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7F52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034D06A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eastAsia="方正小标宋简体" w:asciiTheme="minorHAnsi" w:hAnsiTheme="minorHAnsi" w:cstheme="minorBidi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asciiTheme="minorHAnsi" w:hAnsiTheme="minorHAnsi" w:cstheme="minorBidi"/>
          <w:spacing w:val="0"/>
          <w:kern w:val="2"/>
          <w:sz w:val="44"/>
          <w:szCs w:val="44"/>
          <w:lang w:val="en-US" w:eastAsia="zh-CN" w:bidi="ar-SA"/>
        </w:rPr>
        <w:t>关于加力支持小微企业融资的若干措施</w:t>
      </w:r>
    </w:p>
    <w:p w14:paraId="7FD1822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（征求意见稿）</w:t>
      </w:r>
    </w:p>
    <w:p w14:paraId="467C6E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eastAsia="方正小标宋简体" w:asciiTheme="minorHAnsi" w:hAnsiTheme="minorHAnsi" w:cstheme="minorBidi"/>
          <w:spacing w:val="0"/>
          <w:kern w:val="2"/>
          <w:sz w:val="44"/>
          <w:szCs w:val="44"/>
          <w:lang w:val="en-US" w:eastAsia="zh-CN" w:bidi="ar-SA"/>
        </w:rPr>
      </w:pPr>
    </w:p>
    <w:p w14:paraId="752C016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为深入贯彻国家、省、市有关决策部署，加快有效落实中央一揽子增量政策和金融支持经济高质量发展政策，强化政银企协同，激励和推动金融机构敢贷、愿贷、能贷、会贷，加力支持小微企业融资，提升小微企业融资便利水平，统筹解决小微企业融资难、融资贵、融资慢问题，促进我市小微企业高质量发展，制定如下措施。</w:t>
      </w:r>
    </w:p>
    <w:p w14:paraId="44ADBA1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一、建立完善支持小微企业融资协调工作机制。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按照国家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部署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市级建立工作机制，各区县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成立工作专班，开展“千企万户大走访”活动，全面排摸小微企业融资需求，梳理合规持续经营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固定经营场所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真实融资需求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信用状况良好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贷款用途合法合规的小微企业名单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第一时间将企业融资需求名单推荐给银行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，银行原则上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内完成授信审批，确保信贷资金直达小微企业，至2025年底全市小微企业贷款余额达到6500亿元。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（责任单位：市发展改革委、湖州金融监管分局、各区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0B1F74E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二、统筹用好财政贴息政策。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发挥好财政贴息政策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引导撬动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作用，提高政策的普惠性和精准性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对企业当年度绿色普惠贷款，按照绿色金融评价等级，最高给予LPR（贷款市场报价利率）12%的贴息，单个企业贴息最高不超过15万元。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（责任单位：市政府办公室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_GB2312" w:cs="楷体_GB2312"/>
          <w:sz w:val="32"/>
          <w:szCs w:val="32"/>
        </w:rPr>
        <w:t>市财政局、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322EEA6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三、落实</w:t>
      </w:r>
      <w:r>
        <w:rPr>
          <w:rFonts w:hint="default" w:ascii="Times New Roman" w:hAnsi="Times New Roman" w:eastAsia="黑体" w:cs="黑体"/>
          <w:kern w:val="0"/>
          <w:sz w:val="32"/>
          <w:szCs w:val="32"/>
          <w:lang w:val="en-US" w:eastAsia="zh-CN" w:bidi="ar"/>
        </w:rPr>
        <w:t>贷款利息收入免征增值税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政策</w:t>
      </w:r>
      <w:r>
        <w:rPr>
          <w:rFonts w:hint="default" w:ascii="Times New Roman" w:hAnsi="Times New Roman" w:eastAsia="黑体" w:cs="黑体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按照国家相关要求，金融机构向小微企业和个体工商户发放的小额贷款，单户授信小于1000万元（含本数）以及虽没有授信额度但单户贷款合同金额且贷款余额在1000万元（含本数）以下的小微企业或个体工商户贷款，符合有关条件的免征增值税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（责任单位：市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税务局、湖州金融监管分局、各区县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4C9F70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四、拓宽无还本续贷政策覆盖面</w:t>
      </w:r>
      <w:r>
        <w:rPr>
          <w:rStyle w:val="8"/>
          <w:rFonts w:hint="eastAsia" w:ascii="Times New Roman" w:hAnsi="Times New Roman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金融监管总局关于无还本续贷工作的最新要求，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将续贷对象扩展至所有小微企业，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续贷政策阶段性扩展到2027年9月30日前到期的中型企业流动资金贷款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优化“连续贷+灵活贷”工作机制，对符合条件的小微企业贷款“应续尽续”，帮助企业缓解资金周转、短贷长用、频繁转贷等难点痛点，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全市无还本续贷余额超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亿元。及时调整风险分类标准，不因续贷单独下调贷款风险分类。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（责任单位：湖州金融监管分局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、各区县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33C43F4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五、充分发挥央行政策工具引导作用。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用好用足支农支小再贷款、再贴现、科技创新和技术改造再贷款、普惠小微贷款支持工具等政策工具，引导金融机构向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小微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企业投入更多信贷资源。加强小微企业信贷政策导向效果评估和结果运用，推动金融机构持续提升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小微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企业服务质效。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（责任单位：中国人民银行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湖州市分行、市发展改革委、市科技局、各区县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7D0B49F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六、推动政府性担保增量扩面降费。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进一步发挥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政府性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融资担保机构作用，扩大小微企业担保业务规模，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保持政府性融资担保费率不超过1%。对政府性融资担保机构开展的小微企业、“三农”融资担保业务，财政部门每年安排一定资金给予不超过1%的保费补助。完善政府性融资担保机构风险分担补偿机制，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加强对担保机构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管理。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（责任单位：市政府办公室、市财政局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、湖州金融监管分局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、各区县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40B523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七、健全小微企业信贷尽职免责机制。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引导商业银行加大信贷投放力度和加快授信响应速度，统筹考虑履职过程、履职结果和损失程度等因素，健全贷款尽职免责制度，完善免责认定标准，规范工作流程，提高工作效率。合理确定不良容忍度，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小微企业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信贷业务风险状况未超过所在经营单位不良容忍度目标的，在不违反有关法律法规、监管规定的前提下，可对分支机构负责人、小微业务相关从业人员免予追责，切实为基层信贷人员松绑减负。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（责任单位：湖州金融监管分局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、各区县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74D997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八、迭代完善融资信用服务平台建设。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加快迭代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优化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绿贷通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平台和金融数据引擎建设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根据金融机构需求拓展信用信息归集范围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强化信用赋能，支持金融机构和“绿贷通”平台建立信用信息归集加工联合实验室，开展联合建模应用，鼓励金融机构充分利用信用信息优化信贷产品开发、信用评估和风险管理，加快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信息价值挖掘和信贷产品创新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为小微企业提供优质金融服务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（责任单位：市政府办公室、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市发展改革委、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中国人民银行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湖州市分行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、湖州金融监管分局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、各区县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5B53C3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九、鼓励银行机构创新支持小微信贷产品。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支持金融机构创新开发符合小微企业、个体工商户、新型农业经营主体需求的细分领域金融产品和服务，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加大首贷、续贷、信用贷、中长期贷款投放，加大对专精特新、战略性新兴产业小微企业的支持力度。拓展小微企业知识产权质押融资服务。鼓励开展贸易融资、出口信用保险业务，加大对小微外贸企业的支持力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拓宽涉农主体融资渠道，稳妥推进农村承包土地经营权、集体经营性建设用地使用权和林权抵押贷款。支持金融租赁、融资租赁公司助力小微企业、新型农业经营主体盘活设备资产。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（责任单位：湖州金融监管分局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、各区县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5FB5F1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十、持续优化小微企业融资环境。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非法贷款中介专项整治工作，集中开展摸底排查，研究形成非法贷款中介认定标准，协同打击处置，有效遏制非法融资，净化小微企业市场环境。摸清摸准企业的真实经营情况，确保资金流向企业真实、合法合规融资需求。持续浓厚重诚信、讲秩序、有活力的营商环境，着力推进信用体系建设，深化社会信用信息共享，发挥产业财政金融政策协同作用，形成支持小微企业发展合力。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（责任单位：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湖州金融监管分局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、市发展改革委、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市政府办公室、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sz w:val="32"/>
          <w:szCs w:val="32"/>
        </w:rPr>
        <w:t>中国人民银行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湖州市分行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、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市公安局、市财政局、</w:t>
      </w:r>
      <w:r>
        <w:rPr>
          <w:rFonts w:hint="eastAsia" w:ascii="Times New Roman" w:hAnsi="Times New Roman" w:eastAsia="楷体_GB2312" w:cs="楷体_GB2312"/>
          <w:sz w:val="32"/>
          <w:szCs w:val="32"/>
        </w:rPr>
        <w:t>各区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6231CA2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eastAsia="方正小标宋简体" w:asciiTheme="minorHAnsi" w:hAnsiTheme="minorHAnsi" w:cstheme="minorBidi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各责任单位要按照职责分工，加快部署推进，加强跟踪问效，确保相关政策和服务迅速、平稳推进。发挥金融政策和财政政策的协同作用，结合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小微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企业的实际需求与融资特点，着力提升政策引领效能与精准度，持续优化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小微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企业融资环境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推动小微企业高质量发展。</w:t>
      </w:r>
    </w:p>
    <w:p w14:paraId="0714B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738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EA62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EA62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D7255"/>
    <w:rsid w:val="00E02F8B"/>
    <w:rsid w:val="019127B6"/>
    <w:rsid w:val="06116586"/>
    <w:rsid w:val="064424ED"/>
    <w:rsid w:val="07C75183"/>
    <w:rsid w:val="09FA45C2"/>
    <w:rsid w:val="0C5C7E64"/>
    <w:rsid w:val="0C937D2A"/>
    <w:rsid w:val="0CE00A95"/>
    <w:rsid w:val="10C33492"/>
    <w:rsid w:val="10CC4C1B"/>
    <w:rsid w:val="112076B2"/>
    <w:rsid w:val="1BEA143E"/>
    <w:rsid w:val="1C4500D0"/>
    <w:rsid w:val="1C715266"/>
    <w:rsid w:val="1C9C67B8"/>
    <w:rsid w:val="1EA336D1"/>
    <w:rsid w:val="1F877DA2"/>
    <w:rsid w:val="1F8C459A"/>
    <w:rsid w:val="204213F3"/>
    <w:rsid w:val="23253EB9"/>
    <w:rsid w:val="24C4201C"/>
    <w:rsid w:val="2A301FB0"/>
    <w:rsid w:val="2A4E308A"/>
    <w:rsid w:val="335C05C6"/>
    <w:rsid w:val="335D7E9A"/>
    <w:rsid w:val="33ED121E"/>
    <w:rsid w:val="34BF538C"/>
    <w:rsid w:val="35CC7914"/>
    <w:rsid w:val="36F177B5"/>
    <w:rsid w:val="379876F3"/>
    <w:rsid w:val="38883C0B"/>
    <w:rsid w:val="38EB4A69"/>
    <w:rsid w:val="3A6B7341"/>
    <w:rsid w:val="3BF82E56"/>
    <w:rsid w:val="3C3F15B5"/>
    <w:rsid w:val="3D737B32"/>
    <w:rsid w:val="3DAC3EF8"/>
    <w:rsid w:val="3E017CEA"/>
    <w:rsid w:val="3E514650"/>
    <w:rsid w:val="40ED4F53"/>
    <w:rsid w:val="42336996"/>
    <w:rsid w:val="426C1EA8"/>
    <w:rsid w:val="45B566F3"/>
    <w:rsid w:val="45D53829"/>
    <w:rsid w:val="468123C6"/>
    <w:rsid w:val="46EF6468"/>
    <w:rsid w:val="4D2E7066"/>
    <w:rsid w:val="4DA90454"/>
    <w:rsid w:val="4DD05851"/>
    <w:rsid w:val="4E9407BC"/>
    <w:rsid w:val="4ED27537"/>
    <w:rsid w:val="4FE5334A"/>
    <w:rsid w:val="515F732A"/>
    <w:rsid w:val="517174DB"/>
    <w:rsid w:val="52750905"/>
    <w:rsid w:val="54607CA0"/>
    <w:rsid w:val="557E54D7"/>
    <w:rsid w:val="559138D6"/>
    <w:rsid w:val="56A31EE4"/>
    <w:rsid w:val="57E02CC4"/>
    <w:rsid w:val="57E60D46"/>
    <w:rsid w:val="5A090DBF"/>
    <w:rsid w:val="5B3200D7"/>
    <w:rsid w:val="5D07484F"/>
    <w:rsid w:val="61EE237D"/>
    <w:rsid w:val="62C549F0"/>
    <w:rsid w:val="63862972"/>
    <w:rsid w:val="65764C68"/>
    <w:rsid w:val="66304E17"/>
    <w:rsid w:val="672F1572"/>
    <w:rsid w:val="67F02AB0"/>
    <w:rsid w:val="69C52D24"/>
    <w:rsid w:val="6AF71D66"/>
    <w:rsid w:val="6B2036AC"/>
    <w:rsid w:val="6C23664B"/>
    <w:rsid w:val="6E2C3496"/>
    <w:rsid w:val="6E3E48F3"/>
    <w:rsid w:val="6F1D7255"/>
    <w:rsid w:val="6FCD36D6"/>
    <w:rsid w:val="73552361"/>
    <w:rsid w:val="73AF4344"/>
    <w:rsid w:val="742F670E"/>
    <w:rsid w:val="757C3BD5"/>
    <w:rsid w:val="7601057E"/>
    <w:rsid w:val="78B94FB0"/>
    <w:rsid w:val="79B40D92"/>
    <w:rsid w:val="79C142AC"/>
    <w:rsid w:val="7B3E48AE"/>
    <w:rsid w:val="7B4B38F1"/>
    <w:rsid w:val="7BD93705"/>
    <w:rsid w:val="7BF85F7F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djustRightInd w:val="0"/>
      <w:spacing w:after="120" w:line="312" w:lineRule="atLeast"/>
      <w:ind w:left="420" w:leftChars="200" w:firstLine="420" w:firstLineChars="200"/>
      <w:textAlignment w:val="baseline"/>
    </w:pPr>
    <w:rPr>
      <w:b w:val="0"/>
      <w:bCs w:val="0"/>
      <w:color w:val="auto"/>
      <w:kern w:val="0"/>
      <w:sz w:val="32"/>
      <w:szCs w:val="20"/>
    </w:rPr>
  </w:style>
  <w:style w:type="paragraph" w:styleId="3">
    <w:name w:val="Body Text Indent"/>
    <w:basedOn w:val="1"/>
    <w:unhideWhenUsed/>
    <w:qFormat/>
    <w:uiPriority w:val="0"/>
    <w:pPr>
      <w:adjustRightInd/>
      <w:spacing w:line="240" w:lineRule="auto"/>
      <w:ind w:left="-6" w:leftChars="-600" w:hanging="1254" w:hangingChars="261"/>
      <w:textAlignment w:val="auto"/>
    </w:pPr>
    <w:rPr>
      <w:b/>
      <w:bCs/>
      <w:color w:val="FF0000"/>
      <w:kern w:val="2"/>
      <w:sz w:val="4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2251</Words>
  <Characters>2280</Characters>
  <Lines>0</Lines>
  <Paragraphs>0</Paragraphs>
  <TotalTime>0</TotalTime>
  <ScaleCrop>false</ScaleCrop>
  <LinksUpToDate>false</LinksUpToDate>
  <CharactersWithSpaces>2280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2024-11-22T15:04:00Z</dcterms:created>
  <dc:creator>大浪淘鲨</dc:creator>
  <cp:lastModifiedBy>大浪淘鲨</cp:lastModifiedBy>
  <cp:lastPrinted>2024-11-25T08:54:00Z</cp:lastPrinted>
  <dcterms:modified xsi:type="dcterms:W3CDTF">2024-11-26T01:05:58Z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DAC4CF3EC5104DE2BC8D6FAD7D8531EC_11</vt:lpwstr>
  </property>
</Properties>
</file>