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textAlignment w:val="baseline"/>
        <w:rPr>
          <w:rFonts w:ascii="方正小标宋简体" w:eastAsia="方正小标宋简体" w:cs="方正小标宋简体"/>
          <w:color w:val="000000"/>
          <w:kern w:val="0"/>
          <w:sz w:val="40"/>
          <w:szCs w:val="40"/>
        </w:rPr>
      </w:pPr>
    </w:p>
    <w:p>
      <w:pPr>
        <w:pStyle w:val="10"/>
        <w:widowControl w:val="0"/>
        <w:spacing w:before="0" w:beforeAutospacing="0" w:after="0"/>
        <w:ind w:firstLine="0"/>
        <w:jc w:val="center"/>
        <w:rPr>
          <w:rFonts w:ascii="方正大标宋_GBK" w:hAnsi="方正大标宋简体" w:eastAsia="方正大标宋_GBK" w:cs="方正大标宋_GBK"/>
          <w:kern w:val="2"/>
          <w:sz w:val="44"/>
          <w:szCs w:val="44"/>
        </w:rPr>
      </w:pPr>
      <w:r>
        <w:rPr>
          <w:rFonts w:hint="eastAsia" w:ascii="方正大标宋_GBK" w:hAnsi="方正大标宋简体" w:eastAsia="方正大标宋_GBK" w:cs="方正大标宋_GBK"/>
          <w:kern w:val="2"/>
          <w:sz w:val="44"/>
          <w:szCs w:val="44"/>
        </w:rPr>
        <w:t>关于《温州市企业商业秘密保护条例</w:t>
      </w:r>
    </w:p>
    <w:p>
      <w:pPr>
        <w:pStyle w:val="10"/>
        <w:widowControl w:val="0"/>
        <w:spacing w:before="0" w:beforeAutospacing="0" w:after="0"/>
        <w:ind w:firstLine="0"/>
        <w:jc w:val="center"/>
        <w:rPr>
          <w:rFonts w:ascii="方正大标宋_GBK" w:hAnsi="方正大标宋简体" w:eastAsia="方正大标宋_GBK" w:cs="方正大标宋_GBK"/>
          <w:kern w:val="2"/>
          <w:sz w:val="44"/>
          <w:szCs w:val="44"/>
        </w:rPr>
      </w:pPr>
      <w:r>
        <w:rPr>
          <w:rFonts w:hint="eastAsia" w:ascii="方正大标宋_GBK" w:hAnsi="方正大标宋简体" w:eastAsia="方正大标宋_GBK" w:cs="方正大标宋_GBK"/>
          <w:kern w:val="2"/>
          <w:sz w:val="44"/>
          <w:szCs w:val="44"/>
        </w:rPr>
        <w:t>（草案送审稿）》起草说明</w:t>
      </w:r>
    </w:p>
    <w:p>
      <w:pPr>
        <w:spacing w:line="600" w:lineRule="exact"/>
        <w:jc w:val="center"/>
        <w:rPr>
          <w:rFonts w:ascii="楷体_GB2312" w:hAnsi="宋体" w:eastAsia="楷体_GB2312" w:cs="楷体_GB2312"/>
          <w:sz w:val="32"/>
          <w:szCs w:val="32"/>
        </w:rPr>
      </w:pPr>
      <w:r>
        <w:rPr>
          <w:rFonts w:ascii="楷体_GB2312" w:eastAsia="楷体_GB2312" w:cs="楷体_GB2312"/>
          <w:sz w:val="32"/>
          <w:szCs w:val="32"/>
        </w:rPr>
        <w:t>温州</w:t>
      </w:r>
      <w:r>
        <w:rPr>
          <w:rFonts w:hint="eastAsia" w:ascii="楷体_GB2312" w:eastAsia="楷体_GB2312" w:cs="楷体_GB2312"/>
          <w:sz w:val="32"/>
          <w:szCs w:val="32"/>
        </w:rPr>
        <w:t>市市场监</w:t>
      </w:r>
      <w:r>
        <w:rPr>
          <w:rFonts w:ascii="楷体_GB2312" w:eastAsia="楷体_GB2312" w:cs="楷体_GB2312"/>
          <w:sz w:val="32"/>
          <w:szCs w:val="32"/>
        </w:rPr>
        <w:t>督</w:t>
      </w:r>
      <w:r>
        <w:rPr>
          <w:rFonts w:hint="eastAsia" w:ascii="楷体_GB2312" w:eastAsia="楷体_GB2312" w:cs="楷体_GB2312"/>
          <w:sz w:val="32"/>
          <w:szCs w:val="32"/>
        </w:rPr>
        <w:t>管</w:t>
      </w:r>
      <w:r>
        <w:rPr>
          <w:rFonts w:ascii="楷体_GB2312" w:eastAsia="楷体_GB2312" w:cs="楷体_GB2312"/>
          <w:sz w:val="32"/>
          <w:szCs w:val="32"/>
        </w:rPr>
        <w:t>理</w:t>
      </w:r>
      <w:r>
        <w:rPr>
          <w:rFonts w:hint="eastAsia" w:ascii="楷体_GB2312" w:eastAsia="楷体_GB2312" w:cs="楷体_GB2312"/>
          <w:sz w:val="32"/>
          <w:szCs w:val="32"/>
        </w:rPr>
        <w:t>局</w:t>
      </w:r>
      <w:bookmarkStart w:id="0" w:name="_GoBack"/>
      <w:bookmarkEnd w:id="0"/>
    </w:p>
    <w:p>
      <w:pPr>
        <w:pStyle w:val="10"/>
        <w:widowControl w:val="0"/>
        <w:spacing w:before="0" w:beforeAutospacing="0" w:after="0" w:line="600" w:lineRule="exact"/>
        <w:jc w:val="center"/>
        <w:rPr>
          <w:rFonts w:ascii="方正大标宋简体" w:hAnsi="方正大标宋简体" w:eastAsia="方正大标宋简体" w:cs="方正大标宋简体"/>
          <w:sz w:val="32"/>
          <w:szCs w:val="32"/>
        </w:rPr>
      </w:pPr>
    </w:p>
    <w:p>
      <w:pPr>
        <w:pStyle w:val="10"/>
        <w:widowControl w:val="0"/>
        <w:spacing w:before="0" w:beforeAutospacing="0" w:after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高标准推进全国商业秘密保护创新试点城市建设，强化知识产权保护和反不正当竞争，加强商业秘密保护，激发创新活力,优化营商环境，促进我市经济高质量发展，建设现代化创新型城市，温州市市场监督管理局（</w:t>
      </w:r>
      <w:r>
        <w:rPr>
          <w:rFonts w:ascii="仿宋_GB2312" w:hAnsi="仿宋_GB2312" w:eastAsia="仿宋_GB2312" w:cs="仿宋_GB2312"/>
          <w:sz w:val="32"/>
          <w:szCs w:val="32"/>
        </w:rPr>
        <w:t>以下称</w:t>
      </w:r>
      <w:r>
        <w:rPr>
          <w:rFonts w:hint="eastAsia" w:ascii="仿宋_GB2312" w:hAnsi="仿宋_GB2312" w:eastAsia="仿宋_GB2312" w:cs="仿宋_GB2312"/>
          <w:sz w:val="32"/>
          <w:szCs w:val="32"/>
        </w:rPr>
        <w:t>市市场监管局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在市人大常委会和市人民政府指导下，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经调研、分析、论证，组织起草了《温州市企业商业秘密保护条例（草案送审稿）》。现就有关起草情况说明如下：</w:t>
      </w:r>
    </w:p>
    <w:p>
      <w:pPr>
        <w:pStyle w:val="10"/>
        <w:widowControl w:val="0"/>
        <w:spacing w:before="0" w:beforeAutospacing="0" w:after="0" w:line="60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一、立法必要性</w:t>
      </w:r>
    </w:p>
    <w:p>
      <w:pPr>
        <w:pStyle w:val="10"/>
        <w:widowControl w:val="0"/>
        <w:spacing w:before="0" w:beforeAutospacing="0" w:after="0" w:line="600" w:lineRule="exact"/>
        <w:ind w:firstLine="640" w:firstLineChars="200"/>
        <w:rPr>
          <w:rFonts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进一步落实习近平同志有关加强商业秘密保护立法的指示精神</w:t>
      </w:r>
    </w:p>
    <w:p>
      <w:pPr>
        <w:pStyle w:val="10"/>
        <w:widowControl w:val="0"/>
        <w:spacing w:before="0" w:beforeAutospacing="0" w:after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习近平总书记在中央政治局第二十五次集体学习强调“要加强地理标志、商业秘密等领域立法”。为进一步贯彻落实习总书记指示精神，全面推进商业秘密的保护工作，需要制定《温州市企业商业秘密保护条例》（以下简称《条例》），以构建一个科学的、具有地域特色的规范体系。</w:t>
      </w:r>
    </w:p>
    <w:p>
      <w:pPr>
        <w:pStyle w:val="10"/>
        <w:widowControl w:val="0"/>
        <w:spacing w:before="0" w:beforeAutospacing="0" w:after="0" w:line="600" w:lineRule="exact"/>
        <w:ind w:firstLine="640" w:firstLineChars="200"/>
        <w:rPr>
          <w:rFonts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（二）贯彻落实党中央国务院商业秘密保护新要求、弥补专项立法空白</w:t>
      </w:r>
    </w:p>
    <w:p>
      <w:pPr>
        <w:pStyle w:val="10"/>
        <w:widowControl w:val="0"/>
        <w:spacing w:before="0" w:beforeAutospacing="0" w:after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党中央、国务院高度重视商业秘密保护工作。党的十九届四中全会明确提出要“加强和改进反不正当竞争法”“加强企业商业秘密保护”，党中央、国务院印发的《知识产权强国建设纲要（</w:t>
      </w:r>
      <w:r>
        <w:rPr>
          <w:rFonts w:ascii="Times New Roman" w:hAnsi="Times New Roman" w:eastAsia="仿宋_GB2312" w:cs="Times New Roman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2035</w:t>
      </w:r>
      <w:r>
        <w:rPr>
          <w:rFonts w:hint="eastAsia" w:ascii="仿宋_GB2312" w:hAnsi="仿宋_GB2312" w:eastAsia="仿宋_GB2312" w:cs="仿宋_GB2312"/>
          <w:sz w:val="32"/>
          <w:szCs w:val="32"/>
        </w:rPr>
        <w:t>）》以及中央办公厅、国务院办公厅印发的《关于强化知识产权保护的意见》等文件中均明确提出“探索加强对商业秘密、保密商务信息及其源代码等的有效保护”等新要求。当前商业秘密保护的相关立法没有单独立法，相对于商业秘密此种专门保护事项，其构建的规范体系要么过于抽象因而针对性不强，要么存在立法空白需要加以填补。基于此，结合我市实际，制定《条例》便成为当务之急。</w:t>
      </w:r>
    </w:p>
    <w:p>
      <w:pPr>
        <w:pStyle w:val="10"/>
        <w:widowControl w:val="0"/>
        <w:spacing w:before="0" w:beforeAutospacing="0" w:after="0" w:line="600" w:lineRule="exact"/>
        <w:ind w:firstLine="640" w:firstLineChars="200"/>
        <w:rPr>
          <w:rFonts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（三）激发企业创新活力，提升我市科技创新能力的迫切需要</w:t>
      </w:r>
    </w:p>
    <w:p>
      <w:pPr>
        <w:pStyle w:val="10"/>
        <w:widowControl w:val="0"/>
        <w:spacing w:before="0" w:beforeAutospacing="0" w:after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温州市坚持创新首位战略，依靠科技创新，加快推进科创高地建设，激发更多市场主体成为创新主体。商业秘密作为企业通过长期研发投入和市场积累所形成的知识成果，是企业核心竞争力。加强对企业开展商业秘密保护的指导和帮扶，有助于激励科技密集型企业开展自主创新，巩固创新成果，提升核心竞争力，为企业激发研发热情和创新活力赋能增值，有效激发商业秘密保护对企业创新创造、增强市场竞争能力的作用。</w:t>
      </w:r>
    </w:p>
    <w:p>
      <w:pPr>
        <w:pStyle w:val="10"/>
        <w:widowControl w:val="0"/>
        <w:spacing w:before="0" w:beforeAutospacing="0" w:after="0"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（四）优化营商环境，促进经济社会高质量发展的重要举措</w:t>
      </w:r>
    </w:p>
    <w:p>
      <w:pPr>
        <w:pStyle w:val="10"/>
        <w:widowControl w:val="0"/>
        <w:spacing w:before="0" w:beforeAutospacing="0" w:after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场主体在生产经营活动中遵守法律法规，恪守社会公德和商业道德，诚实守信、公平竞争，是《反不正当竞争法》的核心价值目标，也是《优化营商环境条例》的明确指引。《条例》制定有助于鼓励经营者通过诚信手段依法依规开展经营，明确行为边界；有助于为优势企业创新发展腾出空间，营造公平竞争的市场环境；有助于为加快建立竞争有序的现代市场体系，营造市场化、法治化、国际化的营商环境提供有益示范，为经济社会高质量发展提供有力支撑。</w:t>
      </w:r>
    </w:p>
    <w:p>
      <w:pPr>
        <w:pStyle w:val="10"/>
        <w:widowControl w:val="0"/>
        <w:spacing w:before="0" w:beforeAutospacing="0" w:after="0" w:line="600" w:lineRule="exact"/>
        <w:ind w:firstLine="640" w:firstLineChars="200"/>
        <w:rPr>
          <w:rFonts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（五）破解当前保护困境，全面总结经验，提升我市商业秘密保护法治化水平</w:t>
      </w:r>
    </w:p>
    <w:p>
      <w:pPr>
        <w:pStyle w:val="10"/>
        <w:widowControl w:val="0"/>
        <w:spacing w:before="0" w:beforeAutospacing="0" w:after="0"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近年来，我市始终高度重视商业秘密保护，</w:t>
      </w:r>
      <w:r>
        <w:rPr>
          <w:rFonts w:ascii="Times New Roman" w:hAnsi="Times New Roman" w:eastAsia="仿宋_GB2312" w:cs="Times New Roman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年温州市政府出台了《温州市推进全国商业秘密保护创新试点实施方案（</w:t>
      </w:r>
      <w:r>
        <w:rPr>
          <w:rFonts w:ascii="Times New Roman" w:hAnsi="Times New Roman" w:eastAsia="仿宋_GB2312" w:cs="Times New Roman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）》，通过健全商业秘密保护联动协作机制，加强商业秘密保护执法力度等手段，初步建成“政府主导、市监牵头、部门协作、行业自律、企业负责”的温州特色商业秘密保护体系。虽然我市在商业秘密保护工作取得一系列成果，但在整体保护意识和能力等方面有待进一步提高，亟待通过制定《条例》加以破解，通过建机制、强保护、优服务，加快打造具有温州辨识度的商业秘密保护模式，推动商业秘密保护创新试点工作走在前列。</w:t>
      </w:r>
    </w:p>
    <w:p>
      <w:pPr>
        <w:pStyle w:val="10"/>
        <w:widowControl w:val="0"/>
        <w:spacing w:before="0" w:beforeAutospacing="0" w:after="0" w:line="60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二、起草过程</w:t>
      </w:r>
    </w:p>
    <w:p>
      <w:pPr>
        <w:pStyle w:val="10"/>
        <w:widowControl w:val="0"/>
        <w:spacing w:before="0" w:beforeAutospacing="0" w:after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市人大常委会将《条例》立法列入我市</w:t>
      </w:r>
      <w:r>
        <w:rPr>
          <w:rFonts w:ascii="Times New Roman" w:hAnsi="Times New Roman" w:eastAsia="仿宋_GB2312" w:cs="Times New Roman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年立法工作计划。市政府高度重视《条例》的起草工作，市市场监管局在依法立法、科学立法、民主立法原则的指导下，积极协调相关部门，扎实开展了一系列的立法调研，稳步推进《条例》起草工作。</w:t>
      </w:r>
    </w:p>
    <w:p>
      <w:pPr>
        <w:pStyle w:val="10"/>
        <w:widowControl w:val="0"/>
        <w:numPr>
          <w:ilvl w:val="0"/>
          <w:numId w:val="1"/>
        </w:numPr>
        <w:spacing w:before="0" w:beforeAutospacing="0" w:after="0" w:line="600" w:lineRule="exact"/>
        <w:ind w:left="0"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编制立法起草工作方案</w:t>
      </w:r>
    </w:p>
    <w:p>
      <w:pPr>
        <w:pStyle w:val="10"/>
        <w:widowControl w:val="0"/>
        <w:spacing w:before="0" w:beforeAutospacing="0" w:after="0"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市市场监管局成立立法研究小组，正式启动立法起草工作，开展立法前期调研论证工作，编制工作方案，具体明确各阶段的时间节点和重点任务，将工作分为筹备阶段、部门研究起草阶段、政府修改审议阶段和人大审议立法阶段等四个阶段，明确分工，有序推进各项调研和起草工作。</w:t>
      </w:r>
    </w:p>
    <w:p>
      <w:pPr>
        <w:pStyle w:val="10"/>
        <w:widowControl w:val="0"/>
        <w:numPr>
          <w:ilvl w:val="0"/>
          <w:numId w:val="1"/>
        </w:numPr>
        <w:spacing w:before="0" w:beforeAutospacing="0" w:after="0" w:line="600" w:lineRule="exact"/>
        <w:ind w:left="0"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委托第三方提供专业支持</w:t>
      </w:r>
    </w:p>
    <w:p>
      <w:pPr>
        <w:pStyle w:val="10"/>
        <w:widowControl w:val="0"/>
        <w:spacing w:before="0" w:beforeAutospacing="0" w:after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从依法立法、科学立法出发，按程序委托北京德恒（温州）律师事务所作为第三方，负责《条例》的立法基础理论研究和起草，为立法工作提供专业支持。</w:t>
      </w:r>
    </w:p>
    <w:p>
      <w:pPr>
        <w:numPr>
          <w:ilvl w:val="0"/>
          <w:numId w:val="1"/>
        </w:numPr>
        <w:spacing w:line="600" w:lineRule="exact"/>
        <w:ind w:left="0" w:firstLine="640" w:firstLineChars="200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开展立法调研和论证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围绕企业商业秘密保护现状、问题、需求等，</w:t>
      </w:r>
      <w:r>
        <w:rPr>
          <w:rFonts w:ascii="Times New Roman" w:hAnsi="Times New Roman" w:eastAsia="仿宋_GB2312" w:cs="Times New Roman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月以来，市市场监管局会同市人大多次开展专题立法调研。开展商业秘密保护条例立法专家讨论会</w:t>
      </w: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余次。调研小组围绕企业商业秘密保护现状、问题、需求，深入产业园区、基层站所开展实地调研。通过面对面访谈、集中座谈等方式，从企业商业秘密自身情况、商业秘密管理制度、保护措施、侵权纠纷等方面全面了解我市企业商业秘密的相关情况。期间共走访浙江正泰集团等企业</w:t>
      </w:r>
      <w:r>
        <w:rPr>
          <w:rFonts w:ascii="Times New Roman" w:hAnsi="Times New Roman" w:eastAsia="仿宋_GB2312" w:cs="Times New Roman"/>
          <w:sz w:val="32"/>
          <w:szCs w:val="32"/>
        </w:rPr>
        <w:t>198</w:t>
      </w:r>
      <w:r>
        <w:rPr>
          <w:rFonts w:hint="eastAsia" w:ascii="仿宋_GB2312" w:hAnsi="仿宋_GB2312" w:eastAsia="仿宋_GB2312" w:cs="仿宋_GB2312"/>
          <w:sz w:val="32"/>
          <w:szCs w:val="32"/>
        </w:rPr>
        <w:t>家，涵盖了传统工业和高科技行业，完成调查问卷</w:t>
      </w:r>
      <w:r>
        <w:rPr>
          <w:rFonts w:ascii="Times New Roman" w:hAnsi="Times New Roman" w:eastAsia="仿宋_GB2312" w:cs="Times New Roman"/>
          <w:sz w:val="32"/>
          <w:szCs w:val="32"/>
        </w:rPr>
        <w:t>2000</w:t>
      </w:r>
      <w:r>
        <w:rPr>
          <w:rFonts w:hint="eastAsia" w:ascii="仿宋_GB2312" w:hAnsi="仿宋_GB2312" w:eastAsia="仿宋_GB2312" w:cs="仿宋_GB2312"/>
          <w:sz w:val="32"/>
          <w:szCs w:val="32"/>
        </w:rPr>
        <w:t>多份，出具商业秘密保护诊断书</w:t>
      </w:r>
      <w:r>
        <w:rPr>
          <w:rFonts w:ascii="Times New Roman" w:hAnsi="Times New Roman" w:eastAsia="仿宋_GB2312" w:cs="Times New Roman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份，全面收集企业商业秘密保护诉求。</w:t>
      </w:r>
    </w:p>
    <w:p>
      <w:pPr>
        <w:pStyle w:val="6"/>
        <w:numPr>
          <w:ilvl w:val="0"/>
          <w:numId w:val="1"/>
        </w:numPr>
        <w:spacing w:after="0" w:line="600" w:lineRule="exact"/>
        <w:ind w:left="0" w:firstLine="640" w:firstLineChars="200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组建专班攻坚</w:t>
      </w:r>
    </w:p>
    <w:p>
      <w:pPr>
        <w:pStyle w:val="6"/>
        <w:spacing w:after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增强立法针对性、适用性和可操作性，市市场监管局由分管副局长牵头，抽调价监竞争分局、法规处、知识产权处等相关处室业务骨干组建专班，多次召开企业商业秘密保护地方立法草案论证分析会，逐条分析修改，进一步完善草案，并就修改的草案多次向市人大汇报。同时广泛征求相关部门及社会各界对草案的意见建议，充分研究合理吸纳，形成《条例（草案送审稿）》。</w:t>
      </w:r>
    </w:p>
    <w:p>
      <w:pPr>
        <w:pStyle w:val="10"/>
        <w:widowControl w:val="0"/>
        <w:spacing w:before="0" w:beforeAutospacing="0" w:after="0" w:line="60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三、主要内容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《条例》共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条，分别是总则（第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条至第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条），企业商业秘密管理和保护措施（第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条至第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条），协调保护机制及行政、司法、社会共治体系（第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条至第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条），法律责任（第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条至第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条），附则（第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条、第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条）。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主要内容为：</w:t>
      </w: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（一）立法目的、适用范围和基本原则</w:t>
      </w:r>
    </w:p>
    <w:p>
      <w:pPr>
        <w:pStyle w:val="11"/>
        <w:spacing w:after="0" w:line="6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明确商业秘密保护立法目的，指出商业秘密保护对科技创新、公平竞争及营商环境的重要性（第</w:t>
      </w:r>
      <w:r>
        <w:rPr>
          <w:rFonts w:eastAsia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条）；商业秘密的适用范围（第</w:t>
      </w:r>
      <w:r>
        <w:rPr>
          <w:rFonts w:hint="eastAsia" w:eastAsia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条）；商业秘密保护工作应当遵循激励创新、有效运用、科学管理、严格保护、优化服务的原则，坚持企业自我保护、行政保护、司法保护与社会共治相结合，构建行政机关、司法机关、企事业单位、社会组织等多方参与的商业秘密保护治理体系（第</w:t>
      </w:r>
      <w:r>
        <w:rPr>
          <w:rFonts w:eastAsia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条）；商业秘密的基本内涵（第</w:t>
      </w:r>
      <w:r>
        <w:rPr>
          <w:rFonts w:eastAsia="仿宋_GB2312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条）。</w:t>
      </w:r>
    </w:p>
    <w:p>
      <w:pPr>
        <w:pStyle w:val="11"/>
        <w:spacing w:after="0" w:line="600" w:lineRule="exact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（二）企业自我保护</w:t>
      </w:r>
    </w:p>
    <w:p>
      <w:pPr>
        <w:pStyle w:val="11"/>
        <w:spacing w:after="0" w:line="6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明确企业商业秘密保护的载体及载体化要求（第</w:t>
      </w:r>
      <w:r>
        <w:rPr>
          <w:rFonts w:eastAsia="仿宋_GB2312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条）；企业商业秘密保护的措施，特别强调了人防、物防、技防的具体要求（第</w:t>
      </w:r>
      <w:r>
        <w:rPr>
          <w:rFonts w:eastAsia="仿宋_GB2312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条）；企业商业秘密风险评估（第</w:t>
      </w:r>
      <w:r>
        <w:rPr>
          <w:rFonts w:eastAsia="仿宋_GB2312"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条），企业商业秘密保护要求（第</w:t>
      </w:r>
      <w:r>
        <w:rPr>
          <w:rFonts w:eastAsia="仿宋_GB2312"/>
          <w:kern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条、第</w:t>
      </w:r>
      <w:r>
        <w:rPr>
          <w:rFonts w:eastAsia="仿宋_GB2312"/>
          <w:kern w:val="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条）；竞业限制协议（第</w:t>
      </w:r>
      <w:r>
        <w:rPr>
          <w:rFonts w:eastAsia="仿宋_GB2312"/>
          <w:kern w:val="0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条）。</w:t>
      </w:r>
    </w:p>
    <w:p>
      <w:pPr>
        <w:pStyle w:val="11"/>
        <w:spacing w:after="0" w:line="600" w:lineRule="exact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（三）协调机制及行政、司法社会共治体系</w:t>
      </w:r>
    </w:p>
    <w:p>
      <w:pPr>
        <w:pStyle w:val="11"/>
        <w:spacing w:after="0" w:line="6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明确了县级以上政府建立统筹协调机制，加强对商业保护工作的领导，以及经费落实（第</w:t>
      </w:r>
      <w:r>
        <w:rPr>
          <w:rFonts w:eastAsia="仿宋_GB2312"/>
          <w:kern w:val="0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条）；商业秘密保护职能部门的司法部门工作分工及职责要求（第</w:t>
      </w:r>
      <w:r>
        <w:rPr>
          <w:rFonts w:eastAsia="仿宋_GB2312"/>
          <w:kern w:val="0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条）；主管部门及第三方机构的保密要求（第</w:t>
      </w:r>
      <w:r>
        <w:rPr>
          <w:rFonts w:eastAsia="仿宋_GB2312"/>
          <w:kern w:val="0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条）；金融扶持政策（第</w:t>
      </w:r>
      <w:r>
        <w:rPr>
          <w:rFonts w:eastAsia="仿宋_GB2312"/>
          <w:kern w:val="0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条）；专家库建设（第</w:t>
      </w:r>
      <w:r>
        <w:rPr>
          <w:rFonts w:eastAsia="仿宋_GB2312"/>
          <w:kern w:val="0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条）；建立和完善快速反应执法机制（第</w:t>
      </w:r>
      <w:r>
        <w:rPr>
          <w:rFonts w:eastAsia="仿宋_GB2312"/>
          <w:kern w:val="0"/>
          <w:sz w:val="32"/>
          <w:szCs w:val="32"/>
        </w:rPr>
        <w:t>16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条）。</w:t>
      </w:r>
    </w:p>
    <w:p>
      <w:pPr>
        <w:pStyle w:val="11"/>
        <w:spacing w:after="0" w:line="600" w:lineRule="exact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（四）法律责任</w:t>
      </w:r>
    </w:p>
    <w:p>
      <w:pPr>
        <w:pStyle w:val="11"/>
        <w:spacing w:after="0" w:line="6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细化违反竞业限制的处罚（第</w:t>
      </w:r>
      <w:r>
        <w:rPr>
          <w:rFonts w:eastAsia="仿宋_GB2312"/>
          <w:kern w:val="0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条）；数据知识产权保护（第</w:t>
      </w:r>
      <w:r>
        <w:rPr>
          <w:rFonts w:hint="eastAsia" w:eastAsia="仿宋_GB2312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条）；侵犯职务技术秘密责任（第</w:t>
      </w:r>
      <w:r>
        <w:rPr>
          <w:rFonts w:hint="eastAsia" w:eastAsia="仿宋_GB2312"/>
          <w:kern w:val="0"/>
          <w:sz w:val="32"/>
          <w:szCs w:val="32"/>
        </w:rPr>
        <w:t>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条）；善意取得责任免除（第</w:t>
      </w:r>
      <w:r>
        <w:rPr>
          <w:rFonts w:hint="eastAsia" w:eastAsia="仿宋_GB2312"/>
          <w:kern w:val="0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条）；泄密责任追究（第</w:t>
      </w:r>
      <w:r>
        <w:rPr>
          <w:rFonts w:hint="eastAsia" w:eastAsia="仿宋_GB2312"/>
          <w:kern w:val="0"/>
          <w:sz w:val="32"/>
          <w:szCs w:val="32"/>
        </w:rPr>
        <w:t>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条）。</w:t>
      </w:r>
    </w:p>
    <w:p>
      <w:pPr>
        <w:pStyle w:val="11"/>
        <w:spacing w:after="0" w:line="600" w:lineRule="exact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（五）其他</w:t>
      </w:r>
    </w:p>
    <w:p>
      <w:pPr>
        <w:pStyle w:val="11"/>
        <w:spacing w:after="0" w:line="6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明确其他主体商业秘密保护的参照适用（第</w:t>
      </w:r>
      <w:r>
        <w:rPr>
          <w:rFonts w:hint="eastAsia" w:eastAsia="仿宋_GB2312"/>
          <w:kern w:val="0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条）。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7" w:h="16840"/>
      <w:pgMar w:top="1418" w:right="1474" w:bottom="1418" w:left="147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61718910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20</w:t>
        </w:r>
        <w:r>
          <w:fldChar w:fldCharType="end"/>
        </w:r>
      </w:p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E9670"/>
    <w:multiLevelType w:val="singleLevel"/>
    <w:tmpl w:val="DFFE9670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M3YzNiNDY5YzllYjAzZGIxMjJmYjIwOTk4NTc2YjgifQ=="/>
  </w:docVars>
  <w:rsids>
    <w:rsidRoot w:val="00000000"/>
    <w:rsid w:val="5486165B"/>
    <w:rsid w:val="6B83CC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/>
      <w:spacing w:before="200" w:line="276" w:lineRule="auto"/>
      <w:jc w:val="left"/>
      <w:outlineLvl w:val="2"/>
    </w:pPr>
    <w:rPr>
      <w:rFonts w:ascii="Cambria" w:hAnsi="Cambria" w:cs="Times New Roman"/>
      <w:b/>
      <w:bCs/>
      <w:color w:val="4F81BD"/>
      <w:kern w:val="0"/>
      <w:sz w:val="22"/>
    </w:rPr>
  </w:style>
  <w:style w:type="character" w:default="1" w:styleId="13">
    <w:name w:val="Default Paragraph Font"/>
    <w:autoRedefine/>
    <w:uiPriority w:val="0"/>
  </w:style>
  <w:style w:type="table" w:default="1" w:styleId="1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uiPriority w:val="0"/>
    <w:pPr>
      <w:jc w:val="left"/>
    </w:pPr>
    <w:rPr>
      <w:rFonts w:ascii="Times New Roman" w:hAnsi="Times New Roman" w:cs="Times New Roman"/>
      <w:szCs w:val="24"/>
    </w:rPr>
  </w:style>
  <w:style w:type="paragraph" w:styleId="6">
    <w:name w:val="Body Text"/>
    <w:basedOn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Balloon Text"/>
    <w:basedOn w:val="1"/>
    <w:autoRedefine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ind w:firstLine="200" w:firstLineChars="200"/>
    </w:pPr>
    <w:rPr>
      <w:rFonts w:ascii="Times New Roman" w:hAnsi="Times New Roman" w:cs="Times New Roman"/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200" w:firstLineChars="200"/>
      <w:jc w:val="center"/>
    </w:pPr>
    <w:rPr>
      <w:rFonts w:ascii="Times New Roman" w:hAnsi="Times New Roman" w:cs="Times New Roman"/>
      <w:sz w:val="18"/>
      <w:szCs w:val="18"/>
    </w:rPr>
  </w:style>
  <w:style w:type="paragraph" w:styleId="10">
    <w:name w:val="Normal (Web)"/>
    <w:basedOn w:val="1"/>
    <w:autoRedefine/>
    <w:uiPriority w:val="0"/>
    <w:pPr>
      <w:widowControl/>
      <w:spacing w:before="100" w:beforeAutospacing="1" w:after="119"/>
      <w:ind w:firstLine="420"/>
      <w:jc w:val="both"/>
    </w:pPr>
    <w:rPr>
      <w:rFonts w:ascii="宋体" w:hAnsi="宋体" w:eastAsia="宋体" w:cs="宋体"/>
      <w:kern w:val="0"/>
      <w:sz w:val="20"/>
      <w:szCs w:val="20"/>
      <w:lang w:val="en-US" w:eastAsia="zh-CN" w:bidi="ar-SA"/>
    </w:rPr>
  </w:style>
  <w:style w:type="paragraph" w:styleId="11">
    <w:name w:val="Body Text First Indent"/>
    <w:basedOn w:val="6"/>
    <w:next w:val="1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/>
      <w:sz w:val="28"/>
      <w:szCs w:val="24"/>
    </w:rPr>
  </w:style>
  <w:style w:type="character" w:styleId="14">
    <w:name w:val="annotation reference"/>
    <w:basedOn w:val="13"/>
    <w:qFormat/>
    <w:uiPriority w:val="0"/>
    <w:rPr>
      <w:sz w:val="21"/>
      <w:szCs w:val="21"/>
    </w:rPr>
  </w:style>
  <w:style w:type="paragraph" w:styleId="15">
    <w:name w:val="List Paragraph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0</Words>
  <Characters>5257</Characters>
  <Lines>0</Lines>
  <Paragraphs>105</Paragraphs>
  <TotalTime>583</TotalTime>
  <ScaleCrop>false</ScaleCrop>
  <LinksUpToDate>false</LinksUpToDate>
  <CharactersWithSpaces>7010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2023-05-08T21:16:00Z</dcterms:created>
  <dc:creator>夏一</dc:creator>
  <cp:lastModifiedBy>足迹</cp:lastModifiedBy>
  <cp:lastPrinted>2023-01-17T16:05:00Z</cp:lastPrinted>
  <dcterms:modified xsi:type="dcterms:W3CDTF">2024-01-23T07:03:46Z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13B36734574F40F1AF86ACF2CB1AB84D_12</vt:lpwstr>
  </property>
</Properties>
</file>