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12554">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lang w:eastAsia="zh-CN"/>
        </w:rPr>
        <w:t>《</w:t>
      </w:r>
      <w:r>
        <w:rPr>
          <w:rStyle w:val="7"/>
          <w:rFonts w:hint="eastAsia" w:ascii="方正小标宋简体" w:hAnsi="方正小标宋简体" w:eastAsia="方正小标宋简体" w:cs="方正小标宋简体"/>
          <w:b w:val="0"/>
          <w:bCs/>
          <w:sz w:val="44"/>
          <w:szCs w:val="44"/>
        </w:rPr>
        <w:t>温州市区城市</w:t>
      </w:r>
      <w:r>
        <w:rPr>
          <w:rStyle w:val="7"/>
          <w:rFonts w:hint="eastAsia" w:ascii="方正小标宋简体" w:hAnsi="方正小标宋简体" w:eastAsia="方正小标宋简体" w:cs="方正小标宋简体"/>
          <w:b w:val="0"/>
          <w:bCs/>
          <w:sz w:val="44"/>
          <w:szCs w:val="44"/>
          <w:lang w:val="en-US" w:eastAsia="zh-CN"/>
        </w:rPr>
        <w:t>地下</w:t>
      </w:r>
      <w:r>
        <w:rPr>
          <w:rStyle w:val="7"/>
          <w:rFonts w:hint="eastAsia" w:ascii="方正小标宋简体" w:hAnsi="方正小标宋简体" w:eastAsia="方正小标宋简体" w:cs="方正小标宋简体"/>
          <w:b w:val="0"/>
          <w:bCs/>
          <w:sz w:val="44"/>
          <w:szCs w:val="44"/>
        </w:rPr>
        <w:t>综合管廊管理办法</w:t>
      </w:r>
    </w:p>
    <w:p w14:paraId="56EA5AEC">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rPr>
          <w:rFonts w:hint="default" w:ascii="方正小标宋简体" w:hAnsi="方正小标宋简体" w:eastAsia="方正小标宋简体" w:cs="方正小标宋简体"/>
          <w:sz w:val="44"/>
          <w:szCs w:val="44"/>
          <w:lang w:val="en-US" w:eastAsia="zh-CN"/>
        </w:rPr>
      </w:pPr>
      <w:r>
        <w:rPr>
          <w:rStyle w:val="7"/>
          <w:rFonts w:hint="default" w:ascii="方正小标宋简体" w:hAnsi="方正小标宋简体" w:eastAsia="方正小标宋简体" w:cs="方正小标宋简体"/>
          <w:b w:val="0"/>
          <w:bCs/>
          <w:sz w:val="44"/>
          <w:szCs w:val="44"/>
        </w:rPr>
        <w:t>（</w:t>
      </w:r>
      <w:r>
        <w:rPr>
          <w:rStyle w:val="7"/>
          <w:rFonts w:hint="eastAsia" w:ascii="方正小标宋简体" w:hAnsi="方正小标宋简体" w:eastAsia="方正小标宋简体" w:cs="方正小标宋简体"/>
          <w:b w:val="0"/>
          <w:bCs/>
          <w:sz w:val="44"/>
          <w:szCs w:val="44"/>
        </w:rPr>
        <w:t>修订稿</w:t>
      </w:r>
      <w:r>
        <w:rPr>
          <w:rStyle w:val="7"/>
          <w:rFonts w:hint="default" w:ascii="方正小标宋简体" w:hAnsi="方正小标宋简体" w:eastAsia="方正小标宋简体" w:cs="方正小标宋简体"/>
          <w:b w:val="0"/>
          <w:bCs/>
          <w:sz w:val="44"/>
          <w:szCs w:val="44"/>
        </w:rPr>
        <w:t>）</w:t>
      </w:r>
      <w:r>
        <w:rPr>
          <w:rStyle w:val="7"/>
          <w:rFonts w:hint="eastAsia" w:ascii="方正小标宋简体" w:hAnsi="方正小标宋简体" w:eastAsia="方正小标宋简体" w:cs="方正小标宋简体"/>
          <w:b w:val="0"/>
          <w:bCs/>
          <w:sz w:val="44"/>
          <w:szCs w:val="44"/>
        </w:rPr>
        <w:t>（</w:t>
      </w:r>
      <w:r>
        <w:rPr>
          <w:rStyle w:val="7"/>
          <w:rFonts w:hint="eastAsia" w:ascii="方正小标宋简体" w:hAnsi="方正小标宋简体" w:eastAsia="方正小标宋简体" w:cs="方正小标宋简体"/>
          <w:b w:val="0"/>
          <w:bCs/>
          <w:sz w:val="44"/>
          <w:szCs w:val="44"/>
          <w:lang w:val="en-US" w:eastAsia="zh-CN"/>
        </w:rPr>
        <w:t>征求意见稿</w:t>
      </w:r>
      <w:r>
        <w:rPr>
          <w:rStyle w:val="7"/>
          <w:rFonts w:hint="eastAsia" w:ascii="方正小标宋简体" w:hAnsi="方正小标宋简体" w:eastAsia="方正小标宋简体" w:cs="方正小标宋简体"/>
          <w:b w:val="0"/>
          <w:bCs/>
          <w:sz w:val="44"/>
          <w:szCs w:val="44"/>
        </w:rPr>
        <w:t>）</w:t>
      </w:r>
      <w:r>
        <w:rPr>
          <w:rStyle w:val="7"/>
          <w:rFonts w:hint="eastAsia" w:ascii="方正小标宋简体" w:hAnsi="方正小标宋简体" w:eastAsia="方正小标宋简体" w:cs="方正小标宋简体"/>
          <w:b w:val="0"/>
          <w:bCs/>
          <w:sz w:val="44"/>
          <w:szCs w:val="44"/>
          <w:lang w:eastAsia="zh-CN"/>
        </w:rPr>
        <w:t>》</w:t>
      </w:r>
      <w:r>
        <w:rPr>
          <w:rStyle w:val="7"/>
          <w:rFonts w:hint="default" w:ascii="方正小标宋简体" w:hAnsi="方正小标宋简体" w:eastAsia="方正小标宋简体" w:cs="方正小标宋简体"/>
          <w:b w:val="0"/>
          <w:bCs/>
          <w:sz w:val="44"/>
          <w:szCs w:val="44"/>
        </w:rPr>
        <w:t>起草</w:t>
      </w:r>
      <w:r>
        <w:rPr>
          <w:rStyle w:val="7"/>
          <w:rFonts w:hint="eastAsia" w:ascii="方正小标宋简体" w:hAnsi="方正小标宋简体" w:eastAsia="方正小标宋简体" w:cs="方正小标宋简体"/>
          <w:b w:val="0"/>
          <w:bCs/>
          <w:sz w:val="44"/>
          <w:szCs w:val="44"/>
          <w:lang w:val="en-US" w:eastAsia="zh-CN"/>
        </w:rPr>
        <w:t>说明</w:t>
      </w:r>
    </w:p>
    <w:p w14:paraId="3DF76ECE">
      <w:pPr>
        <w:pStyle w:val="3"/>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firstLineChars="0"/>
        <w:jc w:val="left"/>
        <w:rPr>
          <w:rFonts w:hint="eastAsia" w:ascii="黑体" w:hAnsi="黑体" w:eastAsia="黑体" w:cs="黑体"/>
          <w:b w:val="0"/>
          <w:bCs w:val="0"/>
          <w:sz w:val="32"/>
          <w:szCs w:val="32"/>
        </w:rPr>
      </w:pPr>
    </w:p>
    <w:p w14:paraId="677E6D21">
      <w:pPr>
        <w:pStyle w:val="3"/>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default" w:ascii="黑体" w:hAnsi="黑体" w:eastAsia="黑体" w:cs="黑体"/>
          <w:b w:val="0"/>
          <w:bCs w:val="0"/>
          <w:sz w:val="32"/>
          <w:szCs w:val="32"/>
        </w:rPr>
        <w:t>起草</w:t>
      </w:r>
      <w:r>
        <w:rPr>
          <w:rFonts w:hint="eastAsia" w:ascii="黑体" w:hAnsi="黑体" w:eastAsia="黑体" w:cs="黑体"/>
          <w:b w:val="0"/>
          <w:bCs w:val="0"/>
          <w:sz w:val="32"/>
          <w:szCs w:val="32"/>
        </w:rPr>
        <w:t>过程</w:t>
      </w:r>
    </w:p>
    <w:p w14:paraId="468D78D3">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《温州市区城市地下综合管廊管理办法</w:t>
      </w:r>
      <w:r>
        <w:rPr>
          <w:rFonts w:hint="eastAsia" w:cs="仿宋_GB2312"/>
          <w:sz w:val="32"/>
          <w:szCs w:val="32"/>
          <w:lang w:eastAsia="zh-CN"/>
        </w:rPr>
        <w:t>（</w:t>
      </w:r>
      <w:r>
        <w:rPr>
          <w:rFonts w:hint="eastAsia" w:cs="仿宋_GB2312"/>
          <w:sz w:val="32"/>
          <w:szCs w:val="32"/>
          <w:lang w:val="en-US" w:eastAsia="zh-CN"/>
        </w:rPr>
        <w:t>试行</w:t>
      </w:r>
      <w:r>
        <w:rPr>
          <w:rFonts w:hint="default" w:cs="仿宋_GB2312"/>
          <w:sz w:val="32"/>
          <w:szCs w:val="32"/>
          <w:lang w:eastAsia="zh-CN"/>
        </w:rPr>
        <w:t>）</w:t>
      </w:r>
      <w:r>
        <w:rPr>
          <w:rFonts w:hint="eastAsia" w:ascii="仿宋_GB2312" w:hAnsi="仿宋_GB2312" w:eastAsia="仿宋_GB2312" w:cs="仿宋_GB2312"/>
          <w:sz w:val="32"/>
          <w:szCs w:val="32"/>
        </w:rPr>
        <w:t>》自2023年5月15日起施行，试行期至2025年5月。该办法在试行期内对规范温州市区综合管廊的规划、建设和管理等方面工作发挥</w:t>
      </w:r>
      <w:r>
        <w:rPr>
          <w:rFonts w:hint="default" w:cs="仿宋_GB2312"/>
          <w:sz w:val="32"/>
          <w:szCs w:val="32"/>
        </w:rPr>
        <w:t>了</w:t>
      </w:r>
      <w:r>
        <w:rPr>
          <w:rFonts w:hint="eastAsia" w:ascii="仿宋_GB2312" w:hAnsi="仿宋_GB2312" w:eastAsia="仿宋_GB2312" w:cs="仿宋_GB2312"/>
          <w:sz w:val="32"/>
          <w:szCs w:val="32"/>
        </w:rPr>
        <w:t>重要作用</w:t>
      </w:r>
      <w:r>
        <w:rPr>
          <w:rFonts w:hint="eastAsia" w:cs="仿宋_GB2312"/>
          <w:sz w:val="32"/>
          <w:szCs w:val="32"/>
          <w:lang w:eastAsia="zh-CN"/>
        </w:rPr>
        <w:t>。</w:t>
      </w:r>
    </w:p>
    <w:p w14:paraId="3451DE96">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为适应城市</w:t>
      </w:r>
      <w:r>
        <w:rPr>
          <w:rFonts w:hint="eastAsia" w:cs="仿宋_GB2312"/>
          <w:sz w:val="32"/>
          <w:szCs w:val="32"/>
          <w:lang w:val="en-US" w:eastAsia="zh-CN"/>
        </w:rPr>
        <w:t>地下</w:t>
      </w:r>
      <w:r>
        <w:rPr>
          <w:rFonts w:hint="eastAsia" w:ascii="仿宋_GB2312" w:hAnsi="仿宋_GB2312" w:eastAsia="仿宋_GB2312" w:cs="仿宋_GB2312"/>
          <w:sz w:val="32"/>
          <w:szCs w:val="32"/>
        </w:rPr>
        <w:t>综合管廊管理的新要求，进一步规范温州市区</w:t>
      </w:r>
      <w:r>
        <w:rPr>
          <w:rFonts w:hint="eastAsia" w:cs="仿宋_GB2312"/>
          <w:sz w:val="32"/>
          <w:szCs w:val="32"/>
          <w:lang w:val="en-US" w:eastAsia="zh-CN"/>
        </w:rPr>
        <w:t>综合</w:t>
      </w:r>
      <w:r>
        <w:rPr>
          <w:rFonts w:hint="eastAsia" w:ascii="仿宋_GB2312" w:hAnsi="仿宋_GB2312" w:eastAsia="仿宋_GB2312" w:cs="仿宋_GB2312"/>
          <w:sz w:val="32"/>
          <w:szCs w:val="32"/>
        </w:rPr>
        <w:t>管廊规划、建设和管理工作，</w:t>
      </w:r>
      <w:r>
        <w:rPr>
          <w:rFonts w:hint="eastAsia" w:cs="仿宋_GB2312"/>
          <w:sz w:val="32"/>
          <w:szCs w:val="32"/>
          <w:lang w:val="en-US" w:eastAsia="zh-CN"/>
        </w:rPr>
        <w:t>根据</w:t>
      </w:r>
      <w:r>
        <w:rPr>
          <w:rFonts w:hint="eastAsia" w:ascii="仿宋_GB2312" w:hAnsi="仿宋_GB2312" w:eastAsia="仿宋_GB2312" w:cs="仿宋_GB2312"/>
          <w:sz w:val="32"/>
          <w:szCs w:val="32"/>
        </w:rPr>
        <w:t>《国务院办公厅关于推进城市地下综合管廊建设的指导意见》《浙江省人民政府办公厅关于推进全省城市地下综合管廊建设的实施意见》《浙江省城市道路管理办法》等有关文件规定，</w:t>
      </w:r>
      <w:r>
        <w:rPr>
          <w:rFonts w:hint="default" w:cs="仿宋_GB2312"/>
          <w:sz w:val="32"/>
          <w:szCs w:val="32"/>
        </w:rPr>
        <w:t>市住建局</w:t>
      </w:r>
      <w:r>
        <w:rPr>
          <w:rFonts w:hint="eastAsia" w:ascii="仿宋_GB2312" w:hAnsi="仿宋_GB2312" w:eastAsia="仿宋_GB2312" w:cs="仿宋_GB2312"/>
          <w:sz w:val="32"/>
          <w:szCs w:val="32"/>
        </w:rPr>
        <w:t>结合</w:t>
      </w:r>
      <w:r>
        <w:rPr>
          <w:rFonts w:hint="default" w:cs="仿宋_GB2312"/>
          <w:sz w:val="32"/>
          <w:szCs w:val="32"/>
        </w:rPr>
        <w:t>温州</w:t>
      </w:r>
      <w:r>
        <w:rPr>
          <w:rFonts w:hint="eastAsia" w:ascii="仿宋_GB2312" w:hAnsi="仿宋_GB2312" w:eastAsia="仿宋_GB2312" w:cs="仿宋_GB2312"/>
          <w:sz w:val="32"/>
          <w:szCs w:val="32"/>
        </w:rPr>
        <w:t>实际，对《</w:t>
      </w:r>
      <w:r>
        <w:rPr>
          <w:rFonts w:hint="default" w:cs="仿宋_GB2312"/>
          <w:sz w:val="32"/>
          <w:szCs w:val="32"/>
        </w:rPr>
        <w:t>管廊</w:t>
      </w:r>
      <w:r>
        <w:rPr>
          <w:rFonts w:hint="eastAsia" w:ascii="仿宋_GB2312" w:hAnsi="仿宋_GB2312" w:eastAsia="仿宋_GB2312" w:cs="仿宋_GB2312"/>
          <w:sz w:val="32"/>
          <w:szCs w:val="32"/>
        </w:rPr>
        <w:t>管理办法</w:t>
      </w:r>
      <w:r>
        <w:rPr>
          <w:rFonts w:hint="default" w:cs="仿宋_GB2312"/>
          <w:sz w:val="32"/>
          <w:szCs w:val="32"/>
        </w:rPr>
        <w:t>（试行）</w:t>
      </w:r>
      <w:r>
        <w:rPr>
          <w:rFonts w:hint="eastAsia" w:ascii="仿宋_GB2312" w:hAnsi="仿宋_GB2312" w:eastAsia="仿宋_GB2312" w:cs="仿宋_GB2312"/>
          <w:sz w:val="32"/>
          <w:szCs w:val="32"/>
        </w:rPr>
        <w:t>》</w:t>
      </w:r>
      <w:r>
        <w:rPr>
          <w:rFonts w:hint="default" w:cs="仿宋_GB2312"/>
          <w:sz w:val="32"/>
          <w:szCs w:val="32"/>
        </w:rPr>
        <w:t>开展</w:t>
      </w:r>
      <w:r>
        <w:rPr>
          <w:rFonts w:hint="eastAsia" w:ascii="仿宋_GB2312" w:hAnsi="仿宋_GB2312" w:eastAsia="仿宋_GB2312" w:cs="仿宋_GB2312"/>
          <w:sz w:val="32"/>
          <w:szCs w:val="32"/>
        </w:rPr>
        <w:t>修订</w:t>
      </w:r>
      <w:r>
        <w:rPr>
          <w:rFonts w:hint="default" w:cs="仿宋_GB2312"/>
          <w:sz w:val="32"/>
          <w:szCs w:val="32"/>
        </w:rPr>
        <w:t>工作，</w:t>
      </w:r>
      <w:r>
        <w:rPr>
          <w:rFonts w:hint="eastAsia" w:cs="仿宋_GB2312"/>
          <w:sz w:val="32"/>
          <w:szCs w:val="32"/>
          <w:lang w:val="en-US" w:eastAsia="zh-CN"/>
        </w:rPr>
        <w:t>于2025年2月27日</w:t>
      </w:r>
      <w:r>
        <w:rPr>
          <w:rFonts w:hint="eastAsia" w:ascii="仿宋_GB2312" w:hAnsi="仿宋_GB2312" w:eastAsia="仿宋_GB2312" w:cs="仿宋_GB2312"/>
          <w:sz w:val="32"/>
          <w:szCs w:val="32"/>
          <w:lang w:val="en-US" w:eastAsia="zh-CN"/>
        </w:rPr>
        <w:t>书面征求</w:t>
      </w:r>
      <w:r>
        <w:rPr>
          <w:rFonts w:hint="default" w:cs="仿宋_GB2312"/>
          <w:sz w:val="32"/>
          <w:szCs w:val="32"/>
          <w:lang w:eastAsia="zh-CN"/>
        </w:rPr>
        <w:t>各</w:t>
      </w:r>
      <w:r>
        <w:rPr>
          <w:rFonts w:hint="eastAsia" w:ascii="仿宋_GB2312" w:hAnsi="仿宋_GB2312" w:eastAsia="仿宋_GB2312" w:cs="仿宋_GB2312"/>
          <w:sz w:val="32"/>
          <w:szCs w:val="32"/>
          <w:lang w:val="en-US" w:eastAsia="zh-CN"/>
        </w:rPr>
        <w:t>相关单位意见，3月21日至4月1日通过市住建局网站</w:t>
      </w:r>
      <w:r>
        <w:rPr>
          <w:rFonts w:hint="eastAsia" w:ascii="仿宋_GB2312" w:hAnsi="仿宋_GB2312" w:eastAsia="仿宋_GB2312" w:cs="仿宋_GB2312"/>
          <w:sz w:val="32"/>
          <w:szCs w:val="32"/>
        </w:rPr>
        <w:t>向社会公开征求意见</w:t>
      </w:r>
      <w:r>
        <w:rPr>
          <w:rFonts w:hint="eastAsia" w:ascii="仿宋_GB2312" w:hAnsi="仿宋_GB2312" w:eastAsia="仿宋_GB2312" w:cs="仿宋_GB2312"/>
          <w:sz w:val="32"/>
          <w:szCs w:val="32"/>
          <w:lang w:eastAsia="zh-CN"/>
        </w:rPr>
        <w:t>，经</w:t>
      </w:r>
      <w:r>
        <w:rPr>
          <w:rFonts w:hint="default" w:ascii="仿宋_GB2312" w:hAnsi="仿宋_GB2312" w:eastAsia="仿宋_GB2312" w:cs="仿宋_GB2312"/>
          <w:sz w:val="32"/>
          <w:szCs w:val="32"/>
          <w:lang w:eastAsia="zh-CN"/>
        </w:rPr>
        <w:t>多轮研究、</w:t>
      </w:r>
      <w:r>
        <w:rPr>
          <w:rFonts w:hint="eastAsia" w:ascii="仿宋_GB2312" w:hAnsi="仿宋_GB2312" w:eastAsia="仿宋_GB2312" w:cs="仿宋_GB2312"/>
          <w:sz w:val="32"/>
          <w:szCs w:val="32"/>
          <w:lang w:val="en-US" w:eastAsia="zh-CN"/>
        </w:rPr>
        <w:t>完善，形成修订稿，</w:t>
      </w:r>
      <w:r>
        <w:rPr>
          <w:rFonts w:hint="eastAsia" w:ascii="仿宋_GB2312" w:hAnsi="仿宋_GB2312" w:eastAsia="仿宋_GB2312" w:cs="仿宋_GB2312"/>
          <w:sz w:val="32"/>
          <w:szCs w:val="32"/>
          <w:lang w:eastAsia="zh-CN"/>
        </w:rPr>
        <w:t>并分别于</w:t>
      </w:r>
      <w:r>
        <w:rPr>
          <w:rFonts w:hint="eastAsia" w:ascii="仿宋_GB2312" w:hAnsi="仿宋_GB2312" w:eastAsia="仿宋_GB2312" w:cs="仿宋_GB2312"/>
          <w:sz w:val="32"/>
          <w:szCs w:val="32"/>
          <w:lang w:val="en-US" w:eastAsia="zh-CN"/>
        </w:rPr>
        <w:t>4月18日和5月7日</w:t>
      </w:r>
      <w:r>
        <w:rPr>
          <w:rFonts w:hint="eastAsia" w:ascii="仿宋_GB2312" w:hAnsi="仿宋_GB2312" w:eastAsia="仿宋_GB2312" w:cs="仿宋_GB2312"/>
          <w:sz w:val="32"/>
          <w:szCs w:val="32"/>
          <w:lang w:eastAsia="zh-CN"/>
        </w:rPr>
        <w:t>通过公平竞争审查和</w:t>
      </w:r>
      <w:r>
        <w:rPr>
          <w:rFonts w:hint="default" w:cs="仿宋_GB2312"/>
          <w:sz w:val="32"/>
          <w:szCs w:val="32"/>
        </w:rPr>
        <w:t>市住建局</w:t>
      </w:r>
      <w:r>
        <w:rPr>
          <w:rFonts w:hint="eastAsia" w:ascii="仿宋_GB2312" w:hAnsi="仿宋_GB2312" w:eastAsia="仿宋_GB2312" w:cs="仿宋_GB2312"/>
          <w:sz w:val="32"/>
          <w:szCs w:val="32"/>
          <w:lang w:eastAsia="zh-CN"/>
        </w:rPr>
        <w:t>合法性审查。</w:t>
      </w:r>
      <w:bookmarkStart w:id="0" w:name="_GoBack"/>
      <w:bookmarkEnd w:id="0"/>
    </w:p>
    <w:p w14:paraId="69379F2A">
      <w:pPr>
        <w:pStyle w:val="3"/>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二、修订内容</w:t>
      </w:r>
    </w:p>
    <w:p w14:paraId="0C874489">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《管廊</w:t>
      </w:r>
      <w:r>
        <w:rPr>
          <w:rFonts w:hint="eastAsia" w:ascii="仿宋_GB2312" w:hAnsi="仿宋_GB2312" w:eastAsia="仿宋_GB2312" w:cs="仿宋_GB2312"/>
          <w:sz w:val="32"/>
          <w:szCs w:val="32"/>
        </w:rPr>
        <w:t>管理办法》包括总则、规划和建设、运营和维护、附则</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内容</w:t>
      </w:r>
      <w:r>
        <w:rPr>
          <w:rFonts w:hint="eastAsia" w:cs="仿宋_GB2312"/>
          <w:sz w:val="32"/>
          <w:szCs w:val="32"/>
          <w:lang w:eastAsia="zh-CN"/>
        </w:rPr>
        <w:t>。</w:t>
      </w:r>
      <w:r>
        <w:rPr>
          <w:rFonts w:hint="eastAsia" w:ascii="仿宋_GB2312" w:hAnsi="仿宋_GB2312" w:eastAsia="仿宋_GB2312" w:cs="仿宋_GB2312"/>
          <w:sz w:val="32"/>
          <w:szCs w:val="32"/>
        </w:rPr>
        <w:t>本次修订</w:t>
      </w:r>
      <w:r>
        <w:rPr>
          <w:rFonts w:hint="default" w:cs="仿宋_GB2312"/>
          <w:sz w:val="32"/>
          <w:szCs w:val="32"/>
        </w:rPr>
        <w:t>根据最新的政策文件和标准规范、结合温州实际，</w:t>
      </w:r>
      <w:r>
        <w:rPr>
          <w:rFonts w:hint="eastAsia" w:ascii="仿宋_GB2312" w:hAnsi="仿宋_GB2312" w:eastAsia="仿宋_GB2312" w:cs="仿宋_GB2312"/>
          <w:sz w:val="32"/>
          <w:szCs w:val="32"/>
        </w:rPr>
        <w:t>主要涉及以下</w:t>
      </w:r>
      <w:r>
        <w:rPr>
          <w:rFonts w:hint="eastAsia" w:cs="仿宋_GB2312"/>
          <w:sz w:val="32"/>
          <w:szCs w:val="32"/>
          <w:lang w:val="en-US" w:eastAsia="zh-CN"/>
        </w:rPr>
        <w:t>六</w:t>
      </w:r>
      <w:r>
        <w:rPr>
          <w:rFonts w:hint="eastAsia" w:ascii="仿宋_GB2312" w:hAnsi="仿宋_GB2312" w:eastAsia="仿宋_GB2312" w:cs="仿宋_GB2312"/>
          <w:sz w:val="32"/>
          <w:szCs w:val="32"/>
        </w:rPr>
        <w:t>方面</w:t>
      </w:r>
      <w:r>
        <w:rPr>
          <w:rFonts w:hint="default" w:cs="仿宋_GB2312"/>
          <w:sz w:val="32"/>
          <w:szCs w:val="32"/>
        </w:rPr>
        <w:t>内容</w:t>
      </w:r>
      <w:r>
        <w:rPr>
          <w:rFonts w:hint="eastAsia" w:ascii="仿宋_GB2312" w:hAnsi="仿宋_GB2312" w:eastAsia="仿宋_GB2312" w:cs="仿宋_GB2312"/>
          <w:sz w:val="32"/>
          <w:szCs w:val="32"/>
        </w:rPr>
        <w:t>：</w:t>
      </w:r>
    </w:p>
    <w:p w14:paraId="41A0A556">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60" w:lineRule="exact"/>
        <w:ind w:leftChars="0" w:right="0" w:rightChars="0" w:firstLine="640" w:firstLineChars="200"/>
        <w:rPr>
          <w:rFonts w:hint="eastAsia" w:ascii="仿宋_GB2312" w:hAnsi="仿宋_GB2312" w:eastAsia="仿宋_GB2312" w:cs="仿宋_GB2312"/>
          <w:b w:val="0"/>
          <w:bCs/>
          <w:sz w:val="32"/>
          <w:szCs w:val="32"/>
        </w:rPr>
      </w:pPr>
      <w:r>
        <w:rPr>
          <w:rStyle w:val="7"/>
          <w:rFonts w:hint="eastAsia" w:cs="仿宋_GB2312"/>
          <w:b w:val="0"/>
          <w:bCs/>
          <w:sz w:val="32"/>
          <w:szCs w:val="32"/>
          <w:lang w:eastAsia="zh-CN"/>
        </w:rPr>
        <w:t>（</w:t>
      </w:r>
      <w:r>
        <w:rPr>
          <w:rStyle w:val="7"/>
          <w:rFonts w:hint="eastAsia" w:cs="仿宋_GB2312"/>
          <w:b w:val="0"/>
          <w:bCs/>
          <w:sz w:val="32"/>
          <w:szCs w:val="32"/>
          <w:lang w:val="en-US" w:eastAsia="zh-CN"/>
        </w:rPr>
        <w:t>一）</w:t>
      </w:r>
      <w:r>
        <w:rPr>
          <w:rStyle w:val="7"/>
          <w:rFonts w:hint="eastAsia" w:ascii="仿宋_GB2312" w:hAnsi="仿宋_GB2312" w:eastAsia="仿宋_GB2312" w:cs="仿宋_GB2312"/>
          <w:b w:val="0"/>
          <w:bCs/>
          <w:sz w:val="32"/>
          <w:szCs w:val="32"/>
        </w:rPr>
        <w:t>法律依据更新</w:t>
      </w:r>
      <w:r>
        <w:rPr>
          <w:rFonts w:hint="eastAsia" w:ascii="仿宋_GB2312" w:hAnsi="仿宋_GB2312" w:eastAsia="仿宋_GB2312" w:cs="仿宋_GB2312"/>
          <w:b w:val="0"/>
          <w:bCs/>
          <w:sz w:val="32"/>
          <w:szCs w:val="32"/>
        </w:rPr>
        <w:t>：</w:t>
      </w:r>
      <w:r>
        <w:rPr>
          <w:rFonts w:hint="eastAsia" w:cs="仿宋_GB2312"/>
          <w:b w:val="0"/>
          <w:bCs/>
          <w:sz w:val="32"/>
          <w:szCs w:val="32"/>
          <w:lang w:val="en-US" w:eastAsia="zh-CN"/>
        </w:rPr>
        <w:t>新版</w:t>
      </w:r>
      <w:r>
        <w:rPr>
          <w:rFonts w:hint="eastAsia" w:ascii="仿宋_GB2312" w:hAnsi="仿宋_GB2312" w:eastAsia="仿宋_GB2312" w:cs="仿宋_GB2312"/>
          <w:b w:val="0"/>
          <w:bCs/>
          <w:sz w:val="32"/>
          <w:szCs w:val="32"/>
        </w:rPr>
        <w:t>《浙江省城市道路管理办法》自2024年6月1日起施行</w:t>
      </w:r>
      <w:r>
        <w:rPr>
          <w:rFonts w:hint="eastAsia" w:cs="仿宋_GB2312"/>
          <w:b w:val="0"/>
          <w:bCs/>
          <w:sz w:val="32"/>
          <w:szCs w:val="32"/>
          <w:lang w:eastAsia="zh-CN"/>
        </w:rPr>
        <w:t>，</w:t>
      </w:r>
      <w:r>
        <w:rPr>
          <w:rFonts w:hint="default" w:cs="仿宋_GB2312"/>
          <w:b w:val="0"/>
          <w:bCs/>
          <w:sz w:val="32"/>
          <w:szCs w:val="32"/>
          <w:lang w:eastAsia="zh-CN"/>
        </w:rPr>
        <w:t>此次修订将该文件作为法律依据，</w:t>
      </w:r>
      <w:r>
        <w:rPr>
          <w:rFonts w:hint="eastAsia" w:ascii="仿宋_GB2312" w:hAnsi="仿宋_GB2312" w:eastAsia="仿宋_GB2312" w:cs="仿宋_GB2312"/>
          <w:b w:val="0"/>
          <w:bCs/>
          <w:sz w:val="32"/>
          <w:szCs w:val="32"/>
        </w:rPr>
        <w:t>强化</w:t>
      </w:r>
      <w:r>
        <w:rPr>
          <w:rFonts w:hint="default" w:cs="仿宋_GB2312"/>
          <w:b w:val="0"/>
          <w:bCs/>
          <w:sz w:val="32"/>
          <w:szCs w:val="32"/>
        </w:rPr>
        <w:t>了法律</w:t>
      </w:r>
      <w:r>
        <w:rPr>
          <w:rFonts w:hint="eastAsia" w:ascii="仿宋_GB2312" w:hAnsi="仿宋_GB2312" w:eastAsia="仿宋_GB2312" w:cs="仿宋_GB2312"/>
          <w:b w:val="0"/>
          <w:bCs/>
          <w:sz w:val="32"/>
          <w:szCs w:val="32"/>
        </w:rPr>
        <w:t>衔接</w:t>
      </w:r>
      <w:r>
        <w:rPr>
          <w:rFonts w:hint="default" w:cs="仿宋_GB2312"/>
          <w:b w:val="0"/>
          <w:bCs/>
          <w:sz w:val="32"/>
          <w:szCs w:val="32"/>
        </w:rPr>
        <w:t>和贯彻落实</w:t>
      </w:r>
      <w:r>
        <w:rPr>
          <w:rFonts w:hint="eastAsia" w:ascii="仿宋_GB2312" w:hAnsi="仿宋_GB2312" w:eastAsia="仿宋_GB2312" w:cs="仿宋_GB2312"/>
          <w:b w:val="0"/>
          <w:bCs/>
          <w:sz w:val="32"/>
          <w:szCs w:val="32"/>
        </w:rPr>
        <w:t>。</w:t>
      </w:r>
    </w:p>
    <w:p w14:paraId="5E75EF02">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60" w:lineRule="exact"/>
        <w:ind w:leftChars="0" w:right="0" w:rightChars="0" w:firstLine="640" w:firstLineChars="200"/>
        <w:rPr>
          <w:rFonts w:hint="eastAsia" w:ascii="仿宋_GB2312" w:hAnsi="仿宋_GB2312" w:eastAsia="仿宋_GB2312" w:cs="仿宋_GB2312"/>
          <w:b w:val="0"/>
          <w:bCs/>
          <w:sz w:val="32"/>
          <w:szCs w:val="32"/>
        </w:rPr>
      </w:pPr>
      <w:r>
        <w:rPr>
          <w:rStyle w:val="7"/>
          <w:rFonts w:hint="eastAsia" w:cs="仿宋_GB2312"/>
          <w:b w:val="0"/>
          <w:bCs/>
          <w:sz w:val="32"/>
          <w:szCs w:val="32"/>
          <w:lang w:eastAsia="zh-CN"/>
        </w:rPr>
        <w:t>（</w:t>
      </w:r>
      <w:r>
        <w:rPr>
          <w:rStyle w:val="7"/>
          <w:rFonts w:hint="eastAsia" w:cs="仿宋_GB2312"/>
          <w:b w:val="0"/>
          <w:bCs/>
          <w:sz w:val="32"/>
          <w:szCs w:val="32"/>
          <w:lang w:val="en-US" w:eastAsia="zh-CN"/>
        </w:rPr>
        <w:t>二）</w:t>
      </w:r>
      <w:r>
        <w:rPr>
          <w:rStyle w:val="7"/>
          <w:rFonts w:hint="eastAsia" w:ascii="仿宋_GB2312" w:hAnsi="仿宋_GB2312" w:eastAsia="仿宋_GB2312" w:cs="仿宋_GB2312"/>
          <w:b w:val="0"/>
          <w:bCs/>
          <w:sz w:val="32"/>
          <w:szCs w:val="32"/>
        </w:rPr>
        <w:t>定义</w:t>
      </w:r>
      <w:r>
        <w:rPr>
          <w:rStyle w:val="7"/>
          <w:rFonts w:hint="eastAsia" w:cs="仿宋_GB2312"/>
          <w:b w:val="0"/>
          <w:bCs/>
          <w:sz w:val="32"/>
          <w:szCs w:val="32"/>
          <w:lang w:val="en-US" w:eastAsia="zh-CN"/>
        </w:rPr>
        <w:t>表述</w:t>
      </w:r>
      <w:r>
        <w:rPr>
          <w:rStyle w:val="7"/>
          <w:rFonts w:hint="eastAsia" w:ascii="仿宋_GB2312" w:hAnsi="仿宋_GB2312" w:eastAsia="仿宋_GB2312" w:cs="仿宋_GB2312"/>
          <w:b w:val="0"/>
          <w:bCs/>
          <w:sz w:val="32"/>
          <w:szCs w:val="32"/>
        </w:rPr>
        <w:t>修订</w:t>
      </w:r>
      <w:r>
        <w:rPr>
          <w:rFonts w:hint="eastAsia" w:ascii="仿宋_GB2312" w:hAnsi="仿宋_GB2312" w:eastAsia="仿宋_GB2312" w:cs="仿宋_GB2312"/>
          <w:b w:val="0"/>
          <w:bCs/>
          <w:sz w:val="32"/>
          <w:szCs w:val="32"/>
        </w:rPr>
        <w:t>：</w:t>
      </w:r>
      <w:r>
        <w:rPr>
          <w:rFonts w:hint="default" w:cs="仿宋_GB2312"/>
          <w:b w:val="0"/>
          <w:bCs/>
          <w:sz w:val="32"/>
          <w:szCs w:val="32"/>
        </w:rPr>
        <w:t>因</w:t>
      </w:r>
      <w:r>
        <w:rPr>
          <w:rFonts w:hint="eastAsia" w:ascii="仿宋_GB2312" w:hAnsi="仿宋_GB2312" w:eastAsia="仿宋_GB2312" w:cs="仿宋_GB2312"/>
          <w:b w:val="0"/>
          <w:bCs/>
          <w:sz w:val="32"/>
          <w:szCs w:val="32"/>
        </w:rPr>
        <w:t>《城市综合管廊工程技术</w:t>
      </w:r>
      <w:r>
        <w:rPr>
          <w:rFonts w:hint="default" w:cs="仿宋_GB2312"/>
          <w:b w:val="0"/>
          <w:bCs/>
          <w:sz w:val="32"/>
          <w:szCs w:val="32"/>
        </w:rPr>
        <w:t>规范</w:t>
      </w:r>
      <w:r>
        <w:rPr>
          <w:rFonts w:hint="eastAsia" w:ascii="仿宋_GB2312" w:hAnsi="仿宋_GB2312" w:eastAsia="仿宋_GB2312" w:cs="仿宋_GB2312"/>
          <w:b w:val="0"/>
          <w:bCs/>
          <w:sz w:val="32"/>
          <w:szCs w:val="32"/>
        </w:rPr>
        <w:t>》</w:t>
      </w:r>
      <w:r>
        <w:rPr>
          <w:rFonts w:hint="default" w:cs="仿宋_GB2312"/>
          <w:b w:val="0"/>
          <w:bCs/>
          <w:sz w:val="32"/>
          <w:szCs w:val="32"/>
        </w:rPr>
        <w:t>修订为《城市综合管廊工程技术标准》，在第（十五）条中</w:t>
      </w:r>
      <w:r>
        <w:rPr>
          <w:rFonts w:hint="eastAsia" w:ascii="仿宋_GB2312" w:hAnsi="仿宋_GB2312" w:eastAsia="仿宋_GB2312" w:cs="仿宋_GB2312"/>
          <w:b w:val="0"/>
          <w:bCs/>
          <w:sz w:val="32"/>
          <w:szCs w:val="32"/>
        </w:rPr>
        <w:t>将“工程技术规范”修订为“工程技术标准”</w:t>
      </w:r>
      <w:r>
        <w:rPr>
          <w:rFonts w:hint="default" w:cs="仿宋_GB2312"/>
          <w:b w:val="0"/>
          <w:bCs/>
          <w:sz w:val="32"/>
          <w:szCs w:val="32"/>
        </w:rPr>
        <w:t>。在第（二）条中，根据现行国家标准修订了</w:t>
      </w:r>
      <w:r>
        <w:rPr>
          <w:rFonts w:hint="eastAsia" w:ascii="仿宋_GB2312" w:hAnsi="仿宋_GB2312" w:eastAsia="仿宋_GB2312" w:cs="仿宋_GB2312"/>
          <w:b w:val="0"/>
          <w:bCs/>
          <w:sz w:val="32"/>
          <w:szCs w:val="32"/>
        </w:rPr>
        <w:t>“综合管廊”定义，明确其“内部空间</w:t>
      </w:r>
      <w:r>
        <w:rPr>
          <w:rFonts w:hint="eastAsia" w:cs="仿宋_GB2312"/>
          <w:b w:val="0"/>
          <w:bCs/>
          <w:sz w:val="32"/>
          <w:szCs w:val="32"/>
          <w:lang w:val="en-US" w:eastAsia="zh-CN"/>
        </w:rPr>
        <w:t>能够</w:t>
      </w:r>
      <w:r>
        <w:rPr>
          <w:rFonts w:hint="eastAsia" w:ascii="仿宋_GB2312" w:hAnsi="仿宋_GB2312" w:eastAsia="仿宋_GB2312" w:cs="仿宋_GB2312"/>
          <w:b w:val="0"/>
          <w:bCs/>
          <w:sz w:val="32"/>
          <w:szCs w:val="32"/>
        </w:rPr>
        <w:t>满足人员通行”的要求</w:t>
      </w:r>
      <w:r>
        <w:rPr>
          <w:rFonts w:hint="default" w:cs="仿宋_GB2312"/>
          <w:b w:val="0"/>
          <w:bCs/>
          <w:sz w:val="32"/>
          <w:szCs w:val="32"/>
        </w:rPr>
        <w:t>，同时</w:t>
      </w:r>
      <w:r>
        <w:rPr>
          <w:rFonts w:hint="eastAsia" w:ascii="仿宋_GB2312" w:hAnsi="仿宋_GB2312" w:eastAsia="仿宋_GB2312" w:cs="仿宋_GB2312"/>
          <w:b w:val="0"/>
          <w:bCs/>
          <w:sz w:val="32"/>
          <w:szCs w:val="32"/>
        </w:rPr>
        <w:t>删除“缆线管廊”</w:t>
      </w:r>
      <w:r>
        <w:rPr>
          <w:rFonts w:hint="default" w:cs="仿宋_GB2312"/>
          <w:b w:val="0"/>
          <w:bCs/>
          <w:sz w:val="32"/>
          <w:szCs w:val="32"/>
        </w:rPr>
        <w:t>的</w:t>
      </w:r>
      <w:r>
        <w:rPr>
          <w:rFonts w:hint="eastAsia" w:ascii="仿宋_GB2312" w:hAnsi="仿宋_GB2312" w:eastAsia="仿宋_GB2312" w:cs="仿宋_GB2312"/>
          <w:b w:val="0"/>
          <w:bCs/>
          <w:sz w:val="32"/>
          <w:szCs w:val="32"/>
        </w:rPr>
        <w:t>表述。</w:t>
      </w:r>
    </w:p>
    <w:p w14:paraId="5A91189F">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cs="仿宋_GB2312"/>
          <w:b w:val="0"/>
          <w:bCs/>
          <w:sz w:val="32"/>
          <w:szCs w:val="32"/>
          <w:lang w:val="en-US" w:eastAsia="zh-CN"/>
        </w:rPr>
      </w:pPr>
      <w:r>
        <w:rPr>
          <w:rStyle w:val="7"/>
          <w:rFonts w:hint="eastAsia" w:cs="仿宋_GB2312"/>
          <w:b w:val="0"/>
          <w:bCs/>
          <w:sz w:val="32"/>
          <w:szCs w:val="32"/>
          <w:lang w:eastAsia="zh-CN"/>
        </w:rPr>
        <w:t>（</w:t>
      </w:r>
      <w:r>
        <w:rPr>
          <w:rStyle w:val="7"/>
          <w:rFonts w:hint="eastAsia" w:cs="仿宋_GB2312"/>
          <w:b w:val="0"/>
          <w:bCs/>
          <w:sz w:val="32"/>
          <w:szCs w:val="32"/>
          <w:lang w:val="en-US" w:eastAsia="zh-CN"/>
        </w:rPr>
        <w:t>三）</w:t>
      </w:r>
      <w:r>
        <w:rPr>
          <w:rStyle w:val="7"/>
          <w:rFonts w:hint="default" w:cs="仿宋_GB2312"/>
          <w:b w:val="0"/>
          <w:bCs/>
          <w:sz w:val="32"/>
          <w:szCs w:val="32"/>
          <w:lang w:eastAsia="zh-CN"/>
        </w:rPr>
        <w:t>明确工作</w:t>
      </w:r>
      <w:r>
        <w:rPr>
          <w:rStyle w:val="7"/>
          <w:rFonts w:hint="eastAsia" w:ascii="仿宋_GB2312" w:hAnsi="仿宋_GB2312" w:eastAsia="仿宋_GB2312" w:cs="仿宋_GB2312"/>
          <w:b w:val="0"/>
          <w:bCs/>
          <w:sz w:val="32"/>
          <w:szCs w:val="32"/>
        </w:rPr>
        <w:t>要求</w:t>
      </w:r>
      <w:r>
        <w:rPr>
          <w:rFonts w:hint="eastAsia" w:ascii="仿宋_GB2312" w:hAnsi="仿宋_GB2312" w:eastAsia="仿宋_GB2312" w:cs="仿宋_GB2312"/>
          <w:b w:val="0"/>
          <w:bCs/>
          <w:sz w:val="32"/>
          <w:szCs w:val="32"/>
        </w:rPr>
        <w:t>：</w:t>
      </w:r>
      <w:r>
        <w:rPr>
          <w:rFonts w:hint="eastAsia" w:cs="仿宋_GB2312"/>
          <w:b w:val="0"/>
          <w:bCs/>
          <w:sz w:val="32"/>
          <w:szCs w:val="32"/>
          <w:lang w:val="en-US" w:eastAsia="zh-CN"/>
        </w:rPr>
        <w:t>第（九）条补充“专项规划内容应纳入详细规划，以作为后续规划许可的依据”；第（十二）条补充修改为“政府与社会资本合作投资的管廊应依据相关法律法规,由项目实施机构通过公开竞争方式确定建设单位;社会投资的管廊由出资单位根据投资协议确定建设单位”</w:t>
      </w:r>
      <w:r>
        <w:rPr>
          <w:rFonts w:hint="eastAsia" w:cs="仿宋_GB2312"/>
          <w:b w:val="0"/>
          <w:bCs/>
          <w:sz w:val="32"/>
          <w:szCs w:val="32"/>
          <w:lang w:eastAsia="zh-CN"/>
        </w:rPr>
        <w:t>；第（二十二）条补充修改为“政府与社会资本合作投资的管廊应依据相关法律法规,由项目实施机构通过公开竞争方式确定管廊运营管理单位;社会资本投资建设的管廊,由协议确定的单位负责运营管理”。</w:t>
      </w:r>
    </w:p>
    <w:p w14:paraId="09C883F8">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cs="仿宋_GB2312"/>
          <w:b w:val="0"/>
          <w:bCs/>
          <w:sz w:val="32"/>
          <w:szCs w:val="32"/>
          <w:lang w:val="en-US" w:eastAsia="zh-CN"/>
        </w:rPr>
      </w:pPr>
      <w:r>
        <w:rPr>
          <w:rStyle w:val="7"/>
          <w:rFonts w:hint="eastAsia" w:cs="仿宋_GB2312"/>
          <w:b w:val="0"/>
          <w:bCs/>
          <w:sz w:val="32"/>
          <w:szCs w:val="32"/>
          <w:lang w:eastAsia="zh-CN"/>
        </w:rPr>
        <w:t>（</w:t>
      </w:r>
      <w:r>
        <w:rPr>
          <w:rStyle w:val="7"/>
          <w:rFonts w:hint="eastAsia" w:cs="仿宋_GB2312"/>
          <w:b w:val="0"/>
          <w:bCs/>
          <w:sz w:val="32"/>
          <w:szCs w:val="32"/>
          <w:lang w:val="en-US" w:eastAsia="zh-CN"/>
        </w:rPr>
        <w:t>四）</w:t>
      </w:r>
      <w:r>
        <w:rPr>
          <w:rFonts w:hint="eastAsia" w:cs="仿宋_GB2312"/>
          <w:b w:val="0"/>
          <w:bCs/>
          <w:sz w:val="32"/>
          <w:szCs w:val="32"/>
          <w:lang w:val="en-US" w:eastAsia="zh-CN"/>
        </w:rPr>
        <w:t>完善部门职责：第（六）条优化资规部门职责。第（二十五）条补贴具体办法协商确定的责任单位中新增</w:t>
      </w:r>
      <w:r>
        <w:rPr>
          <w:rFonts w:hint="default" w:cs="仿宋_GB2312"/>
          <w:b w:val="0"/>
          <w:bCs/>
          <w:sz w:val="32"/>
          <w:szCs w:val="32"/>
          <w:lang w:eastAsia="zh-CN"/>
        </w:rPr>
        <w:t>了</w:t>
      </w:r>
      <w:r>
        <w:rPr>
          <w:rFonts w:hint="eastAsia" w:cs="仿宋_GB2312"/>
          <w:b w:val="0"/>
          <w:bCs/>
          <w:sz w:val="32"/>
          <w:szCs w:val="32"/>
          <w:lang w:val="en-US" w:eastAsia="zh-CN"/>
        </w:rPr>
        <w:t>住建部门。</w:t>
      </w:r>
    </w:p>
    <w:p w14:paraId="12CB32AD">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60" w:lineRule="exact"/>
        <w:ind w:right="0" w:rightChars="0" w:firstLine="640" w:firstLineChars="200"/>
        <w:rPr>
          <w:rFonts w:hint="default" w:cs="仿宋_GB2312"/>
          <w:b w:val="0"/>
          <w:bCs/>
          <w:sz w:val="32"/>
          <w:szCs w:val="32"/>
          <w:lang w:val="en-US" w:eastAsia="zh-CN"/>
        </w:rPr>
      </w:pPr>
      <w:r>
        <w:rPr>
          <w:rFonts w:hint="eastAsia" w:cs="仿宋_GB2312"/>
          <w:b w:val="0"/>
          <w:bCs/>
          <w:sz w:val="32"/>
          <w:szCs w:val="32"/>
          <w:lang w:val="en-US" w:eastAsia="zh-CN"/>
        </w:rPr>
        <w:t>（五）优化部分表述：第（十六）条，“建设审批和竣工验收手续”调整为“建设项目审批手续”</w:t>
      </w:r>
      <w:r>
        <w:rPr>
          <w:rFonts w:hint="default" w:cs="仿宋_GB2312"/>
          <w:b w:val="0"/>
          <w:bCs/>
          <w:sz w:val="32"/>
          <w:szCs w:val="32"/>
          <w:lang w:eastAsia="zh-CN"/>
        </w:rPr>
        <w:t>；第（二十四）条，优化了收费标准协商的有关内容</w:t>
      </w:r>
      <w:r>
        <w:rPr>
          <w:rFonts w:hint="eastAsia" w:cs="仿宋_GB2312"/>
          <w:b w:val="0"/>
          <w:bCs/>
          <w:sz w:val="32"/>
          <w:szCs w:val="32"/>
          <w:lang w:val="en-US" w:eastAsia="zh-CN"/>
        </w:rPr>
        <w:t>。</w:t>
      </w:r>
    </w:p>
    <w:p w14:paraId="546E5AB3">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60" w:lineRule="exact"/>
        <w:ind w:leftChars="0" w:right="0" w:rightChars="0" w:firstLine="640" w:firstLineChars="200"/>
        <w:rPr>
          <w:rFonts w:hint="eastAsia" w:ascii="仿宋_GB2312" w:hAnsi="仿宋_GB2312" w:eastAsia="仿宋_GB2312" w:cs="仿宋_GB2312"/>
          <w:b w:val="0"/>
          <w:bCs/>
        </w:rPr>
      </w:pPr>
      <w:r>
        <w:rPr>
          <w:rStyle w:val="7"/>
          <w:rFonts w:hint="eastAsia" w:cs="仿宋_GB2312"/>
          <w:b w:val="0"/>
          <w:bCs/>
          <w:sz w:val="32"/>
          <w:szCs w:val="32"/>
          <w:lang w:eastAsia="zh-CN"/>
        </w:rPr>
        <w:t>（</w:t>
      </w:r>
      <w:r>
        <w:rPr>
          <w:rStyle w:val="7"/>
          <w:rFonts w:hint="eastAsia" w:cs="仿宋_GB2312"/>
          <w:b w:val="0"/>
          <w:bCs/>
          <w:sz w:val="32"/>
          <w:szCs w:val="32"/>
          <w:lang w:val="en-US" w:eastAsia="zh-CN"/>
        </w:rPr>
        <w:t>六）</w:t>
      </w:r>
      <w:r>
        <w:rPr>
          <w:rStyle w:val="7"/>
          <w:rFonts w:hint="default" w:cs="仿宋_GB2312"/>
          <w:b w:val="0"/>
          <w:bCs/>
          <w:sz w:val="32"/>
          <w:szCs w:val="32"/>
          <w:lang w:eastAsia="zh-CN"/>
        </w:rPr>
        <w:t>修改</w:t>
      </w:r>
      <w:r>
        <w:rPr>
          <w:rStyle w:val="7"/>
          <w:rFonts w:hint="eastAsia" w:ascii="仿宋_GB2312" w:hAnsi="仿宋_GB2312" w:eastAsia="仿宋_GB2312" w:cs="仿宋_GB2312"/>
          <w:b w:val="0"/>
          <w:bCs/>
          <w:sz w:val="32"/>
          <w:szCs w:val="32"/>
        </w:rPr>
        <w:t>有效</w:t>
      </w:r>
      <w:r>
        <w:rPr>
          <w:rStyle w:val="7"/>
          <w:rFonts w:hint="eastAsia" w:cs="仿宋_GB2312"/>
          <w:b w:val="0"/>
          <w:bCs/>
          <w:sz w:val="32"/>
          <w:szCs w:val="32"/>
          <w:lang w:val="en-US" w:eastAsia="zh-CN"/>
        </w:rPr>
        <w:t>期限</w:t>
      </w:r>
      <w:r>
        <w:rPr>
          <w:rFonts w:hint="eastAsia" w:ascii="仿宋_GB2312" w:hAnsi="仿宋_GB2312" w:eastAsia="仿宋_GB2312" w:cs="仿宋_GB2312"/>
          <w:b w:val="0"/>
          <w:bCs/>
          <w:sz w:val="32"/>
          <w:szCs w:val="32"/>
        </w:rPr>
        <w:t>：将原试行期2年调整为正式施行</w:t>
      </w:r>
      <w:r>
        <w:rPr>
          <w:rFonts w:hint="default" w:cs="仿宋_GB2312"/>
          <w:b w:val="0"/>
          <w:bCs/>
          <w:sz w:val="32"/>
          <w:szCs w:val="32"/>
        </w:rPr>
        <w:t>期</w:t>
      </w:r>
      <w:r>
        <w:rPr>
          <w:rFonts w:hint="eastAsia" w:ascii="仿宋_GB2312" w:hAnsi="仿宋_GB2312" w:eastAsia="仿宋_GB2312" w:cs="仿宋_GB2312"/>
          <w:b w:val="0"/>
          <w:bCs/>
          <w:sz w:val="32"/>
          <w:szCs w:val="32"/>
        </w:rPr>
        <w:t>5年，保障政策稳定性。</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280"/>
      </w:pPr>
      <w:r>
        <w:separator/>
      </w:r>
    </w:p>
  </w:endnote>
  <w:endnote w:type="continuationSeparator" w:id="1">
    <w:p>
      <w:pPr>
        <w:spacing w:line="240" w:lineRule="auto"/>
        <w:ind w:hanging="1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hanging="1280"/>
      </w:pPr>
      <w:r>
        <w:separator/>
      </w:r>
    </w:p>
  </w:footnote>
  <w:footnote w:type="continuationSeparator" w:id="1">
    <w:p>
      <w:pPr>
        <w:spacing w:before="0" w:after="0" w:line="240" w:lineRule="auto"/>
        <w:ind w:hanging="12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055AC"/>
    <w:rsid w:val="03E441FA"/>
    <w:rsid w:val="06B33D0B"/>
    <w:rsid w:val="06D30790"/>
    <w:rsid w:val="13ED1D6F"/>
    <w:rsid w:val="1EF426B5"/>
    <w:rsid w:val="38282675"/>
    <w:rsid w:val="411055AC"/>
    <w:rsid w:val="48FA6802"/>
    <w:rsid w:val="5453434F"/>
    <w:rsid w:val="5E243374"/>
    <w:rsid w:val="6A733E10"/>
    <w:rsid w:val="6DCF6CE6"/>
    <w:rsid w:val="7C9C0127"/>
    <w:rsid w:val="7EC62364"/>
    <w:rsid w:val="9D9DFA83"/>
    <w:rsid w:val="BEDD12D8"/>
    <w:rsid w:val="BFDF65FE"/>
    <w:rsid w:val="FE7B1499"/>
    <w:rsid w:val="FEB398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autoSpaceDE w:val="0"/>
      <w:autoSpaceDN/>
      <w:spacing w:before="0" w:beforeAutospacing="0" w:after="0" w:afterAutospacing="0" w:line="560" w:lineRule="exact"/>
      <w:ind w:left="1280" w:leftChars="0" w:right="0" w:rightChars="0" w:hanging="1280" w:hangingChars="400"/>
      <w:jc w:val="both"/>
      <w:textAlignment w:val="baseline"/>
    </w:pPr>
    <w:rPr>
      <w:rFonts w:ascii="仿宋_GB2312" w:hAnsi="仿宋_GB2312" w:eastAsia="仿宋_GB2312" w:cs="仿宋_GB2312"/>
      <w:kern w:val="2"/>
      <w:sz w:val="32"/>
      <w:szCs w:val="32"/>
      <w:vertAlign w:val="baseline"/>
      <w:lang w:val="en-US" w:eastAsia="zh-CN" w:bidi="ar"/>
    </w:rPr>
  </w:style>
  <w:style w:type="paragraph" w:styleId="2">
    <w:name w:val="heading 1"/>
    <w:basedOn w:val="1"/>
    <w:next w:val="1"/>
    <w:qFormat/>
    <w:uiPriority w:val="0"/>
    <w:pPr>
      <w:widowControl/>
      <w:autoSpaceDE w:val="0"/>
      <w:spacing w:line="560" w:lineRule="exact"/>
      <w:jc w:val="center"/>
      <w:textAlignment w:val="baseline"/>
      <w:outlineLvl w:val="0"/>
    </w:pPr>
    <w:rPr>
      <w:rFonts w:ascii="方正小标宋简体" w:hAnsi="方正小标宋简体" w:eastAsia="方正小标宋简体" w:cs="方正小标宋简体"/>
      <w:sz w:val="44"/>
      <w:szCs w:val="44"/>
      <w:lang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1031</Words>
  <Characters>1048</Characters>
  <Lines>0</Lines>
  <Paragraphs>0</Paragraphs>
  <TotalTime>8</TotalTime>
  <ScaleCrop>false</ScaleCrop>
  <LinksUpToDate>false</LinksUpToDate>
  <CharactersWithSpaces>1048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2025-02-21T18:40:00Z</dcterms:created>
  <dc:creator>刘文卓</dc:creator>
  <cp:lastModifiedBy>刘文卓</cp:lastModifiedBy>
  <dcterms:modified xsi:type="dcterms:W3CDTF">2025-06-05T06:20:15Z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C14406B3654D45E1B51BAB487AE873F2_13</vt:lpwstr>
  </property>
  <property fmtid="{D5CDD505-2E9C-101B-9397-08002B2CF9AE}" pid="4" name="KSOTemplateDocerSaveRecord">
    <vt:lpwstr>eyJoZGlkIjoiZGQ2MzA4NDhiMzU4ZGY2MDllMDRiODY2NDY1YTQ1NmIiLCJ1c2VySWQiOiIyMDMwNTY0MDUifQ==</vt:lpwstr>
  </property>
</Properties>
</file>