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bCs/>
          <w:color w:val="auto"/>
          <w:kern w:val="2"/>
          <w:sz w:val="44"/>
          <w:szCs w:val="44"/>
          <w:lang w:val="en-US" w:eastAsia="zh-CN" w:bidi="ar-SA"/>
        </w:rPr>
        <w:t>《温州市低空飞行服务保障办法（试行）</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2"/>
          <w:sz w:val="32"/>
          <w:szCs w:val="32"/>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（征求意见稿）》的起草说明</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rPr>
          <w:rFonts w:hint="eastAsia" w:ascii="国标黑体" w:hAnsi="国标黑体" w:eastAsia="国标黑体" w:cs="国标黑体"/>
          <w:bCs/>
          <w:color w:val="auto"/>
          <w:kern w:val="2"/>
          <w:sz w:val="32"/>
          <w:szCs w:val="32"/>
          <w:lang w:val="en-US" w:eastAsia="zh-CN" w:bidi="ar-SA"/>
        </w:rPr>
      </w:pPr>
    </w:p>
    <w:p>
      <w:pPr>
        <w:pStyle w:val="5"/>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黑体" w:hAnsi="黑体" w:eastAsia="黑体" w:cs="黑体"/>
          <w:sz w:val="32"/>
          <w:szCs w:val="32"/>
          <w:lang w:eastAsia="zh-CN"/>
        </w:rPr>
        <w:t>一、</w:t>
      </w:r>
      <w:r>
        <w:rPr>
          <w:rFonts w:hint="eastAsia" w:ascii="黑体" w:hAnsi="黑体" w:eastAsia="黑体" w:cs="黑体"/>
          <w:sz w:val="32"/>
          <w:szCs w:val="32"/>
        </w:rPr>
        <w:t>起草背景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为贯彻落实市委市政府关于高质量建设民航强市、打造低空经济发展高地的重大战略部署，</w:t>
      </w:r>
      <w:r>
        <w:rPr>
          <w:rFonts w:hint="eastAsia" w:ascii="仿宋_GB2312" w:hAnsi="仿宋_GB2312" w:eastAsia="仿宋_GB2312" w:cs="仿宋_GB2312"/>
          <w:bCs w:val="0"/>
          <w:kern w:val="2"/>
          <w:sz w:val="32"/>
          <w:szCs w:val="32"/>
          <w:lang w:val="en-US" w:eastAsia="zh-CN" w:bidi="ar-SA"/>
        </w:rPr>
        <w:t>规范我市低空飞行活动服务管理，提升低空飞行服务便利化、高效化、专业化水平，市交通运输局牵头编制了《温州市低空飞行服务保障办法（试行）</w:t>
      </w:r>
      <w:r>
        <w:rPr>
          <w:rFonts w:hint="eastAsia" w:ascii="仿宋_GB2312" w:hAnsi="仿宋_GB2312" w:eastAsia="仿宋_GB2312" w:cs="仿宋_GB2312"/>
          <w:sz w:val="32"/>
          <w:szCs w:val="32"/>
        </w:rPr>
        <w:t>（征求意见稿）</w:t>
      </w:r>
      <w:r>
        <w:rPr>
          <w:rFonts w:hint="eastAsia" w:ascii="仿宋_GB2312" w:hAnsi="仿宋_GB2312" w:eastAsia="仿宋_GB2312" w:cs="仿宋_GB2312"/>
          <w:bCs w:val="0"/>
          <w:kern w:val="2"/>
          <w:sz w:val="32"/>
          <w:szCs w:val="32"/>
          <w:lang w:val="en-US" w:eastAsia="zh-CN" w:bidi="ar-SA"/>
        </w:rPr>
        <w:t>》（以下简称《办法》）。</w:t>
      </w:r>
    </w:p>
    <w:p>
      <w:pPr>
        <w:pStyle w:val="5"/>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二、起草依据</w:t>
      </w:r>
    </w:p>
    <w:p>
      <w:pPr>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outlineLvl w:val="9"/>
        <w:rPr>
          <w:rFonts w:hint="default"/>
          <w:lang w:val="en-US" w:eastAsia="zh-CN"/>
        </w:rPr>
      </w:pPr>
      <w:r>
        <w:rPr>
          <w:rFonts w:hint="eastAsia" w:eastAsia="仿宋_GB2312"/>
          <w:color w:val="auto"/>
          <w:kern w:val="2"/>
          <w:sz w:val="32"/>
          <w:szCs w:val="32"/>
          <w:lang w:val="en-US" w:eastAsia="zh-CN"/>
        </w:rPr>
        <w:t>《办法》</w:t>
      </w:r>
      <w:r>
        <w:rPr>
          <w:rFonts w:hint="eastAsia" w:eastAsia="仿宋_GB2312" w:cs="Times New Roman"/>
          <w:color w:val="auto"/>
          <w:kern w:val="2"/>
          <w:sz w:val="32"/>
          <w:szCs w:val="32"/>
          <w:lang w:val="en-US" w:eastAsia="zh-CN"/>
        </w:rPr>
        <w:t>制定的主要依据有：《中华人民共和国民用航空法》《中华人民共和国飞行基本规则》</w:t>
      </w:r>
      <w:r>
        <w:rPr>
          <w:rFonts w:hint="eastAsia" w:eastAsia="仿宋_GB2312"/>
          <w:color w:val="auto"/>
          <w:kern w:val="2"/>
          <w:sz w:val="32"/>
          <w:szCs w:val="32"/>
          <w:lang w:eastAsia="zh-CN"/>
        </w:rPr>
        <w:t>《通用航空飞行管制条例》</w:t>
      </w:r>
      <w:r>
        <w:rPr>
          <w:rFonts w:hint="eastAsia" w:ascii="Times New Roman" w:hAnsi="Times New Roman" w:eastAsia="仿宋_GB2312" w:cs="Times New Roman"/>
          <w:color w:val="auto"/>
          <w:kern w:val="2"/>
          <w:sz w:val="32"/>
          <w:szCs w:val="32"/>
        </w:rPr>
        <w:t>《无人驾</w:t>
      </w:r>
      <w:r>
        <w:rPr>
          <w:rFonts w:hint="eastAsia" w:eastAsia="仿宋_GB2312"/>
          <w:color w:val="auto"/>
          <w:kern w:val="2"/>
          <w:sz w:val="32"/>
          <w:szCs w:val="32"/>
        </w:rPr>
        <w:t>驶航空器飞行管理暂行条例</w:t>
      </w:r>
      <w:r>
        <w:rPr>
          <w:rFonts w:eastAsia="仿宋_GB2312"/>
          <w:color w:val="auto"/>
          <w:kern w:val="2"/>
          <w:sz w:val="32"/>
          <w:szCs w:val="32"/>
        </w:rPr>
        <w:t>》</w:t>
      </w:r>
      <w:r>
        <w:rPr>
          <w:rFonts w:hint="eastAsia" w:eastAsia="仿宋_GB2312"/>
          <w:color w:val="auto"/>
          <w:kern w:val="2"/>
          <w:sz w:val="32"/>
          <w:szCs w:val="32"/>
          <w:lang w:val="en-US" w:eastAsia="zh-CN"/>
        </w:rPr>
        <w:t>《浙江省无人驾驶航空器公共安全管理规定》等法律法规以及《浙江省人民政府关于高水平建设民航强省 打造低空经济发展高地的若干意见》</w:t>
      </w:r>
      <w:r>
        <w:rPr>
          <w:rFonts w:hint="eastAsia" w:ascii="仿宋_GB2312" w:hAnsi="仿宋_GB2312" w:eastAsia="仿宋_GB2312" w:cs="仿宋_GB2312"/>
          <w:kern w:val="2"/>
          <w:sz w:val="32"/>
          <w:szCs w:val="32"/>
          <w:lang w:val="en-US" w:eastAsia="zh-CN" w:bidi="ar-SA"/>
        </w:rPr>
        <w:t>《温州市低空经济产业发展规划（2024-2030年）》</w:t>
      </w:r>
      <w:r>
        <w:rPr>
          <w:rFonts w:hint="eastAsia" w:eastAsia="仿宋_GB2312"/>
          <w:color w:val="auto"/>
          <w:kern w:val="2"/>
          <w:sz w:val="32"/>
          <w:szCs w:val="32"/>
          <w:lang w:val="en-US" w:eastAsia="zh-CN"/>
        </w:rPr>
        <w:t>《</w:t>
      </w:r>
      <w:r>
        <w:rPr>
          <w:rFonts w:hint="eastAsia" w:ascii="仿宋_GB2312" w:hAnsi="仿宋_GB2312" w:eastAsia="仿宋_GB2312" w:cs="仿宋_GB2312"/>
          <w:kern w:val="2"/>
          <w:sz w:val="32"/>
          <w:szCs w:val="32"/>
          <w:lang w:val="en-US" w:eastAsia="zh-CN" w:bidi="ar-SA"/>
        </w:rPr>
        <w:t>温州市促进低空经济高质量发展实施方案（2024-2027年）</w:t>
      </w:r>
      <w:r>
        <w:rPr>
          <w:rFonts w:hint="eastAsia" w:eastAsia="仿宋_GB2312"/>
          <w:color w:val="auto"/>
          <w:kern w:val="2"/>
          <w:sz w:val="32"/>
          <w:szCs w:val="32"/>
          <w:lang w:val="en-US" w:eastAsia="zh-CN"/>
        </w:rPr>
        <w:t>》等文件精神</w:t>
      </w:r>
      <w:r>
        <w:rPr>
          <w:rFonts w:hint="eastAsia" w:eastAsia="仿宋_GB2312"/>
          <w:color w:val="auto"/>
          <w:kern w:val="2"/>
          <w:sz w:val="32"/>
          <w:szCs w:val="32"/>
          <w:lang w:eastAsia="zh-CN"/>
        </w:rPr>
        <w:t>。</w:t>
      </w:r>
    </w:p>
    <w:p>
      <w:pPr>
        <w:pStyle w:val="5"/>
        <w:keepNext w:val="0"/>
        <w:keepLines w:val="0"/>
        <w:pageBreakBefore w:val="0"/>
        <w:numPr>
          <w:ilvl w:val="-1"/>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起草过程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《办法》起草前期深入调研我市低空企业飞行活动需求，</w:t>
      </w:r>
      <w:r>
        <w:rPr>
          <w:rFonts w:hint="eastAsia" w:ascii="仿宋" w:hAnsi="仿宋" w:eastAsia="仿宋" w:cs="仿宋"/>
          <w:color w:val="auto"/>
          <w:kern w:val="2"/>
          <w:sz w:val="32"/>
          <w:szCs w:val="32"/>
          <w:lang w:val="en-US" w:eastAsia="zh-CN"/>
        </w:rPr>
        <w:t>认真</w:t>
      </w:r>
      <w:r>
        <w:rPr>
          <w:rFonts w:hint="eastAsia" w:eastAsia="仿宋_GB2312"/>
          <w:color w:val="auto"/>
          <w:kern w:val="2"/>
          <w:sz w:val="32"/>
          <w:szCs w:val="32"/>
          <w:lang w:val="en-US" w:eastAsia="zh-CN"/>
        </w:rPr>
        <w:t>学习研究相关法律法规</w:t>
      </w:r>
      <w:r>
        <w:rPr>
          <w:rFonts w:hint="eastAsia" w:eastAsia="仿宋_GB2312"/>
          <w:color w:val="auto"/>
          <w:kern w:val="2"/>
          <w:sz w:val="32"/>
          <w:szCs w:val="32"/>
          <w:lang w:eastAsia="zh-CN"/>
        </w:rPr>
        <w:t>，</w:t>
      </w:r>
      <w:r>
        <w:rPr>
          <w:rFonts w:hint="eastAsia" w:eastAsia="仿宋_GB2312"/>
          <w:color w:val="auto"/>
          <w:kern w:val="2"/>
          <w:sz w:val="32"/>
          <w:szCs w:val="32"/>
          <w:lang w:val="en-US" w:eastAsia="zh-CN"/>
        </w:rPr>
        <w:t>并</w:t>
      </w:r>
      <w:r>
        <w:rPr>
          <w:rFonts w:hint="eastAsia" w:eastAsia="仿宋_GB2312"/>
          <w:color w:val="auto"/>
          <w:sz w:val="32"/>
          <w:szCs w:val="32"/>
        </w:rPr>
        <w:t>组织赴</w:t>
      </w:r>
      <w:r>
        <w:rPr>
          <w:rFonts w:hint="eastAsia" w:eastAsia="仿宋_GB2312"/>
          <w:color w:val="auto"/>
          <w:sz w:val="32"/>
          <w:szCs w:val="32"/>
          <w:lang w:val="en-US" w:eastAsia="zh-CN"/>
        </w:rPr>
        <w:t>深圳、南京</w:t>
      </w:r>
      <w:r>
        <w:rPr>
          <w:rFonts w:hint="eastAsia" w:eastAsia="仿宋_GB2312"/>
          <w:color w:val="auto"/>
          <w:sz w:val="32"/>
          <w:szCs w:val="32"/>
        </w:rPr>
        <w:t>、</w:t>
      </w:r>
      <w:r>
        <w:rPr>
          <w:rFonts w:hint="eastAsia" w:eastAsia="仿宋_GB2312"/>
          <w:color w:val="auto"/>
          <w:sz w:val="32"/>
          <w:szCs w:val="32"/>
          <w:lang w:val="en-US" w:eastAsia="zh-CN"/>
        </w:rPr>
        <w:t>苏州</w:t>
      </w:r>
      <w:r>
        <w:rPr>
          <w:rFonts w:hint="eastAsia" w:eastAsia="仿宋_GB2312"/>
          <w:color w:val="auto"/>
          <w:sz w:val="32"/>
          <w:szCs w:val="32"/>
        </w:rPr>
        <w:t>、</w:t>
      </w:r>
      <w:r>
        <w:rPr>
          <w:rFonts w:hint="eastAsia" w:eastAsia="仿宋_GB2312"/>
          <w:color w:val="auto"/>
          <w:sz w:val="32"/>
          <w:szCs w:val="32"/>
          <w:lang w:eastAsia="zh-CN"/>
        </w:rPr>
        <w:t>绍兴、</w:t>
      </w:r>
      <w:r>
        <w:rPr>
          <w:rFonts w:hint="eastAsia" w:eastAsia="仿宋_GB2312"/>
          <w:color w:val="auto"/>
          <w:sz w:val="32"/>
          <w:szCs w:val="32"/>
          <w:lang w:val="en-US" w:eastAsia="zh-CN"/>
        </w:rPr>
        <w:t>自贡</w:t>
      </w:r>
      <w:r>
        <w:rPr>
          <w:rFonts w:hint="eastAsia" w:eastAsia="仿宋_GB2312"/>
          <w:color w:val="auto"/>
          <w:sz w:val="32"/>
          <w:szCs w:val="32"/>
        </w:rPr>
        <w:t>等地调研考察，学习</w:t>
      </w:r>
      <w:r>
        <w:rPr>
          <w:rFonts w:hint="eastAsia" w:eastAsia="仿宋_GB2312"/>
          <w:color w:val="auto"/>
          <w:sz w:val="32"/>
          <w:szCs w:val="32"/>
          <w:lang w:val="en-US" w:eastAsia="zh-CN"/>
        </w:rPr>
        <w:t>其他城</w:t>
      </w:r>
      <w:r>
        <w:rPr>
          <w:rFonts w:hint="eastAsia" w:eastAsia="仿宋_GB2312"/>
          <w:color w:val="auto"/>
          <w:sz w:val="32"/>
          <w:szCs w:val="32"/>
        </w:rPr>
        <w:t>市的</w:t>
      </w:r>
      <w:r>
        <w:rPr>
          <w:rFonts w:hint="eastAsia" w:eastAsia="仿宋_GB2312"/>
          <w:color w:val="auto"/>
          <w:sz w:val="32"/>
          <w:szCs w:val="32"/>
          <w:lang w:val="en-US" w:eastAsia="zh-CN"/>
        </w:rPr>
        <w:t>先进</w:t>
      </w:r>
      <w:r>
        <w:rPr>
          <w:rFonts w:hint="eastAsia" w:eastAsia="仿宋_GB2312"/>
          <w:color w:val="auto"/>
          <w:sz w:val="32"/>
          <w:szCs w:val="32"/>
        </w:rPr>
        <w:t>经验</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Calibri"/>
          <w:kern w:val="2"/>
          <w:sz w:val="32"/>
          <w:szCs w:val="32"/>
          <w:lang w:val="en-US" w:eastAsia="zh-CN" w:bidi="ar-SA"/>
        </w:rPr>
        <w:t>形成《办法》初稿</w:t>
      </w:r>
      <w:r>
        <w:rPr>
          <w:rFonts w:hint="eastAsia" w:ascii="仿宋_GB2312" w:hAnsi="仿宋_GB2312" w:eastAsia="仿宋_GB2312" w:cs="仿宋_GB2312"/>
          <w:kern w:val="2"/>
          <w:sz w:val="32"/>
          <w:szCs w:val="32"/>
          <w:lang w:val="en-US" w:eastAsia="zh-CN" w:bidi="ar-SA"/>
        </w:rPr>
        <w:t>，多次征求</w:t>
      </w:r>
      <w:r>
        <w:rPr>
          <w:rFonts w:hint="eastAsia" w:ascii="Times New Roman" w:hAnsi="Times New Roman" w:eastAsia="仿宋_GB2312"/>
          <w:sz w:val="32"/>
          <w:szCs w:val="32"/>
        </w:rPr>
        <w:t>空中交通管理机构、市级相关部门</w:t>
      </w:r>
      <w:r>
        <w:rPr>
          <w:rFonts w:hint="eastAsia" w:ascii="Times New Roman" w:hAnsi="Times New Roman" w:eastAsia="仿宋_GB2312"/>
          <w:sz w:val="32"/>
          <w:szCs w:val="32"/>
          <w:lang w:eastAsia="zh-CN"/>
        </w:rPr>
        <w:t>、各县（市、区）政府的意见，充分吸收各方意见建议，</w:t>
      </w:r>
      <w:r>
        <w:rPr>
          <w:rFonts w:hint="eastAsia" w:ascii="Times New Roman" w:hAnsi="Times New Roman" w:eastAsia="仿宋_GB2312"/>
          <w:sz w:val="32"/>
          <w:szCs w:val="32"/>
          <w:lang w:val="en-US" w:eastAsia="zh-CN"/>
        </w:rPr>
        <w:t>经修改</w:t>
      </w:r>
      <w:r>
        <w:rPr>
          <w:rFonts w:hint="eastAsia" w:ascii="Times New Roman" w:hAnsi="Times New Roman" w:eastAsia="仿宋_GB2312"/>
          <w:sz w:val="32"/>
          <w:szCs w:val="32"/>
          <w:lang w:eastAsia="zh-CN"/>
        </w:rPr>
        <w:t>完善</w:t>
      </w:r>
      <w:r>
        <w:rPr>
          <w:rFonts w:hint="eastAsia" w:ascii="Times New Roman" w:hAnsi="Times New Roman" w:eastAsia="仿宋_GB2312"/>
          <w:sz w:val="32"/>
          <w:szCs w:val="32"/>
          <w:lang w:val="en-US" w:eastAsia="zh-CN"/>
        </w:rPr>
        <w:t>形成《办法》（征求意见稿）</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、主要内容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pPr>
      <w:r>
        <w:rPr>
          <w:rFonts w:hint="eastAsia" w:ascii="Times New Roman" w:hAnsi="Times New Roman" w:eastAsia="仿宋_GB2312"/>
          <w:sz w:val="32"/>
          <w:szCs w:val="32"/>
        </w:rPr>
        <w:t>《办法》</w:t>
      </w:r>
      <w:r>
        <w:rPr>
          <w:rFonts w:hint="eastAsia" w:ascii="Times New Roman" w:hAnsi="Times New Roman" w:eastAsia="仿宋_GB2312"/>
          <w:sz w:val="32"/>
          <w:szCs w:val="32"/>
          <w:lang w:eastAsia="zh-CN"/>
        </w:rPr>
        <w:t>分为适用范围、工作原则</w:t>
      </w:r>
      <w:r>
        <w:rPr>
          <w:rFonts w:hint="eastAsia" w:ascii="Times New Roman" w:hAnsi="Times New Roman" w:eastAsia="仿宋_GB2312"/>
          <w:sz w:val="32"/>
          <w:szCs w:val="32"/>
        </w:rPr>
        <w:t>、职责分工、</w:t>
      </w:r>
      <w:r>
        <w:rPr>
          <w:rFonts w:hint="eastAsia" w:ascii="Times New Roman" w:hAnsi="Times New Roman" w:eastAsia="仿宋_GB2312"/>
          <w:sz w:val="32"/>
          <w:szCs w:val="32"/>
          <w:lang w:eastAsia="zh-CN"/>
        </w:rPr>
        <w:t>飞行主体管理、飞行服务保障体系建设、飞行活动服务、安全监管和其他等八个部分内容</w:t>
      </w:r>
      <w:r>
        <w:rPr>
          <w:rFonts w:hint="eastAsia" w:ascii="Times New Roman" w:hAnsi="Times New Roman" w:eastAsia="仿宋_GB2312"/>
          <w:sz w:val="32"/>
          <w:szCs w:val="32"/>
        </w:rPr>
        <w:t>。</w:t>
      </w:r>
      <w:r>
        <w:rPr>
          <w:rFonts w:hint="eastAsia" w:ascii="Times New Roman" w:hAnsi="Times New Roman" w:eastAsia="仿宋_GB2312"/>
          <w:b/>
          <w:bCs w:val="0"/>
          <w:sz w:val="32"/>
          <w:szCs w:val="32"/>
          <w:lang w:eastAsia="zh-CN"/>
        </w:rPr>
        <w:t>第一部分为适用范围，</w:t>
      </w:r>
      <w:r>
        <w:rPr>
          <w:rFonts w:hint="eastAsia" w:ascii="仿宋_GB2312" w:hAnsi="仿宋_GB2312" w:eastAsia="仿宋_GB2312" w:cs="仿宋_GB2312"/>
          <w:bCs/>
          <w:color w:val="auto"/>
          <w:sz w:val="32"/>
          <w:szCs w:val="32"/>
          <w:highlight w:val="none"/>
          <w:lang w:eastAsia="zh-CN"/>
        </w:rPr>
        <w:t>明确《办法》适用于</w:t>
      </w:r>
      <w:r>
        <w:rPr>
          <w:rFonts w:hint="eastAsia" w:ascii="仿宋_GB2312" w:hAnsi="仿宋_GB2312" w:eastAsia="仿宋_GB2312" w:cs="仿宋_GB2312"/>
          <w:bCs/>
          <w:color w:val="auto"/>
          <w:sz w:val="32"/>
          <w:szCs w:val="32"/>
          <w:highlight w:val="none"/>
        </w:rPr>
        <w:t>市行政区域范围内使用民用无人驾驶航空器和民用有人驾驶航空器从事低空飞行活动</w:t>
      </w:r>
      <w:r>
        <w:rPr>
          <w:rFonts w:hint="eastAsia" w:ascii="仿宋_GB2312" w:hAnsi="仿宋_GB2312" w:eastAsia="仿宋_GB2312" w:cs="仿宋_GB2312"/>
          <w:bCs/>
          <w:color w:val="auto"/>
          <w:sz w:val="32"/>
          <w:szCs w:val="32"/>
          <w:highlight w:val="none"/>
          <w:lang w:eastAsia="zh-CN"/>
        </w:rPr>
        <w:t>及其服务保障</w:t>
      </w:r>
      <w:r>
        <w:rPr>
          <w:rFonts w:hint="eastAsia" w:ascii="Times New Roman" w:hAnsi="Times New Roman" w:eastAsia="仿宋_GB2312"/>
          <w:b/>
          <w:bCs w:val="0"/>
          <w:sz w:val="32"/>
          <w:szCs w:val="32"/>
          <w:lang w:eastAsia="zh-CN"/>
        </w:rPr>
        <w:t>。第二部分为工作原则</w:t>
      </w:r>
      <w:r>
        <w:rPr>
          <w:rFonts w:hint="eastAsia" w:ascii="Times New Roman" w:hAnsi="Times New Roman" w:eastAsia="仿宋_GB2312" w:cs="Times New Roman"/>
          <w:b/>
          <w:bCs w:val="0"/>
          <w:snapToGrid w:val="0"/>
          <w:color w:val="auto"/>
          <w:kern w:val="0"/>
          <w:sz w:val="32"/>
          <w:szCs w:val="32"/>
          <w:lang w:bidi="zh-CN"/>
        </w:rPr>
        <w:t>，</w:t>
      </w:r>
      <w:r>
        <w:rPr>
          <w:rFonts w:hint="eastAsia" w:ascii="Times New Roman" w:hAnsi="Times New Roman" w:eastAsia="仿宋_GB2312" w:cs="Times New Roman"/>
          <w:bCs/>
          <w:snapToGrid w:val="0"/>
          <w:color w:val="auto"/>
          <w:kern w:val="0"/>
          <w:sz w:val="32"/>
          <w:szCs w:val="32"/>
          <w:lang w:bidi="zh-CN"/>
        </w:rPr>
        <w:t>明确</w:t>
      </w:r>
      <w:r>
        <w:rPr>
          <w:rFonts w:hint="default" w:ascii="Times New Roman" w:hAnsi="Times New Roman" w:eastAsia="仿宋_GB2312" w:cs="Times New Roman"/>
          <w:bCs/>
          <w:snapToGrid w:val="0"/>
          <w:color w:val="auto"/>
          <w:kern w:val="0"/>
          <w:sz w:val="32"/>
          <w:szCs w:val="32"/>
          <w:lang w:eastAsia="zh-Hans" w:bidi="zh-CN"/>
        </w:rPr>
        <w:t>市低空飞行</w:t>
      </w:r>
      <w:r>
        <w:rPr>
          <w:rFonts w:hint="eastAsia" w:ascii="Times New Roman" w:hAnsi="Times New Roman" w:eastAsia="仿宋_GB2312" w:cs="Times New Roman"/>
          <w:bCs/>
          <w:snapToGrid w:val="0"/>
          <w:color w:val="auto"/>
          <w:kern w:val="0"/>
          <w:sz w:val="32"/>
          <w:szCs w:val="32"/>
          <w:lang w:val="en-US" w:eastAsia="zh-Hans" w:bidi="zh-CN"/>
        </w:rPr>
        <w:t>服务</w:t>
      </w:r>
      <w:r>
        <w:rPr>
          <w:rFonts w:hint="default" w:ascii="Times New Roman" w:hAnsi="Times New Roman" w:eastAsia="仿宋_GB2312" w:cs="Times New Roman"/>
          <w:bCs/>
          <w:snapToGrid w:val="0"/>
          <w:color w:val="auto"/>
          <w:kern w:val="0"/>
          <w:sz w:val="32"/>
          <w:szCs w:val="32"/>
          <w:lang w:eastAsia="zh-Hans" w:bidi="zh-CN"/>
        </w:rPr>
        <w:t>遵循</w:t>
      </w:r>
      <w:r>
        <w:rPr>
          <w:rFonts w:hint="eastAsia" w:ascii="仿宋_GB2312" w:hAnsi="仿宋_GB2312" w:eastAsia="仿宋_GB2312" w:cs="仿宋_GB2312"/>
          <w:bCs/>
          <w:color w:val="auto"/>
          <w:sz w:val="32"/>
          <w:szCs w:val="32"/>
        </w:rPr>
        <w:t>的原则</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b/>
          <w:bCs/>
          <w:color w:val="auto"/>
          <w:sz w:val="32"/>
          <w:szCs w:val="32"/>
          <w:lang w:eastAsia="zh-CN"/>
        </w:rPr>
        <w:t>第三部分为</w:t>
      </w:r>
      <w:r>
        <w:rPr>
          <w:rFonts w:hint="default" w:ascii="Times New Roman" w:hAnsi="Times New Roman" w:eastAsia="仿宋_GB2312" w:cs="Times New Roman"/>
          <w:b/>
          <w:bCs/>
          <w:snapToGrid w:val="0"/>
          <w:color w:val="auto"/>
          <w:kern w:val="0"/>
          <w:sz w:val="32"/>
          <w:szCs w:val="32"/>
          <w:lang w:bidi="zh-CN"/>
        </w:rPr>
        <w:t>职责分</w:t>
      </w:r>
      <w:r>
        <w:rPr>
          <w:rFonts w:hint="default" w:ascii="Times New Roman" w:hAnsi="Times New Roman" w:eastAsia="仿宋_GB2312" w:cs="Times New Roman"/>
          <w:b/>
          <w:bCs w:val="0"/>
          <w:snapToGrid w:val="0"/>
          <w:color w:val="auto"/>
          <w:kern w:val="0"/>
          <w:sz w:val="32"/>
          <w:szCs w:val="32"/>
          <w:lang w:bidi="zh-CN"/>
        </w:rPr>
        <w:t>工</w:t>
      </w:r>
      <w:r>
        <w:rPr>
          <w:rFonts w:hint="eastAsia" w:ascii="Times New Roman" w:hAnsi="Times New Roman" w:eastAsia="仿宋_GB2312" w:cs="Times New Roman"/>
          <w:bCs/>
          <w:snapToGrid w:val="0"/>
          <w:color w:val="auto"/>
          <w:kern w:val="0"/>
          <w:sz w:val="32"/>
          <w:szCs w:val="32"/>
          <w:lang w:bidi="zh-CN"/>
        </w:rPr>
        <w:t>，</w:t>
      </w:r>
      <w:r>
        <w:rPr>
          <w:rFonts w:hint="default" w:ascii="Times New Roman" w:hAnsi="Times New Roman" w:eastAsia="仿宋_GB2312" w:cs="Times New Roman"/>
          <w:color w:val="auto"/>
          <w:sz w:val="32"/>
          <w:szCs w:val="32"/>
          <w:lang w:val="en-US" w:eastAsia="zh-CN"/>
        </w:rPr>
        <w:t>明确</w:t>
      </w:r>
      <w:r>
        <w:rPr>
          <w:rFonts w:hint="eastAsia" w:ascii="仿宋_GB2312" w:hAnsi="仿宋_GB2312" w:eastAsia="仿宋_GB2312" w:cs="仿宋_GB2312"/>
          <w:bCs/>
          <w:color w:val="auto"/>
          <w:kern w:val="2"/>
          <w:sz w:val="32"/>
          <w:szCs w:val="32"/>
          <w:lang w:val="en-US" w:eastAsia="zh-CN" w:bidi="ar-SA"/>
        </w:rPr>
        <w:t>市政府及相关部门、各县（市、区）政府、温州海经区管委会</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浙南低空飞行服务中心的</w:t>
      </w:r>
      <w:r>
        <w:rPr>
          <w:rFonts w:hint="default" w:ascii="Times New Roman" w:hAnsi="Times New Roman" w:eastAsia="仿宋_GB2312" w:cs="Times New Roman"/>
          <w:color w:val="auto"/>
          <w:sz w:val="32"/>
          <w:szCs w:val="32"/>
          <w:lang w:val="en-US" w:eastAsia="zh-CN"/>
        </w:rPr>
        <w:t>职责</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bCs/>
          <w:color w:val="auto"/>
          <w:sz w:val="32"/>
          <w:szCs w:val="32"/>
          <w:lang w:eastAsia="zh-CN"/>
        </w:rPr>
        <w:t>第四部分为</w:t>
      </w:r>
      <w:r>
        <w:rPr>
          <w:rFonts w:hint="eastAsia" w:ascii="Times New Roman" w:hAnsi="Times New Roman" w:eastAsia="仿宋_GB2312" w:cs="Times New Roman"/>
          <w:b/>
          <w:bCs w:val="0"/>
          <w:snapToGrid w:val="0"/>
          <w:color w:val="auto"/>
          <w:kern w:val="0"/>
          <w:sz w:val="32"/>
          <w:szCs w:val="32"/>
          <w:lang w:val="en-US" w:eastAsia="zh-CN" w:bidi="zh-CN"/>
        </w:rPr>
        <w:t>飞行主体管理</w:t>
      </w:r>
      <w:r>
        <w:rPr>
          <w:rFonts w:hint="eastAsia" w:ascii="Times New Roman" w:hAnsi="Times New Roman" w:eastAsia="仿宋_GB2312" w:cs="Times New Roman"/>
          <w:bCs/>
          <w:snapToGrid w:val="0"/>
          <w:color w:val="auto"/>
          <w:kern w:val="0"/>
          <w:sz w:val="32"/>
          <w:szCs w:val="32"/>
          <w:lang w:bidi="zh-CN"/>
        </w:rPr>
        <w:t>，主要包括飞行主体责任、飞行主体规范、航空器要求、人员资质、飞行活动规范、保险办理、隐私和数据保护、禁止从事的行为等方面。</w:t>
      </w:r>
      <w:r>
        <w:rPr>
          <w:rFonts w:hint="eastAsia" w:ascii="Times New Roman" w:hAnsi="Times New Roman" w:eastAsia="仿宋_GB2312" w:cs="Times New Roman"/>
          <w:b/>
          <w:bCs w:val="0"/>
          <w:snapToGrid w:val="0"/>
          <w:color w:val="auto"/>
          <w:kern w:val="0"/>
          <w:sz w:val="32"/>
          <w:szCs w:val="32"/>
          <w:lang w:bidi="zh-CN"/>
        </w:rPr>
        <w:t>第五部分为飞行</w:t>
      </w:r>
      <w:r>
        <w:rPr>
          <w:rFonts w:hint="default" w:ascii="Times New Roman" w:hAnsi="Times New Roman" w:eastAsia="仿宋_GB2312" w:cs="Times New Roman"/>
          <w:b/>
          <w:bCs w:val="0"/>
          <w:snapToGrid w:val="0"/>
          <w:color w:val="auto"/>
          <w:kern w:val="0"/>
          <w:sz w:val="32"/>
          <w:szCs w:val="32"/>
          <w:lang w:bidi="zh-CN"/>
        </w:rPr>
        <w:t>服务保障体系</w:t>
      </w:r>
      <w:r>
        <w:rPr>
          <w:rFonts w:hint="eastAsia" w:ascii="Times New Roman" w:hAnsi="Times New Roman" w:eastAsia="仿宋_GB2312" w:cs="Times New Roman"/>
          <w:b/>
          <w:bCs w:val="0"/>
          <w:snapToGrid w:val="0"/>
          <w:color w:val="auto"/>
          <w:kern w:val="0"/>
          <w:sz w:val="32"/>
          <w:szCs w:val="32"/>
          <w:lang w:bidi="zh-CN"/>
        </w:rPr>
        <w:t>建设，</w:t>
      </w:r>
      <w:r>
        <w:rPr>
          <w:rFonts w:hint="default" w:ascii="Times New Roman" w:hAnsi="Times New Roman" w:eastAsia="仿宋_GB2312" w:cs="Times New Roman"/>
          <w:bCs/>
          <w:snapToGrid w:val="0"/>
          <w:color w:val="auto"/>
          <w:kern w:val="0"/>
          <w:sz w:val="32"/>
          <w:szCs w:val="32"/>
          <w:lang w:bidi="zh-CN"/>
        </w:rPr>
        <w:t>主要</w:t>
      </w:r>
      <w:r>
        <w:rPr>
          <w:rFonts w:hint="eastAsia" w:ascii="Times New Roman" w:hAnsi="Times New Roman" w:eastAsia="仿宋_GB2312" w:cs="Times New Roman"/>
          <w:bCs/>
          <w:snapToGrid w:val="0"/>
          <w:color w:val="auto"/>
          <w:kern w:val="0"/>
          <w:sz w:val="32"/>
          <w:szCs w:val="32"/>
          <w:lang w:val="en-US" w:eastAsia="zh-Hans" w:bidi="zh-CN"/>
        </w:rPr>
        <w:t>包括</w:t>
      </w:r>
      <w:r>
        <w:rPr>
          <w:rFonts w:hint="default" w:ascii="Times New Roman" w:hAnsi="Times New Roman" w:eastAsia="仿宋_GB2312" w:cs="Times New Roman"/>
          <w:bCs/>
          <w:snapToGrid w:val="0"/>
          <w:color w:val="auto"/>
          <w:kern w:val="0"/>
          <w:sz w:val="32"/>
          <w:szCs w:val="32"/>
          <w:lang w:eastAsia="zh-Hans" w:bidi="zh-CN"/>
        </w:rPr>
        <w:t>飞行服务运行制度、</w:t>
      </w:r>
      <w:r>
        <w:rPr>
          <w:rFonts w:hint="eastAsia" w:ascii="Times New Roman" w:hAnsi="Times New Roman" w:eastAsia="仿宋_GB2312" w:cs="Times New Roman"/>
          <w:bCs/>
          <w:snapToGrid w:val="0"/>
          <w:color w:val="auto"/>
          <w:kern w:val="0"/>
          <w:sz w:val="32"/>
          <w:szCs w:val="32"/>
          <w:lang w:eastAsia="zh-Hans" w:bidi="zh-CN"/>
        </w:rPr>
        <w:t>飞行服务内容、飞行活动需求内容、基础设施保障、数据接入、基础设施信息公布等方面，全方位</w:t>
      </w:r>
      <w:r>
        <w:rPr>
          <w:rFonts w:hint="default" w:ascii="Times New Roman" w:hAnsi="Times New Roman" w:eastAsia="仿宋_GB2312" w:cs="Times New Roman"/>
          <w:b w:val="0"/>
          <w:bCs w:val="0"/>
          <w:color w:val="auto"/>
          <w:sz w:val="32"/>
          <w:szCs w:val="32"/>
          <w:lang w:val="en-US" w:eastAsia="zh-CN"/>
        </w:rPr>
        <w:t>构建低空服务保障体系</w:t>
      </w:r>
      <w:r>
        <w:rPr>
          <w:rFonts w:hint="default" w:ascii="Times New Roman" w:hAnsi="Times New Roman" w:eastAsia="仿宋_GB2312" w:cs="Times New Roman"/>
          <w:bCs/>
          <w:snapToGrid w:val="0"/>
          <w:color w:val="auto"/>
          <w:kern w:val="0"/>
          <w:sz w:val="32"/>
          <w:szCs w:val="32"/>
          <w:lang w:bidi="zh-CN"/>
        </w:rPr>
        <w:t>。</w:t>
      </w:r>
      <w:r>
        <w:rPr>
          <w:rFonts w:hint="eastAsia" w:ascii="Times New Roman" w:hAnsi="Times New Roman" w:eastAsia="仿宋_GB2312" w:cs="Times New Roman"/>
          <w:b/>
          <w:bCs/>
          <w:color w:val="auto"/>
          <w:sz w:val="32"/>
          <w:szCs w:val="32"/>
          <w:lang w:eastAsia="zh-CN"/>
        </w:rPr>
        <w:t>第六部分为</w:t>
      </w:r>
      <w:r>
        <w:rPr>
          <w:rFonts w:hint="default" w:ascii="Times New Roman" w:hAnsi="Times New Roman" w:eastAsia="仿宋_GB2312" w:cs="Times New Roman"/>
          <w:b/>
          <w:bCs w:val="0"/>
          <w:snapToGrid w:val="0"/>
          <w:color w:val="auto"/>
          <w:kern w:val="0"/>
          <w:sz w:val="32"/>
          <w:szCs w:val="32"/>
          <w:lang w:bidi="zh-CN"/>
        </w:rPr>
        <w:t>飞行活动</w:t>
      </w:r>
      <w:r>
        <w:rPr>
          <w:rFonts w:hint="eastAsia" w:ascii="Times New Roman" w:hAnsi="Times New Roman" w:eastAsia="仿宋_GB2312" w:cs="Times New Roman"/>
          <w:b/>
          <w:bCs w:val="0"/>
          <w:snapToGrid w:val="0"/>
          <w:color w:val="auto"/>
          <w:kern w:val="0"/>
          <w:sz w:val="32"/>
          <w:szCs w:val="32"/>
          <w:lang w:bidi="zh-CN"/>
        </w:rPr>
        <w:t>服务，</w:t>
      </w:r>
      <w:r>
        <w:rPr>
          <w:rFonts w:hint="default" w:ascii="Times New Roman" w:hAnsi="Times New Roman" w:eastAsia="仿宋_GB2312" w:cs="Times New Roman"/>
          <w:bCs/>
          <w:snapToGrid w:val="0"/>
          <w:color w:val="auto"/>
          <w:kern w:val="0"/>
          <w:sz w:val="32"/>
          <w:szCs w:val="32"/>
          <w:lang w:bidi="zh-CN"/>
        </w:rPr>
        <w:t>主要</w:t>
      </w:r>
      <w:r>
        <w:rPr>
          <w:rFonts w:hint="eastAsia" w:ascii="Times New Roman" w:hAnsi="Times New Roman" w:eastAsia="仿宋_GB2312" w:cs="Times New Roman"/>
          <w:bCs/>
          <w:snapToGrid w:val="0"/>
          <w:color w:val="auto"/>
          <w:kern w:val="0"/>
          <w:sz w:val="32"/>
          <w:szCs w:val="32"/>
          <w:lang w:eastAsia="zh-Hans" w:bidi="zh-CN"/>
        </w:rPr>
        <w:t>包括飞行活动、</w:t>
      </w:r>
      <w:r>
        <w:rPr>
          <w:rFonts w:hint="default" w:ascii="Times New Roman" w:hAnsi="Times New Roman" w:eastAsia="仿宋_GB2312" w:cs="Times New Roman"/>
          <w:bCs/>
          <w:snapToGrid w:val="0"/>
          <w:color w:val="auto"/>
          <w:kern w:val="0"/>
          <w:sz w:val="32"/>
          <w:szCs w:val="32"/>
          <w:lang w:eastAsia="zh-Hans" w:bidi="zh-CN"/>
        </w:rPr>
        <w:t>飞行活动申请、飞行活动报告</w:t>
      </w:r>
      <w:r>
        <w:rPr>
          <w:rFonts w:hint="eastAsia" w:ascii="Times New Roman" w:hAnsi="Times New Roman" w:eastAsia="仿宋_GB2312" w:cs="Times New Roman"/>
          <w:bCs/>
          <w:snapToGrid w:val="0"/>
          <w:color w:val="auto"/>
          <w:kern w:val="0"/>
          <w:sz w:val="32"/>
          <w:szCs w:val="32"/>
          <w:lang w:eastAsia="zh-Hans" w:bidi="zh-CN"/>
        </w:rPr>
        <w:t>、异常情况报告和处置、临时管制空域</w:t>
      </w:r>
      <w:r>
        <w:rPr>
          <w:rFonts w:hint="default" w:ascii="Times New Roman" w:hAnsi="Times New Roman" w:eastAsia="仿宋_GB2312" w:cs="Times New Roman"/>
          <w:bCs/>
          <w:snapToGrid w:val="0"/>
          <w:color w:val="auto"/>
          <w:kern w:val="0"/>
          <w:sz w:val="32"/>
          <w:szCs w:val="32"/>
          <w:lang w:eastAsia="zh-Hans" w:bidi="zh-CN"/>
        </w:rPr>
        <w:t>等方面，</w:t>
      </w:r>
      <w:r>
        <w:rPr>
          <w:rFonts w:hint="eastAsia" w:ascii="Times New Roman" w:hAnsi="Times New Roman" w:eastAsia="仿宋_GB2312" w:cs="Times New Roman"/>
          <w:color w:val="auto"/>
          <w:sz w:val="32"/>
          <w:szCs w:val="32"/>
          <w:lang w:val="en-US" w:eastAsia="zh-CN"/>
        </w:rPr>
        <w:t>明确</w:t>
      </w:r>
      <w:r>
        <w:rPr>
          <w:rFonts w:hint="default" w:ascii="Times New Roman" w:hAnsi="Times New Roman" w:eastAsia="仿宋_GB2312" w:cs="Times New Roman"/>
          <w:bCs/>
          <w:snapToGrid w:val="0"/>
          <w:color w:val="auto"/>
          <w:kern w:val="0"/>
          <w:sz w:val="32"/>
          <w:szCs w:val="32"/>
          <w:lang w:eastAsia="zh-Hans" w:bidi="zh-CN"/>
        </w:rPr>
        <w:t>飞行活动</w:t>
      </w:r>
      <w:r>
        <w:rPr>
          <w:rFonts w:hint="eastAsia" w:ascii="Times New Roman" w:hAnsi="Times New Roman" w:eastAsia="仿宋_GB2312" w:cs="Times New Roman"/>
          <w:color w:val="auto"/>
          <w:sz w:val="32"/>
          <w:szCs w:val="32"/>
          <w:lang w:val="en-US" w:eastAsia="zh-CN"/>
        </w:rPr>
        <w:t>服务流程，提升</w:t>
      </w:r>
      <w:r>
        <w:rPr>
          <w:rFonts w:hint="default" w:ascii="Times New Roman" w:hAnsi="Times New Roman" w:eastAsia="仿宋_GB2312" w:cs="Times New Roman"/>
          <w:color w:val="auto"/>
          <w:sz w:val="32"/>
          <w:szCs w:val="32"/>
          <w:lang w:val="en-US" w:eastAsia="zh-CN"/>
        </w:rPr>
        <w:t>服务</w:t>
      </w:r>
      <w:r>
        <w:rPr>
          <w:rFonts w:hint="eastAsia" w:ascii="Times New Roman" w:hAnsi="Times New Roman" w:eastAsia="仿宋_GB2312" w:cs="Times New Roman"/>
          <w:color w:val="auto"/>
          <w:sz w:val="32"/>
          <w:szCs w:val="32"/>
          <w:lang w:val="en-US" w:eastAsia="zh-CN"/>
        </w:rPr>
        <w:t>质效</w:t>
      </w:r>
      <w:r>
        <w:rPr>
          <w:rFonts w:hint="default" w:ascii="Times New Roman" w:hAnsi="Times New Roman" w:eastAsia="仿宋_GB2312" w:cs="Times New Roman"/>
          <w:bCs/>
          <w:snapToGrid w:val="0"/>
          <w:color w:val="auto"/>
          <w:kern w:val="0"/>
          <w:sz w:val="32"/>
          <w:szCs w:val="32"/>
          <w:lang w:eastAsia="zh-Hans" w:bidi="zh-CN"/>
        </w:rPr>
        <w:t>。</w:t>
      </w:r>
      <w:r>
        <w:rPr>
          <w:rFonts w:hint="eastAsia" w:ascii="Times New Roman" w:hAnsi="Times New Roman" w:eastAsia="仿宋_GB2312" w:cs="Times New Roman"/>
          <w:b/>
          <w:bCs/>
          <w:color w:val="auto"/>
          <w:sz w:val="32"/>
          <w:szCs w:val="32"/>
          <w:lang w:eastAsia="zh-CN"/>
        </w:rPr>
        <w:t>第七部分为</w:t>
      </w:r>
      <w:r>
        <w:rPr>
          <w:rFonts w:hint="default" w:ascii="Times New Roman" w:hAnsi="Times New Roman" w:eastAsia="仿宋_GB2312" w:cs="Times New Roman"/>
          <w:b/>
          <w:bCs w:val="0"/>
          <w:snapToGrid w:val="0"/>
          <w:color w:val="auto"/>
          <w:kern w:val="0"/>
          <w:sz w:val="32"/>
          <w:szCs w:val="32"/>
          <w:lang w:eastAsia="zh-Hans" w:bidi="zh-CN"/>
        </w:rPr>
        <w:t>安全监管</w:t>
      </w:r>
      <w:r>
        <w:rPr>
          <w:rFonts w:hint="eastAsia" w:ascii="Times New Roman" w:hAnsi="Times New Roman" w:eastAsia="仿宋_GB2312" w:cs="Times New Roman"/>
          <w:b/>
          <w:bCs w:val="0"/>
          <w:snapToGrid w:val="0"/>
          <w:color w:val="auto"/>
          <w:kern w:val="0"/>
          <w:sz w:val="32"/>
          <w:szCs w:val="32"/>
          <w:lang w:eastAsia="zh-Hans" w:bidi="zh-CN"/>
        </w:rPr>
        <w:t>，</w:t>
      </w:r>
      <w:r>
        <w:rPr>
          <w:rFonts w:hint="eastAsia" w:ascii="Times New Roman" w:hAnsi="Times New Roman" w:eastAsia="仿宋_GB2312" w:cs="Times New Roman"/>
          <w:bCs/>
          <w:snapToGrid w:val="0"/>
          <w:color w:val="auto"/>
          <w:kern w:val="0"/>
          <w:sz w:val="32"/>
          <w:szCs w:val="32"/>
          <w:lang w:eastAsia="zh-Hans" w:bidi="zh-CN"/>
        </w:rPr>
        <w:t>主要包括联合监管机制、</w:t>
      </w:r>
      <w:r>
        <w:rPr>
          <w:rFonts w:hint="default" w:ascii="Times New Roman" w:hAnsi="Times New Roman" w:eastAsia="仿宋_GB2312" w:cs="Times New Roman"/>
          <w:bCs/>
          <w:snapToGrid w:val="0"/>
          <w:color w:val="auto"/>
          <w:kern w:val="0"/>
          <w:sz w:val="32"/>
          <w:szCs w:val="32"/>
          <w:lang w:eastAsia="zh-Hans" w:bidi="zh-CN"/>
        </w:rPr>
        <w:t>应急管理、基础设施安全、数据安全、违规飞行报告、违规飞行处置、</w:t>
      </w:r>
      <w:r>
        <w:rPr>
          <w:rFonts w:hint="eastAsia" w:ascii="Times New Roman" w:hAnsi="Times New Roman" w:eastAsia="仿宋_GB2312" w:cs="Times New Roman"/>
          <w:bCs/>
          <w:snapToGrid w:val="0"/>
          <w:color w:val="auto"/>
          <w:kern w:val="0"/>
          <w:sz w:val="32"/>
          <w:szCs w:val="32"/>
          <w:lang w:eastAsia="zh-Hans" w:bidi="zh-CN"/>
        </w:rPr>
        <w:t>反制设备使用、无线电干扰、</w:t>
      </w:r>
      <w:r>
        <w:rPr>
          <w:rFonts w:hint="default" w:ascii="Times New Roman" w:hAnsi="Times New Roman" w:eastAsia="仿宋_GB2312" w:cs="Times New Roman"/>
          <w:bCs/>
          <w:snapToGrid w:val="0"/>
          <w:color w:val="auto"/>
          <w:kern w:val="0"/>
          <w:sz w:val="32"/>
          <w:szCs w:val="32"/>
          <w:lang w:eastAsia="zh-Hans" w:bidi="zh-CN"/>
        </w:rPr>
        <w:t>查证协助等</w:t>
      </w:r>
      <w:r>
        <w:rPr>
          <w:rFonts w:hint="default" w:ascii="Times New Roman" w:hAnsi="Times New Roman" w:eastAsia="仿宋_GB2312" w:cs="Times New Roman"/>
          <w:bCs/>
          <w:snapToGrid w:val="0"/>
          <w:color w:val="auto"/>
          <w:kern w:val="0"/>
          <w:sz w:val="32"/>
          <w:szCs w:val="32"/>
          <w:lang w:val="en-US" w:eastAsia="zh-Hans" w:bidi="zh-CN"/>
        </w:rPr>
        <w:t>方面</w:t>
      </w:r>
      <w:r>
        <w:rPr>
          <w:rFonts w:hint="eastAsia" w:ascii="Times New Roman" w:hAnsi="Times New Roman" w:eastAsia="仿宋_GB2312" w:cs="Times New Roman"/>
          <w:bCs/>
          <w:snapToGrid w:val="0"/>
          <w:color w:val="auto"/>
          <w:kern w:val="0"/>
          <w:sz w:val="32"/>
          <w:szCs w:val="32"/>
          <w:lang w:val="en-US" w:eastAsia="zh-Hans" w:bidi="zh-CN"/>
        </w:rPr>
        <w:t>，</w:t>
      </w:r>
      <w:r>
        <w:rPr>
          <w:rFonts w:hint="default" w:ascii="Times New Roman" w:hAnsi="Times New Roman" w:eastAsia="仿宋_GB2312" w:cs="Times New Roman"/>
          <w:bCs/>
          <w:snapToGrid w:val="0"/>
          <w:color w:val="auto"/>
          <w:kern w:val="0"/>
          <w:sz w:val="32"/>
          <w:szCs w:val="32"/>
          <w:lang w:eastAsia="zh-Hans" w:bidi="zh-CN"/>
        </w:rPr>
        <w:t>建立跨部门、跨领域低空飞行安全监管机制，</w:t>
      </w:r>
      <w:r>
        <w:rPr>
          <w:rFonts w:hint="eastAsia" w:ascii="Times New Roman" w:hAnsi="Times New Roman" w:eastAsia="仿宋_GB2312" w:cs="Times New Roman"/>
          <w:bCs/>
          <w:snapToGrid w:val="0"/>
          <w:color w:val="auto"/>
          <w:kern w:val="0"/>
          <w:sz w:val="32"/>
          <w:szCs w:val="32"/>
          <w:lang w:eastAsia="zh-Hans" w:bidi="zh-CN"/>
        </w:rPr>
        <w:t>确保</w:t>
      </w:r>
      <w:r>
        <w:rPr>
          <w:rFonts w:hint="eastAsia" w:ascii="Times New Roman" w:hAnsi="Times New Roman" w:eastAsia="仿宋_GB2312" w:cs="Times New Roman"/>
          <w:b w:val="0"/>
          <w:bCs w:val="0"/>
          <w:color w:val="auto"/>
          <w:sz w:val="32"/>
          <w:szCs w:val="32"/>
          <w:lang w:val="en-US" w:eastAsia="zh-CN"/>
        </w:rPr>
        <w:t>全流程</w:t>
      </w:r>
      <w:r>
        <w:rPr>
          <w:rFonts w:hint="default" w:ascii="Times New Roman" w:hAnsi="Times New Roman" w:eastAsia="仿宋_GB2312" w:cs="Times New Roman"/>
          <w:b w:val="0"/>
          <w:bCs w:val="0"/>
          <w:color w:val="auto"/>
          <w:sz w:val="32"/>
          <w:szCs w:val="32"/>
          <w:lang w:val="en-US" w:eastAsia="zh-CN"/>
        </w:rPr>
        <w:t>加强</w:t>
      </w:r>
      <w:r>
        <w:rPr>
          <w:rFonts w:hint="eastAsia" w:ascii="Times New Roman" w:hAnsi="Times New Roman" w:eastAsia="仿宋_GB2312" w:cs="Times New Roman"/>
          <w:b w:val="0"/>
          <w:bCs w:val="0"/>
          <w:color w:val="auto"/>
          <w:sz w:val="32"/>
          <w:szCs w:val="32"/>
          <w:lang w:val="en-US" w:eastAsia="zh-CN"/>
        </w:rPr>
        <w:t>安全</w:t>
      </w:r>
      <w:r>
        <w:rPr>
          <w:rFonts w:hint="default" w:ascii="Times New Roman" w:hAnsi="Times New Roman" w:eastAsia="仿宋_GB2312" w:cs="Times New Roman"/>
          <w:b w:val="0"/>
          <w:bCs w:val="0"/>
          <w:color w:val="auto"/>
          <w:sz w:val="32"/>
          <w:szCs w:val="32"/>
          <w:lang w:val="en-US" w:eastAsia="zh-CN"/>
        </w:rPr>
        <w:t>管理</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bCs/>
          <w:color w:val="auto"/>
          <w:sz w:val="32"/>
          <w:szCs w:val="32"/>
          <w:lang w:eastAsia="zh-CN"/>
        </w:rPr>
        <w:t>第八部分为</w:t>
      </w:r>
      <w:r>
        <w:rPr>
          <w:rFonts w:hint="eastAsia" w:ascii="Times New Roman" w:hAnsi="Times New Roman" w:eastAsia="仿宋_GB2312" w:cs="Times New Roman"/>
          <w:b/>
          <w:bCs w:val="0"/>
          <w:snapToGrid w:val="0"/>
          <w:color w:val="auto"/>
          <w:kern w:val="0"/>
          <w:sz w:val="32"/>
          <w:szCs w:val="32"/>
          <w:lang w:eastAsia="zh-Hans" w:bidi="zh-CN"/>
        </w:rPr>
        <w:t>其他</w:t>
      </w:r>
      <w:r>
        <w:rPr>
          <w:rFonts w:hint="default" w:ascii="Times New Roman" w:hAnsi="Times New Roman" w:eastAsia="仿宋_GB2312" w:cs="Times New Roman"/>
          <w:b/>
          <w:bCs w:val="0"/>
          <w:snapToGrid w:val="0"/>
          <w:color w:val="auto"/>
          <w:kern w:val="0"/>
          <w:sz w:val="32"/>
          <w:szCs w:val="32"/>
          <w:lang w:eastAsia="zh-Hans" w:bidi="zh-CN"/>
        </w:rPr>
        <w:t>，</w:t>
      </w:r>
      <w:r>
        <w:rPr>
          <w:rFonts w:hint="default" w:ascii="Times New Roman" w:hAnsi="Times New Roman" w:eastAsia="仿宋_GB2312" w:cs="Times New Roman"/>
          <w:bCs/>
          <w:snapToGrid w:val="0"/>
          <w:color w:val="auto"/>
          <w:kern w:val="0"/>
          <w:sz w:val="32"/>
          <w:szCs w:val="32"/>
          <w:lang w:eastAsia="zh-Hans" w:bidi="zh-CN"/>
        </w:rPr>
        <w:t>对</w:t>
      </w:r>
      <w:r>
        <w:rPr>
          <w:rFonts w:hint="eastAsia" w:ascii="Times New Roman" w:hAnsi="Times New Roman" w:eastAsia="仿宋_GB2312" w:cs="Times New Roman"/>
          <w:bCs/>
          <w:snapToGrid w:val="0"/>
          <w:color w:val="auto"/>
          <w:kern w:val="0"/>
          <w:sz w:val="32"/>
          <w:szCs w:val="32"/>
          <w:lang w:eastAsia="zh-Hans" w:bidi="zh-CN"/>
        </w:rPr>
        <w:t>服务事项说明</w:t>
      </w:r>
      <w:r>
        <w:rPr>
          <w:rFonts w:hint="default" w:ascii="Times New Roman" w:hAnsi="Times New Roman" w:eastAsia="仿宋_GB2312" w:cs="Times New Roman"/>
          <w:bCs/>
          <w:snapToGrid w:val="0"/>
          <w:color w:val="auto"/>
          <w:kern w:val="0"/>
          <w:sz w:val="32"/>
          <w:szCs w:val="32"/>
          <w:lang w:eastAsia="zh-Hans" w:bidi="zh-CN"/>
        </w:rPr>
        <w:t>、法律效力、试行日期进行了明确。</w:t>
      </w:r>
    </w:p>
    <w:sectPr>
      <w:footerReference r:id="rId3" w:type="default"/>
      <w:pgSz w:w="11906" w:h="16838"/>
      <w:pgMar w:top="1984" w:right="1474" w:bottom="181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演示流云楷"/>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演示流云楷"/>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国标仿宋-GB/T 2312">
    <w:panose1 w:val="02000500000000000000"/>
    <w:charset w:val="86"/>
    <w:family w:val="auto"/>
    <w:pitch w:val="default"/>
    <w:sig w:usb0="800002AF" w:usb1="08476CF8"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B5B4411"/>
    <w:rsid w:val="30980BBB"/>
    <w:rsid w:val="3F771CE5"/>
    <w:rsid w:val="3FFFFEB4"/>
    <w:rsid w:val="596B7087"/>
    <w:rsid w:val="5E7C5CEE"/>
    <w:rsid w:val="67E36959"/>
    <w:rsid w:val="73FFFB01"/>
    <w:rsid w:val="79E739DA"/>
    <w:rsid w:val="7ACE00ED"/>
    <w:rsid w:val="7BFD3592"/>
    <w:rsid w:val="7FFEC007"/>
    <w:rsid w:val="9B5B4411"/>
    <w:rsid w:val="AEDD77A1"/>
    <w:rsid w:val="BEFEE170"/>
    <w:rsid w:val="C5CF1CA1"/>
    <w:rsid w:val="E7ABDE8D"/>
    <w:rsid w:val="F237FA88"/>
    <w:rsid w:val="F5BFDA0E"/>
    <w:rsid w:val="FBEB7526"/>
    <w:rsid w:val="FDDF9FE6"/>
    <w:rsid w:val="FEDDE6BD"/>
    <w:rsid w:val="FFAC6E42"/>
    <w:rsid w:val="FFDF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adjustRightInd w:val="0"/>
      <w:snapToGrid w:val="0"/>
      <w:spacing w:before="120" w:after="60" w:line="520" w:lineRule="exact"/>
      <w:outlineLvl w:val="1"/>
    </w:pPr>
    <w:rPr>
      <w:rFonts w:ascii="Calibri" w:hAnsi="Calibri" w:eastAsia="黑体" w:cs="Times New Roman"/>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TableOfAuthoring"/>
    <w:next w:val="1"/>
    <w:qFormat/>
    <w:uiPriority w:val="0"/>
    <w:pPr>
      <w:overflowPunct w:val="0"/>
      <w:autoSpaceDE w:val="0"/>
      <w:autoSpaceDN w:val="0"/>
      <w:adjustRightInd w:val="0"/>
      <w:ind w:left="420" w:leftChars="200"/>
      <w:jc w:val="both"/>
      <w:textAlignment w:val="baseline"/>
    </w:pPr>
    <w:rPr>
      <w:rFonts w:ascii="Times New Roman" w:hAnsi="Times New Roman" w:eastAsia="宋体" w:cs="Times New Roman"/>
      <w:sz w:val="21"/>
      <w:szCs w:val="24"/>
      <w:lang w:val="en-US" w:eastAsia="zh-CN" w:bidi="ar-SA"/>
    </w:rPr>
  </w:style>
  <w:style w:type="paragraph" w:styleId="4">
    <w:name w:val="Normal Indent"/>
    <w:basedOn w:val="1"/>
    <w:qFormat/>
    <w:uiPriority w:val="0"/>
    <w:pPr>
      <w:spacing w:before="0" w:after="0"/>
      <w:ind w:firstLine="420"/>
    </w:pPr>
    <w:rPr>
      <w:rFonts w:ascii="Times New Roman" w:hAnsi="Times New Roman" w:eastAsia="宋体" w:cs="Times New Roman"/>
      <w:sz w:val="21"/>
      <w:szCs w:val="20"/>
    </w:rPr>
  </w:style>
  <w:style w:type="paragraph" w:styleId="5">
    <w:name w:val="Body Text"/>
    <w:basedOn w:val="1"/>
    <w:qFormat/>
    <w:uiPriority w:val="99"/>
    <w:pPr>
      <w:widowControl w:val="0"/>
      <w:spacing w:after="120" w:line="240" w:lineRule="auto"/>
      <w:jc w:val="both"/>
    </w:pPr>
    <w:rPr>
      <w:rFonts w:ascii="Calibri" w:hAnsi="Calibri" w:eastAsia="宋体" w:cs="Calibri"/>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设置1"/>
    <w:basedOn w:val="10"/>
    <w:qFormat/>
    <w:uiPriority w:val="0"/>
    <w:rPr>
      <w:rFonts w:hint="eastAsia" w:ascii="Times New Roman" w:hAnsi="Times New Roman" w:eastAsia="国标仿宋-GB/T 2312"/>
      <w:sz w:val="3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1060</Words>
  <Characters>1077</Characters>
  <Lines>0</Lines>
  <Paragraphs>0</Paragraphs>
  <TotalTime>13</TotalTime>
  <ScaleCrop>false</ScaleCrop>
  <LinksUpToDate>false</LinksUpToDate>
  <CharactersWithSpaces>1078</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2025-02-26T02:04:00Z</dcterms:created>
  <dc:creator>greatwall</dc:creator>
  <cp:lastModifiedBy>greatwall</cp:lastModifiedBy>
  <dcterms:modified xsi:type="dcterms:W3CDTF">2025-06-20T10:06:05Z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085540973A8CCD3A2EC25368D181587C</vt:lpwstr>
  </property>
  <property fmtid="{D5CDD505-2E9C-101B-9397-08002B2CF9AE}" pid="4" name="KSOTemplateDocerSaveRecord">
    <vt:lpwstr>eyJoZGlkIjoiZTE1NTk1OWE5MTM0MDNmZjNlM2ZlYzk5ZGU0MzVkYWQiLCJ1c2VySWQiOiIzMjUyODE0NTgifQ==</vt:lpwstr>
  </property>
</Properties>
</file>