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9A6FC">
      <w:pPr>
        <w:jc w:val="center"/>
        <w:rPr>
          <w:rFonts w:hint="eastAsia" w:eastAsia="小标宋"/>
          <w:sz w:val="44"/>
          <w:szCs w:val="44"/>
          <w:lang w:val="en-US" w:eastAsia="zh-CN"/>
        </w:rPr>
      </w:pPr>
    </w:p>
    <w:p w14:paraId="5B069E59">
      <w:pPr>
        <w:jc w:val="center"/>
        <w:rPr>
          <w:rFonts w:hint="eastAsia" w:eastAsia="小标宋"/>
          <w:sz w:val="44"/>
          <w:szCs w:val="44"/>
          <w:lang w:val="en-US" w:eastAsia="zh-CN"/>
        </w:rPr>
      </w:pPr>
    </w:p>
    <w:p w14:paraId="0DFD2CF0">
      <w:pPr>
        <w:jc w:val="center"/>
        <w:rPr>
          <w:rFonts w:hint="eastAsia" w:eastAsia="小标宋"/>
          <w:sz w:val="44"/>
          <w:szCs w:val="44"/>
          <w:lang w:val="en-US" w:eastAsia="zh-CN"/>
        </w:rPr>
      </w:pPr>
    </w:p>
    <w:p w14:paraId="03C4F7E5">
      <w:pPr>
        <w:jc w:val="center"/>
        <w:rPr>
          <w:rFonts w:hint="eastAsia" w:eastAsia="小标宋"/>
          <w:sz w:val="44"/>
          <w:szCs w:val="44"/>
          <w:lang w:val="en-US" w:eastAsia="zh-CN"/>
        </w:rPr>
      </w:pPr>
      <w:bookmarkStart w:id="30" w:name="_GoBack"/>
      <w:r>
        <w:rPr>
          <w:rFonts w:hint="eastAsia" w:eastAsia="小标宋"/>
          <w:sz w:val="44"/>
          <w:szCs w:val="44"/>
          <w:lang w:val="en-US" w:eastAsia="zh-CN"/>
        </w:rPr>
        <w:t>钱塘区</w:t>
      </w:r>
      <w:r>
        <w:rPr>
          <w:rFonts w:eastAsia="小标宋"/>
          <w:sz w:val="44"/>
          <w:szCs w:val="44"/>
        </w:rPr>
        <w:t>声</w:t>
      </w:r>
      <w:r>
        <w:rPr>
          <w:rFonts w:hint="eastAsia" w:eastAsia="小标宋"/>
          <w:sz w:val="44"/>
          <w:szCs w:val="44"/>
          <w:lang w:val="en-US" w:eastAsia="zh-CN"/>
        </w:rPr>
        <w:t>环境功能区划方案（2025年修订版）</w:t>
      </w:r>
    </w:p>
    <w:p w14:paraId="7E08A777">
      <w:pPr>
        <w:jc w:val="center"/>
        <w:rPr>
          <w:rFonts w:hint="eastAsia" w:eastAsia="小标宋"/>
          <w:sz w:val="44"/>
          <w:szCs w:val="44"/>
          <w:lang w:val="en-US" w:eastAsia="zh-CN"/>
        </w:rPr>
      </w:pPr>
      <w:r>
        <w:rPr>
          <w:rFonts w:hint="eastAsia" w:eastAsia="小标宋"/>
          <w:sz w:val="44"/>
          <w:szCs w:val="44"/>
          <w:lang w:val="en-US" w:eastAsia="zh-CN"/>
        </w:rPr>
        <w:t>（征求意见稿）</w:t>
      </w:r>
    </w:p>
    <w:bookmarkEnd w:id="30"/>
    <w:p w14:paraId="69BA98F8">
      <w:pPr>
        <w:spacing w:line="600" w:lineRule="exact"/>
        <w:ind w:firstLine="640"/>
        <w:rPr>
          <w:rFonts w:eastAsia="仿宋"/>
        </w:rPr>
      </w:pPr>
    </w:p>
    <w:p w14:paraId="7BB566B6">
      <w:pPr>
        <w:spacing w:line="600" w:lineRule="exact"/>
        <w:ind w:firstLine="640"/>
        <w:rPr>
          <w:rFonts w:eastAsia="仿宋"/>
        </w:rPr>
      </w:pPr>
    </w:p>
    <w:p w14:paraId="0409BCDB">
      <w:pPr>
        <w:spacing w:line="600" w:lineRule="exact"/>
        <w:ind w:firstLine="640"/>
        <w:rPr>
          <w:rFonts w:eastAsia="仿宋"/>
        </w:rPr>
      </w:pPr>
    </w:p>
    <w:p w14:paraId="5A3667D4">
      <w:pPr>
        <w:spacing w:line="600" w:lineRule="exact"/>
        <w:ind w:firstLine="640"/>
        <w:rPr>
          <w:rFonts w:eastAsia="仿宋"/>
        </w:rPr>
      </w:pPr>
    </w:p>
    <w:p w14:paraId="3BEA85B8">
      <w:pPr>
        <w:spacing w:line="600" w:lineRule="exact"/>
        <w:ind w:firstLine="640"/>
        <w:rPr>
          <w:rFonts w:eastAsia="仿宋"/>
        </w:rPr>
      </w:pPr>
    </w:p>
    <w:p w14:paraId="29E332BB">
      <w:pPr>
        <w:spacing w:line="600" w:lineRule="exact"/>
        <w:ind w:firstLine="640"/>
        <w:rPr>
          <w:rFonts w:eastAsia="仿宋"/>
        </w:rPr>
      </w:pPr>
    </w:p>
    <w:p w14:paraId="69FAC205">
      <w:pPr>
        <w:jc w:val="center"/>
        <w:rPr>
          <w:rFonts w:eastAsia="仿宋"/>
          <w:sz w:val="40"/>
          <w:szCs w:val="40"/>
        </w:rPr>
      </w:pPr>
      <w:bookmarkStart w:id="0" w:name="_Toc27200_WPSOffice_Level1"/>
    </w:p>
    <w:p w14:paraId="58E7D87F">
      <w:pPr>
        <w:jc w:val="center"/>
        <w:rPr>
          <w:rFonts w:eastAsia="仿宋"/>
          <w:sz w:val="40"/>
          <w:szCs w:val="40"/>
        </w:rPr>
      </w:pPr>
    </w:p>
    <w:p w14:paraId="29DCC723">
      <w:pPr>
        <w:jc w:val="center"/>
        <w:rPr>
          <w:rFonts w:eastAsia="仿宋"/>
          <w:sz w:val="40"/>
          <w:szCs w:val="40"/>
        </w:rPr>
      </w:pPr>
    </w:p>
    <w:p w14:paraId="661751BF">
      <w:pPr>
        <w:jc w:val="center"/>
        <w:rPr>
          <w:rFonts w:hint="default" w:eastAsia="仿宋_GB2312"/>
          <w:b/>
          <w:bCs/>
          <w:sz w:val="40"/>
          <w:szCs w:val="40"/>
          <w:lang w:val="en-US" w:eastAsia="zh-CN"/>
        </w:rPr>
      </w:pPr>
      <w:r>
        <w:rPr>
          <w:b/>
          <w:bCs/>
          <w:sz w:val="40"/>
          <w:szCs w:val="40"/>
        </w:rPr>
        <w:t>杭州市生态环境局</w:t>
      </w:r>
      <w:bookmarkEnd w:id="0"/>
      <w:r>
        <w:rPr>
          <w:rFonts w:hint="eastAsia"/>
          <w:b/>
          <w:bCs/>
          <w:sz w:val="40"/>
          <w:szCs w:val="40"/>
          <w:lang w:val="en-US" w:eastAsia="zh-CN"/>
        </w:rPr>
        <w:t>钱塘分局</w:t>
      </w:r>
    </w:p>
    <w:p w14:paraId="480E9AB5">
      <w:pPr>
        <w:jc w:val="center"/>
        <w:rPr>
          <w:rFonts w:eastAsia="仿宋"/>
          <w:b/>
          <w:bCs/>
          <w:sz w:val="40"/>
          <w:szCs w:val="40"/>
        </w:rPr>
      </w:pPr>
    </w:p>
    <w:p w14:paraId="626E85EA">
      <w:pPr>
        <w:jc w:val="center"/>
        <w:rPr>
          <w:b/>
          <w:bCs/>
          <w:sz w:val="40"/>
          <w:szCs w:val="40"/>
        </w:rPr>
      </w:pPr>
      <w:bookmarkStart w:id="1" w:name="_Toc5358_WPSOffice_Level1"/>
      <w:r>
        <w:rPr>
          <w:b/>
          <w:bCs/>
          <w:sz w:val="40"/>
          <w:szCs w:val="40"/>
        </w:rPr>
        <w:t>202</w:t>
      </w:r>
      <w:r>
        <w:rPr>
          <w:rFonts w:hint="eastAsia"/>
          <w:b/>
          <w:bCs/>
          <w:sz w:val="40"/>
          <w:szCs w:val="40"/>
          <w:lang w:val="en-US" w:eastAsia="zh-CN"/>
        </w:rPr>
        <w:t>5</w:t>
      </w:r>
      <w:r>
        <w:rPr>
          <w:b/>
          <w:bCs/>
          <w:sz w:val="40"/>
          <w:szCs w:val="40"/>
        </w:rPr>
        <w:t>年</w:t>
      </w:r>
      <w:r>
        <w:rPr>
          <w:rFonts w:hint="eastAsia"/>
          <w:b/>
          <w:bCs/>
          <w:sz w:val="40"/>
          <w:szCs w:val="40"/>
          <w:lang w:val="en-US" w:eastAsia="zh-CN"/>
        </w:rPr>
        <w:t>3</w:t>
      </w:r>
      <w:r>
        <w:rPr>
          <w:b/>
          <w:bCs/>
          <w:sz w:val="40"/>
          <w:szCs w:val="40"/>
        </w:rPr>
        <w:t>月</w:t>
      </w:r>
      <w:bookmarkEnd w:id="1"/>
    </w:p>
    <w:p w14:paraId="458701BD">
      <w:pPr>
        <w:spacing w:line="600" w:lineRule="exact"/>
        <w:ind w:firstLine="640"/>
        <w:rPr>
          <w:rFonts w:eastAsia="仿宋"/>
        </w:rPr>
      </w:pPr>
    </w:p>
    <w:p w14:paraId="715B55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szCs w:val="30"/>
        </w:rPr>
        <w:sectPr>
          <w:footerReference r:id="rId4" w:type="default"/>
          <w:pgSz w:w="11906" w:h="16838"/>
          <w:pgMar w:top="1440" w:right="1800" w:bottom="1440" w:left="1800" w:header="851" w:footer="992" w:gutter="0"/>
          <w:pgNumType w:fmt="decimal"/>
          <w:cols w:space="425" w:num="1"/>
          <w:docGrid w:type="lines" w:linePitch="312" w:charSpace="0"/>
        </w:sectPr>
      </w:pPr>
    </w:p>
    <w:p w14:paraId="2BAAD6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eastAsia="黑体"/>
          <w:szCs w:val="30"/>
          <w:lang w:eastAsia="zh-CN"/>
        </w:rPr>
      </w:pPr>
      <w:r>
        <w:rPr>
          <w:rFonts w:eastAsia="黑体"/>
          <w:szCs w:val="30"/>
        </w:rPr>
        <w:t>一、</w:t>
      </w:r>
      <w:r>
        <w:rPr>
          <w:rFonts w:hint="eastAsia" w:eastAsia="黑体"/>
          <w:szCs w:val="30"/>
          <w:lang w:val="en-US" w:eastAsia="zh-CN"/>
        </w:rPr>
        <w:t>前言</w:t>
      </w:r>
    </w:p>
    <w:p w14:paraId="43523E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为贯彻执行国家《声环境质量标准》（GB3096-2008），有效地管理和控制</w:t>
      </w:r>
      <w:r>
        <w:rPr>
          <w:rFonts w:hint="default" w:ascii="Times New Roman" w:hAnsi="Times New Roman" w:eastAsia="仿宋_GB2312" w:cs="Times New Roman"/>
          <w:lang w:val="en-US" w:eastAsia="zh-CN"/>
        </w:rPr>
        <w:t>钱塘</w:t>
      </w:r>
      <w:r>
        <w:rPr>
          <w:rFonts w:hint="default" w:ascii="Times New Roman" w:hAnsi="Times New Roman" w:eastAsia="仿宋_GB2312" w:cs="Times New Roman"/>
        </w:rPr>
        <w:t>区行政区域内噪声污染、提高环境质量，根据《中华人民共和国噪声污染防治法》、《声环境功能区划分技术规范》（GB/T15190-2014）、《关于印发&lt;“十四五”噪声污染防治行动计划&gt;的通知》(环大气〔2023〕1号)、《</w:t>
      </w:r>
      <w:r>
        <w:rPr>
          <w:rFonts w:hint="default" w:ascii="Times New Roman" w:hAnsi="Times New Roman" w:eastAsia="仿宋_GB2312" w:cs="Times New Roman"/>
          <w:lang w:val="en-US" w:eastAsia="zh-CN"/>
        </w:rPr>
        <w:t>杭州市钱塘区国土空间</w:t>
      </w:r>
      <w:r>
        <w:rPr>
          <w:rFonts w:hint="eastAsia" w:cs="Times New Roman"/>
          <w:lang w:val="en-US" w:eastAsia="zh-CN"/>
        </w:rPr>
        <w:t>总体</w:t>
      </w:r>
      <w:r>
        <w:rPr>
          <w:rFonts w:hint="default" w:ascii="Times New Roman" w:hAnsi="Times New Roman" w:eastAsia="仿宋_GB2312" w:cs="Times New Roman"/>
          <w:lang w:val="en-US" w:eastAsia="zh-CN"/>
        </w:rPr>
        <w:t>规划（2021-2035年）</w:t>
      </w:r>
      <w:r>
        <w:rPr>
          <w:rFonts w:hint="default" w:ascii="Times New Roman" w:hAnsi="Times New Roman" w:eastAsia="仿宋_GB2312" w:cs="Times New Roman"/>
        </w:rPr>
        <w:t>》</w:t>
      </w:r>
      <w:r>
        <w:rPr>
          <w:rFonts w:hint="default" w:ascii="Times New Roman" w:hAnsi="Times New Roman" w:eastAsia="仿宋_GB2312" w:cs="Times New Roman"/>
          <w:color w:val="auto"/>
          <w:lang w:val="en-US" w:eastAsia="zh-CN"/>
        </w:rPr>
        <w:t>等，对钱塘区行政区域内声环境功能区划进行调整</w:t>
      </w:r>
      <w:r>
        <w:rPr>
          <w:rFonts w:hint="default" w:ascii="Times New Roman" w:hAnsi="Times New Roman" w:eastAsia="仿宋_GB2312" w:cs="Times New Roman"/>
        </w:rPr>
        <w:t>。</w:t>
      </w:r>
    </w:p>
    <w:p w14:paraId="42D3F1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szCs w:val="30"/>
        </w:rPr>
      </w:pPr>
      <w:bookmarkStart w:id="2" w:name="_Toc18541_WPSOffice_Level1"/>
      <w:bookmarkStart w:id="3" w:name="_Toc24113_WPSOffice_Level1"/>
      <w:r>
        <w:rPr>
          <w:rFonts w:eastAsia="黑体"/>
          <w:szCs w:val="30"/>
        </w:rPr>
        <w:t>二、</w:t>
      </w:r>
      <w:bookmarkEnd w:id="2"/>
      <w:bookmarkEnd w:id="3"/>
      <w:bookmarkStart w:id="4" w:name="_Toc21180_WPSOffice_Level1"/>
      <w:bookmarkStart w:id="5" w:name="_Toc11117_WPSOffice_Level1"/>
      <w:r>
        <w:rPr>
          <w:rFonts w:eastAsia="黑体"/>
          <w:szCs w:val="30"/>
        </w:rPr>
        <w:t>适用范围</w:t>
      </w:r>
      <w:bookmarkEnd w:id="4"/>
      <w:bookmarkEnd w:id="5"/>
    </w:p>
    <w:p w14:paraId="700CFC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本方案适用于</w:t>
      </w:r>
      <w:r>
        <w:rPr>
          <w:rFonts w:hint="eastAsia"/>
          <w:lang w:val="en-US" w:eastAsia="zh-CN"/>
        </w:rPr>
        <w:t>钱塘区行政区域</w:t>
      </w:r>
      <w:r>
        <w:t>内声环境管理。机场周围区域受飞机通过（起飞、降落、低空飞越）噪声的影响，不适用于本方案。</w:t>
      </w:r>
    </w:p>
    <w:p w14:paraId="15C761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szCs w:val="30"/>
        </w:rPr>
      </w:pPr>
      <w:bookmarkStart w:id="6" w:name="_Toc31465_WPSOffice_Level1"/>
      <w:bookmarkStart w:id="7" w:name="_Toc15979_WPSOffice_Level1"/>
      <w:r>
        <w:rPr>
          <w:rFonts w:hint="eastAsia" w:eastAsia="黑体"/>
          <w:szCs w:val="30"/>
          <w:lang w:val="en-US" w:eastAsia="zh-CN"/>
        </w:rPr>
        <w:t>三</w:t>
      </w:r>
      <w:r>
        <w:rPr>
          <w:rFonts w:eastAsia="黑体"/>
          <w:szCs w:val="30"/>
        </w:rPr>
        <w:t>、适用时段</w:t>
      </w:r>
      <w:bookmarkEnd w:id="6"/>
      <w:bookmarkEnd w:id="7"/>
    </w:p>
    <w:p w14:paraId="2FB354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本方案适用的时段分别为：昼间6:00-22:00，夜间22:00-次日6:00。</w:t>
      </w:r>
    </w:p>
    <w:p w14:paraId="5C42BFD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szCs w:val="30"/>
        </w:rPr>
      </w:pPr>
      <w:bookmarkStart w:id="8" w:name="_Toc12890_WPSOffice_Level1"/>
      <w:r>
        <w:rPr>
          <w:rFonts w:hint="eastAsia" w:eastAsia="黑体"/>
          <w:szCs w:val="30"/>
          <w:lang w:val="en-US" w:eastAsia="zh-CN"/>
        </w:rPr>
        <w:t>四</w:t>
      </w:r>
      <w:r>
        <w:rPr>
          <w:rFonts w:eastAsia="黑体"/>
          <w:szCs w:val="30"/>
        </w:rPr>
        <w:t>、</w:t>
      </w:r>
      <w:r>
        <w:rPr>
          <w:rFonts w:hint="eastAsia" w:eastAsia="黑体"/>
          <w:szCs w:val="30"/>
          <w:lang w:val="en-US" w:eastAsia="zh-CN"/>
        </w:rPr>
        <w:t>修订</w:t>
      </w:r>
      <w:r>
        <w:rPr>
          <w:rFonts w:eastAsia="黑体"/>
          <w:szCs w:val="30"/>
        </w:rPr>
        <w:t>依据与引用标准</w:t>
      </w:r>
      <w:bookmarkEnd w:id="8"/>
    </w:p>
    <w:p w14:paraId="7E24B6E0">
      <w:pPr>
        <w:pStyle w:val="13"/>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仿宋_GB2312" w:hAnsi="仿宋_GB2312" w:eastAsia="仿宋_GB2312" w:cs="仿宋_GB2312"/>
          <w:sz w:val="32"/>
          <w:szCs w:val="32"/>
        </w:rPr>
      </w:pPr>
      <w:bookmarkStart w:id="9" w:name="OLE_LINK2"/>
      <w:r>
        <w:rPr>
          <w:rFonts w:hint="eastAsia" w:ascii="仿宋_GB2312" w:hAnsi="仿宋_GB2312" w:eastAsia="仿宋_GB2312" w:cs="仿宋_GB2312"/>
          <w:sz w:val="32"/>
          <w:szCs w:val="32"/>
        </w:rPr>
        <w:t>（1）《声环境功能区划分技术规范》（GB/T15190-2014）；</w:t>
      </w:r>
    </w:p>
    <w:p w14:paraId="085A1E35">
      <w:pPr>
        <w:pStyle w:val="13"/>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（2）《声环境质量标准》（GB3096-2008）；</w:t>
      </w:r>
    </w:p>
    <w:p w14:paraId="30DE2D96">
      <w:pPr>
        <w:pStyle w:val="13"/>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《城市用地分类与规划建设用地标准》（GB50137-2011）；</w:t>
      </w:r>
    </w:p>
    <w:p w14:paraId="2E681D6D">
      <w:pPr>
        <w:pStyle w:val="13"/>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（4）《环境噪声监测技术规范-城市声环境常规监测》（HJ640-2012）；</w:t>
      </w:r>
    </w:p>
    <w:p w14:paraId="3E72657B">
      <w:pPr>
        <w:pStyle w:val="13"/>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（5）《环境噪声监测技术规范-噪声测量值修正》（HJ706-2014）；</w:t>
      </w:r>
    </w:p>
    <w:p w14:paraId="22ECCD5F">
      <w:pPr>
        <w:pStyle w:val="13"/>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（6）《铁路边界噪声限值及其测量方法》（GB/T12525-90）；</w:t>
      </w:r>
    </w:p>
    <w:p w14:paraId="6F6E3B05">
      <w:pPr>
        <w:pStyle w:val="13"/>
        <w:pageBreakBefore w:val="0"/>
        <w:kinsoku/>
        <w:wordWrap/>
        <w:overflowPunct/>
        <w:topLinePunct w:val="0"/>
        <w:autoSpaceDE/>
        <w:autoSpaceDN/>
        <w:bidi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）《关于印发&lt;“十四五”噪声污染防治行动计划&gt;的通知》(环大气〔2023〕1号)；</w:t>
      </w:r>
    </w:p>
    <w:p w14:paraId="78BD379D">
      <w:pPr>
        <w:pStyle w:val="13"/>
        <w:pageBreakBefore w:val="0"/>
        <w:kinsoku/>
        <w:wordWrap/>
        <w:overflowPunct/>
        <w:topLinePunct w:val="0"/>
        <w:autoSpaceDE/>
        <w:autoSpaceDN/>
        <w:bidi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《杭州市人民政府关于加强“两高一铁”和工业企业周边噪声等突出生态环境问题综合治理的实施意见（试行）》（杭政函[2025]19号）</w:t>
      </w:r>
    </w:p>
    <w:p w14:paraId="7BB48A75">
      <w:pPr>
        <w:pStyle w:val="13"/>
        <w:pageBreakBefore w:val="0"/>
        <w:kinsoku/>
        <w:wordWrap/>
        <w:overflowPunct/>
        <w:topLinePunct w:val="0"/>
        <w:autoSpaceDE/>
        <w:autoSpaceDN/>
        <w:bidi w:val="0"/>
        <w:spacing w:line="360" w:lineRule="auto"/>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杭州市生态环境分区管控动态更新方案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C7F4065">
      <w:pPr>
        <w:pStyle w:val="13"/>
        <w:pageBreakBefore w:val="0"/>
        <w:kinsoku/>
        <w:wordWrap/>
        <w:overflowPunct/>
        <w:topLinePunct w:val="0"/>
        <w:autoSpaceDE/>
        <w:autoSpaceDN/>
        <w:bidi w:val="0"/>
        <w:spacing w:line="360" w:lineRule="auto"/>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杭州市钱塘区</w:t>
      </w:r>
      <w:r>
        <w:rPr>
          <w:rFonts w:hint="eastAsia" w:ascii="仿宋_GB2312" w:hAnsi="仿宋_GB2312" w:eastAsia="仿宋_GB2312" w:cs="仿宋_GB2312"/>
          <w:color w:val="auto"/>
          <w:sz w:val="32"/>
          <w:szCs w:val="32"/>
          <w:highlight w:val="none"/>
        </w:rPr>
        <w:t>国土空间</w:t>
      </w:r>
      <w:r>
        <w:rPr>
          <w:rFonts w:hint="eastAsia" w:ascii="仿宋_GB2312" w:hAnsi="仿宋_GB2312" w:eastAsia="仿宋_GB2312" w:cs="仿宋_GB2312"/>
          <w:color w:val="auto"/>
          <w:sz w:val="32"/>
          <w:szCs w:val="32"/>
          <w:highlight w:val="none"/>
          <w:lang w:val="en-US" w:eastAsia="zh-CN"/>
        </w:rPr>
        <w:t>总体</w:t>
      </w:r>
      <w:r>
        <w:rPr>
          <w:rFonts w:hint="eastAsia" w:ascii="仿宋_GB2312" w:hAnsi="仿宋_GB2312" w:eastAsia="仿宋_GB2312" w:cs="仿宋_GB2312"/>
          <w:color w:val="auto"/>
          <w:sz w:val="32"/>
          <w:szCs w:val="32"/>
          <w:highlight w:val="none"/>
        </w:rPr>
        <w:t>规划(2021-2035 年)》；</w:t>
      </w:r>
    </w:p>
    <w:p w14:paraId="475C00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钱塘区</w:t>
      </w:r>
      <w:r>
        <w:rPr>
          <w:rFonts w:hint="eastAsia" w:ascii="仿宋_GB2312" w:hAnsi="仿宋_GB2312" w:eastAsia="仿宋_GB2312" w:cs="仿宋_GB2312"/>
          <w:sz w:val="32"/>
          <w:szCs w:val="32"/>
        </w:rPr>
        <w:t>各个单元详细规划</w:t>
      </w:r>
      <w:r>
        <w:rPr>
          <w:rFonts w:hint="eastAsia" w:ascii="仿宋_GB2312" w:hAnsi="仿宋_GB2312" w:cs="仿宋_GB2312"/>
          <w:sz w:val="32"/>
          <w:szCs w:val="32"/>
          <w:lang w:eastAsia="zh-CN"/>
        </w:rPr>
        <w:t>。</w:t>
      </w:r>
    </w:p>
    <w:bookmarkEnd w:id="9"/>
    <w:p w14:paraId="004E43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eastAsia="黑体"/>
          <w:szCs w:val="30"/>
          <w:lang w:eastAsia="zh-CN"/>
        </w:rPr>
      </w:pPr>
      <w:bookmarkStart w:id="10" w:name="_Toc306610267"/>
      <w:bookmarkStart w:id="11" w:name="_Toc23598_WPSOffice_Level1"/>
      <w:bookmarkStart w:id="12" w:name="_Toc4614_WPSOffice_Level1"/>
      <w:r>
        <w:rPr>
          <w:rFonts w:hint="eastAsia" w:eastAsia="黑体"/>
          <w:szCs w:val="30"/>
          <w:lang w:val="en-US" w:eastAsia="zh-CN"/>
        </w:rPr>
        <w:t>五</w:t>
      </w:r>
      <w:r>
        <w:rPr>
          <w:rFonts w:eastAsia="黑体"/>
          <w:szCs w:val="30"/>
        </w:rPr>
        <w:t>、声环境功能区</w:t>
      </w:r>
      <w:bookmarkEnd w:id="10"/>
      <w:r>
        <w:rPr>
          <w:rFonts w:hint="eastAsia" w:eastAsia="黑体"/>
          <w:szCs w:val="30"/>
          <w:lang w:val="en-US" w:eastAsia="zh-CN"/>
        </w:rPr>
        <w:t>分类</w:t>
      </w:r>
    </w:p>
    <w:p w14:paraId="703931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根据GB3096-2008《声环境质量标准》的规定，声环境功能区分为0类、1类、2类、3类和4类，其中：</w:t>
      </w:r>
    </w:p>
    <w:p w14:paraId="4AC829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 xml:space="preserve">0 类声环境功能区：指康复疗养区等特别需要安静的区域。 </w:t>
      </w:r>
    </w:p>
    <w:p w14:paraId="075109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 xml:space="preserve">1 类声环境功能区：指以居民住宅、医疗卫生、文化教育、科研设计、行政办公为主要功能，需要保持安静的区域。 </w:t>
      </w:r>
    </w:p>
    <w:p w14:paraId="726D435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 xml:space="preserve">2 类声环境功能区：指以商业金融、集市贸易为主要功能，或者居住、商业、工业混杂，需要维护住宅安静的区域。 </w:t>
      </w:r>
    </w:p>
    <w:p w14:paraId="0547C9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 xml:space="preserve">3 类声环境功能区：指以工业生产、仓储物流为主要功能，需要防止工业噪声对周围环境产生严重影响的区域。 </w:t>
      </w:r>
    </w:p>
    <w:p w14:paraId="5CDD009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4 类声环境功能区：指交通干线两侧一定距离之内，需要防止交通噪声对周围环境产生严重影响的区域，包括 4a 类和 4b</w:t>
      </w:r>
      <w:r>
        <w:rPr>
          <w:rFonts w:eastAsia="仿宋"/>
        </w:rPr>
        <w:t xml:space="preserve"> </w:t>
      </w:r>
      <w:r>
        <w:t>类两种类型。4a 类为高速公路、一级公路、二级公路、城市快速路、城市主干路、城市次干路、城市轨道交通（地面段）、内河航道两侧区域；4b 类为铁路干线两侧区域。</w:t>
      </w:r>
    </w:p>
    <w:p w14:paraId="7D0D41E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szCs w:val="30"/>
        </w:rPr>
      </w:pPr>
      <w:r>
        <w:rPr>
          <w:rFonts w:hint="eastAsia" w:eastAsia="黑体"/>
          <w:szCs w:val="30"/>
          <w:lang w:val="en-US" w:eastAsia="zh-CN"/>
        </w:rPr>
        <w:t>六</w:t>
      </w:r>
      <w:r>
        <w:rPr>
          <w:rFonts w:eastAsia="黑体"/>
          <w:szCs w:val="30"/>
        </w:rPr>
        <w:t>、声环境功能区</w:t>
      </w:r>
      <w:bookmarkEnd w:id="11"/>
      <w:bookmarkEnd w:id="12"/>
      <w:r>
        <w:rPr>
          <w:rFonts w:eastAsia="黑体"/>
          <w:szCs w:val="30"/>
        </w:rPr>
        <w:t>环境噪声限值</w:t>
      </w:r>
    </w:p>
    <w:p w14:paraId="0A011D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依据《声环境质量标准》（GB 3096-2008），0类区、1类区、2类区、3类区、4类区环境噪声限值如表1所示。</w:t>
      </w:r>
    </w:p>
    <w:p w14:paraId="39B5B1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rPr>
      </w:pPr>
      <w:bookmarkStart w:id="13" w:name="_Toc26448_WPSOffice_Level2"/>
      <w:bookmarkStart w:id="14" w:name="_Toc24395_WPSOffice_Level2"/>
      <w:bookmarkStart w:id="15" w:name="_Toc31465_WPSOffice_Level2"/>
      <w:r>
        <w:rPr>
          <w:b/>
        </w:rPr>
        <w:t>表1</w:t>
      </w:r>
      <w:r>
        <w:rPr>
          <w:b/>
        </w:rPr>
        <w:tab/>
      </w:r>
      <w:r>
        <w:rPr>
          <w:b/>
        </w:rPr>
        <w:t>声环境功能区分类及环境噪声限值</w:t>
      </w:r>
      <w:bookmarkEnd w:id="13"/>
      <w:bookmarkEnd w:id="14"/>
      <w:bookmarkEnd w:id="1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2443"/>
        <w:gridCol w:w="2162"/>
      </w:tblGrid>
      <w:tr w14:paraId="6C08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3" w:type="dxa"/>
            <w:noWrap w:val="0"/>
            <w:vAlign w:val="center"/>
          </w:tcPr>
          <w:p w14:paraId="381AC014">
            <w:pPr>
              <w:pStyle w:val="12"/>
              <w:spacing w:line="560" w:lineRule="exact"/>
              <w:rPr>
                <w:rFonts w:eastAsia="黑体"/>
                <w:kern w:val="0"/>
                <w:sz w:val="28"/>
                <w:szCs w:val="28"/>
              </w:rPr>
            </w:pPr>
            <w:r>
              <w:rPr>
                <w:rFonts w:eastAsia="黑体"/>
                <w:kern w:val="0"/>
                <w:sz w:val="28"/>
                <w:szCs w:val="28"/>
              </w:rPr>
              <w:t>声环境功能区分类</w:t>
            </w:r>
          </w:p>
        </w:tc>
        <w:tc>
          <w:tcPr>
            <w:tcW w:w="2443" w:type="dxa"/>
            <w:noWrap w:val="0"/>
            <w:vAlign w:val="center"/>
          </w:tcPr>
          <w:p w14:paraId="5D266AE8">
            <w:pPr>
              <w:pStyle w:val="12"/>
              <w:spacing w:line="560" w:lineRule="exact"/>
              <w:rPr>
                <w:rFonts w:eastAsia="黑体"/>
                <w:kern w:val="0"/>
                <w:sz w:val="28"/>
                <w:szCs w:val="28"/>
              </w:rPr>
            </w:pPr>
            <w:r>
              <w:rPr>
                <w:rFonts w:eastAsia="黑体"/>
                <w:kern w:val="0"/>
                <w:sz w:val="28"/>
                <w:szCs w:val="28"/>
              </w:rPr>
              <w:t>昼间 /dB(A)</w:t>
            </w:r>
          </w:p>
        </w:tc>
        <w:tc>
          <w:tcPr>
            <w:tcW w:w="2162" w:type="dxa"/>
            <w:noWrap w:val="0"/>
            <w:vAlign w:val="center"/>
          </w:tcPr>
          <w:p w14:paraId="6696C57D">
            <w:pPr>
              <w:pStyle w:val="12"/>
              <w:spacing w:line="560" w:lineRule="exact"/>
              <w:rPr>
                <w:rFonts w:eastAsia="黑体"/>
                <w:kern w:val="0"/>
                <w:sz w:val="28"/>
                <w:szCs w:val="28"/>
              </w:rPr>
            </w:pPr>
            <w:r>
              <w:rPr>
                <w:rFonts w:eastAsia="黑体"/>
                <w:kern w:val="0"/>
                <w:sz w:val="28"/>
                <w:szCs w:val="28"/>
              </w:rPr>
              <w:t>夜间 /dB(A)</w:t>
            </w:r>
          </w:p>
        </w:tc>
      </w:tr>
      <w:tr w14:paraId="0474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3" w:type="dxa"/>
            <w:noWrap w:val="0"/>
            <w:vAlign w:val="center"/>
          </w:tcPr>
          <w:p w14:paraId="73C1DBD2">
            <w:pPr>
              <w:pStyle w:val="12"/>
              <w:spacing w:line="560" w:lineRule="exact"/>
              <w:rPr>
                <w:rFonts w:eastAsia="仿宋_GB2312"/>
                <w:kern w:val="0"/>
                <w:sz w:val="28"/>
                <w:szCs w:val="28"/>
              </w:rPr>
            </w:pPr>
            <w:r>
              <w:rPr>
                <w:rFonts w:eastAsia="仿宋_GB2312"/>
                <w:kern w:val="0"/>
                <w:sz w:val="28"/>
                <w:szCs w:val="28"/>
              </w:rPr>
              <w:t>0类区</w:t>
            </w:r>
          </w:p>
        </w:tc>
        <w:tc>
          <w:tcPr>
            <w:tcW w:w="2443" w:type="dxa"/>
            <w:noWrap w:val="0"/>
            <w:vAlign w:val="center"/>
          </w:tcPr>
          <w:p w14:paraId="101B09ED">
            <w:pPr>
              <w:pStyle w:val="12"/>
              <w:spacing w:line="560" w:lineRule="exact"/>
              <w:rPr>
                <w:rFonts w:eastAsia="仿宋_GB2312"/>
                <w:kern w:val="0"/>
                <w:sz w:val="28"/>
                <w:szCs w:val="28"/>
              </w:rPr>
            </w:pPr>
            <w:r>
              <w:rPr>
                <w:rFonts w:eastAsia="仿宋_GB2312"/>
                <w:kern w:val="0"/>
                <w:sz w:val="28"/>
                <w:szCs w:val="28"/>
              </w:rPr>
              <w:t>50</w:t>
            </w:r>
          </w:p>
        </w:tc>
        <w:tc>
          <w:tcPr>
            <w:tcW w:w="2162" w:type="dxa"/>
            <w:noWrap w:val="0"/>
            <w:vAlign w:val="center"/>
          </w:tcPr>
          <w:p w14:paraId="45B199E8">
            <w:pPr>
              <w:pStyle w:val="12"/>
              <w:spacing w:line="560" w:lineRule="exact"/>
              <w:rPr>
                <w:rFonts w:eastAsia="仿宋_GB2312"/>
                <w:kern w:val="0"/>
                <w:sz w:val="28"/>
                <w:szCs w:val="28"/>
              </w:rPr>
            </w:pPr>
            <w:r>
              <w:rPr>
                <w:rFonts w:eastAsia="仿宋_GB2312"/>
                <w:kern w:val="0"/>
                <w:sz w:val="28"/>
                <w:szCs w:val="28"/>
              </w:rPr>
              <w:t>40</w:t>
            </w:r>
          </w:p>
        </w:tc>
      </w:tr>
      <w:tr w14:paraId="229B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113" w:type="dxa"/>
            <w:noWrap w:val="0"/>
            <w:vAlign w:val="center"/>
          </w:tcPr>
          <w:p w14:paraId="5838F458">
            <w:pPr>
              <w:pStyle w:val="12"/>
              <w:spacing w:line="560" w:lineRule="exact"/>
              <w:rPr>
                <w:rFonts w:eastAsia="仿宋_GB2312"/>
                <w:kern w:val="0"/>
                <w:sz w:val="28"/>
                <w:szCs w:val="28"/>
              </w:rPr>
            </w:pPr>
            <w:r>
              <w:rPr>
                <w:rFonts w:eastAsia="仿宋_GB2312"/>
                <w:kern w:val="0"/>
                <w:sz w:val="28"/>
                <w:szCs w:val="28"/>
              </w:rPr>
              <w:t>1类区</w:t>
            </w:r>
          </w:p>
        </w:tc>
        <w:tc>
          <w:tcPr>
            <w:tcW w:w="2443" w:type="dxa"/>
            <w:noWrap w:val="0"/>
            <w:vAlign w:val="center"/>
          </w:tcPr>
          <w:p w14:paraId="4C619804">
            <w:pPr>
              <w:pStyle w:val="12"/>
              <w:spacing w:line="560" w:lineRule="exact"/>
              <w:rPr>
                <w:rFonts w:eastAsia="仿宋_GB2312"/>
                <w:kern w:val="0"/>
                <w:sz w:val="28"/>
                <w:szCs w:val="28"/>
              </w:rPr>
            </w:pPr>
            <w:r>
              <w:rPr>
                <w:rFonts w:eastAsia="仿宋_GB2312"/>
                <w:kern w:val="0"/>
                <w:sz w:val="28"/>
                <w:szCs w:val="28"/>
              </w:rPr>
              <w:t>55</w:t>
            </w:r>
          </w:p>
        </w:tc>
        <w:tc>
          <w:tcPr>
            <w:tcW w:w="2162" w:type="dxa"/>
            <w:noWrap w:val="0"/>
            <w:vAlign w:val="center"/>
          </w:tcPr>
          <w:p w14:paraId="1B3CB3E5">
            <w:pPr>
              <w:pStyle w:val="12"/>
              <w:spacing w:line="560" w:lineRule="exact"/>
              <w:rPr>
                <w:rFonts w:eastAsia="仿宋_GB2312"/>
                <w:kern w:val="0"/>
                <w:sz w:val="28"/>
                <w:szCs w:val="28"/>
              </w:rPr>
            </w:pPr>
            <w:r>
              <w:rPr>
                <w:rFonts w:eastAsia="仿宋_GB2312"/>
                <w:kern w:val="0"/>
                <w:sz w:val="28"/>
                <w:szCs w:val="28"/>
              </w:rPr>
              <w:t>45</w:t>
            </w:r>
          </w:p>
        </w:tc>
      </w:tr>
      <w:tr w14:paraId="091B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3" w:type="dxa"/>
            <w:noWrap w:val="0"/>
            <w:vAlign w:val="center"/>
          </w:tcPr>
          <w:p w14:paraId="7B86CD21">
            <w:pPr>
              <w:pStyle w:val="12"/>
              <w:spacing w:line="560" w:lineRule="exact"/>
              <w:rPr>
                <w:rFonts w:eastAsia="仿宋_GB2312"/>
                <w:kern w:val="0"/>
                <w:sz w:val="28"/>
                <w:szCs w:val="28"/>
              </w:rPr>
            </w:pPr>
            <w:r>
              <w:rPr>
                <w:rFonts w:eastAsia="仿宋_GB2312"/>
                <w:kern w:val="0"/>
                <w:sz w:val="28"/>
                <w:szCs w:val="28"/>
              </w:rPr>
              <w:t>2类区</w:t>
            </w:r>
          </w:p>
        </w:tc>
        <w:tc>
          <w:tcPr>
            <w:tcW w:w="2443" w:type="dxa"/>
            <w:noWrap w:val="0"/>
            <w:vAlign w:val="center"/>
          </w:tcPr>
          <w:p w14:paraId="333DD06D">
            <w:pPr>
              <w:pStyle w:val="12"/>
              <w:spacing w:line="560" w:lineRule="exact"/>
              <w:rPr>
                <w:rFonts w:eastAsia="仿宋_GB2312"/>
                <w:kern w:val="0"/>
                <w:sz w:val="28"/>
                <w:szCs w:val="28"/>
              </w:rPr>
            </w:pPr>
            <w:r>
              <w:rPr>
                <w:rFonts w:eastAsia="仿宋_GB2312"/>
                <w:kern w:val="0"/>
                <w:sz w:val="28"/>
                <w:szCs w:val="28"/>
              </w:rPr>
              <w:t>60</w:t>
            </w:r>
          </w:p>
        </w:tc>
        <w:tc>
          <w:tcPr>
            <w:tcW w:w="2162" w:type="dxa"/>
            <w:noWrap w:val="0"/>
            <w:vAlign w:val="center"/>
          </w:tcPr>
          <w:p w14:paraId="21354526">
            <w:pPr>
              <w:pStyle w:val="12"/>
              <w:spacing w:line="560" w:lineRule="exact"/>
              <w:rPr>
                <w:rFonts w:eastAsia="仿宋_GB2312"/>
                <w:kern w:val="0"/>
                <w:sz w:val="28"/>
                <w:szCs w:val="28"/>
              </w:rPr>
            </w:pPr>
            <w:r>
              <w:rPr>
                <w:rFonts w:eastAsia="仿宋_GB2312"/>
                <w:kern w:val="0"/>
                <w:sz w:val="28"/>
                <w:szCs w:val="28"/>
              </w:rPr>
              <w:t>50</w:t>
            </w:r>
          </w:p>
        </w:tc>
      </w:tr>
      <w:tr w14:paraId="7584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3" w:type="dxa"/>
            <w:noWrap w:val="0"/>
            <w:vAlign w:val="center"/>
          </w:tcPr>
          <w:p w14:paraId="66938555">
            <w:pPr>
              <w:pStyle w:val="12"/>
              <w:spacing w:line="560" w:lineRule="exact"/>
              <w:rPr>
                <w:rFonts w:eastAsia="仿宋_GB2312"/>
                <w:kern w:val="0"/>
                <w:sz w:val="28"/>
                <w:szCs w:val="28"/>
              </w:rPr>
            </w:pPr>
            <w:r>
              <w:rPr>
                <w:rFonts w:eastAsia="仿宋_GB2312"/>
                <w:kern w:val="0"/>
                <w:sz w:val="28"/>
                <w:szCs w:val="28"/>
              </w:rPr>
              <w:t>3类区</w:t>
            </w:r>
          </w:p>
        </w:tc>
        <w:tc>
          <w:tcPr>
            <w:tcW w:w="2443" w:type="dxa"/>
            <w:noWrap w:val="0"/>
            <w:vAlign w:val="center"/>
          </w:tcPr>
          <w:p w14:paraId="2A31DF20">
            <w:pPr>
              <w:pStyle w:val="12"/>
              <w:spacing w:line="560" w:lineRule="exact"/>
              <w:rPr>
                <w:rFonts w:eastAsia="仿宋_GB2312"/>
                <w:kern w:val="0"/>
                <w:sz w:val="28"/>
                <w:szCs w:val="28"/>
              </w:rPr>
            </w:pPr>
            <w:r>
              <w:rPr>
                <w:rFonts w:eastAsia="仿宋_GB2312"/>
                <w:kern w:val="0"/>
                <w:sz w:val="28"/>
                <w:szCs w:val="28"/>
              </w:rPr>
              <w:t>65</w:t>
            </w:r>
          </w:p>
        </w:tc>
        <w:tc>
          <w:tcPr>
            <w:tcW w:w="2162" w:type="dxa"/>
            <w:noWrap w:val="0"/>
            <w:vAlign w:val="center"/>
          </w:tcPr>
          <w:p w14:paraId="6FA1E168">
            <w:pPr>
              <w:pStyle w:val="12"/>
              <w:spacing w:line="560" w:lineRule="exact"/>
              <w:rPr>
                <w:rFonts w:eastAsia="仿宋_GB2312"/>
                <w:kern w:val="0"/>
                <w:sz w:val="28"/>
                <w:szCs w:val="28"/>
              </w:rPr>
            </w:pPr>
            <w:r>
              <w:rPr>
                <w:rFonts w:eastAsia="仿宋_GB2312"/>
                <w:kern w:val="0"/>
                <w:sz w:val="28"/>
                <w:szCs w:val="28"/>
              </w:rPr>
              <w:t>55</w:t>
            </w:r>
          </w:p>
        </w:tc>
      </w:tr>
      <w:tr w14:paraId="6A6D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3" w:type="dxa"/>
            <w:noWrap w:val="0"/>
            <w:vAlign w:val="center"/>
          </w:tcPr>
          <w:p w14:paraId="71551549">
            <w:pPr>
              <w:pStyle w:val="12"/>
              <w:spacing w:line="560" w:lineRule="exact"/>
              <w:rPr>
                <w:rFonts w:eastAsia="仿宋_GB2312"/>
                <w:kern w:val="0"/>
                <w:sz w:val="28"/>
                <w:szCs w:val="28"/>
              </w:rPr>
            </w:pPr>
            <w:r>
              <w:rPr>
                <w:rFonts w:eastAsia="仿宋_GB2312"/>
                <w:kern w:val="0"/>
                <w:sz w:val="28"/>
                <w:szCs w:val="28"/>
              </w:rPr>
              <w:t>4a类区</w:t>
            </w:r>
          </w:p>
        </w:tc>
        <w:tc>
          <w:tcPr>
            <w:tcW w:w="2443" w:type="dxa"/>
            <w:noWrap w:val="0"/>
            <w:vAlign w:val="center"/>
          </w:tcPr>
          <w:p w14:paraId="2C488D9B">
            <w:pPr>
              <w:pStyle w:val="12"/>
              <w:spacing w:line="560" w:lineRule="exact"/>
              <w:rPr>
                <w:rFonts w:eastAsia="仿宋_GB2312"/>
                <w:kern w:val="0"/>
                <w:sz w:val="28"/>
                <w:szCs w:val="28"/>
              </w:rPr>
            </w:pPr>
            <w:r>
              <w:rPr>
                <w:rFonts w:eastAsia="仿宋_GB2312"/>
                <w:kern w:val="0"/>
                <w:sz w:val="28"/>
                <w:szCs w:val="28"/>
              </w:rPr>
              <w:t>70</w:t>
            </w:r>
          </w:p>
        </w:tc>
        <w:tc>
          <w:tcPr>
            <w:tcW w:w="2162" w:type="dxa"/>
            <w:noWrap w:val="0"/>
            <w:vAlign w:val="center"/>
          </w:tcPr>
          <w:p w14:paraId="526AE1B6">
            <w:pPr>
              <w:pStyle w:val="12"/>
              <w:spacing w:line="560" w:lineRule="exact"/>
              <w:rPr>
                <w:rFonts w:eastAsia="仿宋_GB2312"/>
                <w:kern w:val="0"/>
                <w:sz w:val="28"/>
                <w:szCs w:val="28"/>
              </w:rPr>
            </w:pPr>
            <w:r>
              <w:rPr>
                <w:rFonts w:eastAsia="仿宋_GB2312"/>
                <w:kern w:val="0"/>
                <w:sz w:val="28"/>
                <w:szCs w:val="28"/>
              </w:rPr>
              <w:t>55</w:t>
            </w:r>
          </w:p>
        </w:tc>
      </w:tr>
      <w:tr w14:paraId="34E9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113" w:type="dxa"/>
            <w:noWrap w:val="0"/>
            <w:vAlign w:val="center"/>
          </w:tcPr>
          <w:p w14:paraId="1BD45728">
            <w:pPr>
              <w:pStyle w:val="12"/>
              <w:spacing w:line="560" w:lineRule="exact"/>
              <w:rPr>
                <w:rFonts w:eastAsia="仿宋_GB2312"/>
                <w:kern w:val="0"/>
                <w:sz w:val="28"/>
                <w:szCs w:val="28"/>
              </w:rPr>
            </w:pPr>
            <w:r>
              <w:rPr>
                <w:rFonts w:eastAsia="仿宋_GB2312"/>
                <w:kern w:val="0"/>
                <w:sz w:val="28"/>
                <w:szCs w:val="28"/>
              </w:rPr>
              <w:t>4b类区</w:t>
            </w:r>
          </w:p>
        </w:tc>
        <w:tc>
          <w:tcPr>
            <w:tcW w:w="2443" w:type="dxa"/>
            <w:noWrap w:val="0"/>
            <w:vAlign w:val="center"/>
          </w:tcPr>
          <w:p w14:paraId="3526DF7B">
            <w:pPr>
              <w:pStyle w:val="12"/>
              <w:spacing w:line="560" w:lineRule="exact"/>
              <w:rPr>
                <w:rFonts w:eastAsia="仿宋_GB2312"/>
                <w:kern w:val="0"/>
                <w:sz w:val="28"/>
                <w:szCs w:val="28"/>
              </w:rPr>
            </w:pPr>
            <w:r>
              <w:rPr>
                <w:rFonts w:eastAsia="仿宋_GB2312"/>
                <w:kern w:val="0"/>
                <w:sz w:val="28"/>
                <w:szCs w:val="28"/>
              </w:rPr>
              <w:t>70</w:t>
            </w:r>
          </w:p>
        </w:tc>
        <w:tc>
          <w:tcPr>
            <w:tcW w:w="2162" w:type="dxa"/>
            <w:noWrap w:val="0"/>
            <w:vAlign w:val="center"/>
          </w:tcPr>
          <w:p w14:paraId="07B69D58">
            <w:pPr>
              <w:pStyle w:val="12"/>
              <w:spacing w:line="560" w:lineRule="exact"/>
              <w:rPr>
                <w:rFonts w:eastAsia="仿宋_GB2312"/>
                <w:kern w:val="0"/>
                <w:sz w:val="28"/>
                <w:szCs w:val="28"/>
              </w:rPr>
            </w:pPr>
            <w:r>
              <w:rPr>
                <w:rFonts w:eastAsia="仿宋_GB2312"/>
                <w:kern w:val="0"/>
                <w:sz w:val="28"/>
                <w:szCs w:val="28"/>
              </w:rPr>
              <w:t>60</w:t>
            </w:r>
          </w:p>
        </w:tc>
      </w:tr>
    </w:tbl>
    <w:p w14:paraId="55580B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eastAsia="黑体"/>
          <w:szCs w:val="30"/>
          <w:lang w:val="en-US" w:eastAsia="zh-CN"/>
        </w:rPr>
      </w:pPr>
    </w:p>
    <w:p w14:paraId="7CF82F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eastAsia="黑体"/>
          <w:szCs w:val="30"/>
          <w:lang w:val="en-US" w:eastAsia="zh-CN"/>
        </w:rPr>
      </w:pPr>
    </w:p>
    <w:p w14:paraId="7DEF73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eastAsia="黑体"/>
          <w:szCs w:val="30"/>
          <w:lang w:val="en-US" w:eastAsia="zh-CN"/>
        </w:rPr>
      </w:pPr>
      <w:r>
        <w:rPr>
          <w:rFonts w:hint="eastAsia" w:eastAsia="黑体"/>
          <w:szCs w:val="30"/>
          <w:lang w:val="en-US" w:eastAsia="zh-CN"/>
        </w:rPr>
        <w:t>七</w:t>
      </w:r>
      <w:r>
        <w:rPr>
          <w:rFonts w:eastAsia="黑体"/>
          <w:szCs w:val="30"/>
        </w:rPr>
        <w:t>、声环境功能区划</w:t>
      </w:r>
      <w:r>
        <w:rPr>
          <w:rFonts w:hint="eastAsia" w:eastAsia="黑体"/>
          <w:szCs w:val="30"/>
          <w:lang w:val="en-US" w:eastAsia="zh-CN"/>
        </w:rPr>
        <w:t>修订结果</w:t>
      </w:r>
    </w:p>
    <w:p w14:paraId="2DFFA9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color w:val="auto"/>
        </w:rPr>
      </w:pPr>
      <w:r>
        <w:rPr>
          <w:rFonts w:hint="eastAsia"/>
          <w:color w:val="auto"/>
          <w:lang w:val="en-US" w:eastAsia="zh-CN"/>
        </w:rPr>
        <w:t>本次修订后</w:t>
      </w:r>
      <w:r>
        <w:rPr>
          <w:color w:val="auto"/>
        </w:rPr>
        <w:t>，</w:t>
      </w:r>
      <w:r>
        <w:rPr>
          <w:rFonts w:hint="eastAsia" w:cs="Times New Roman"/>
          <w:color w:val="auto"/>
          <w:sz w:val="32"/>
          <w:szCs w:val="32"/>
          <w:lang w:val="en-US" w:eastAsia="zh-CN"/>
        </w:rPr>
        <w:t>区划划定面积216.11km</w:t>
      </w:r>
      <w:r>
        <w:rPr>
          <w:rFonts w:hint="eastAsia" w:cs="Times New Roman"/>
          <w:color w:val="auto"/>
          <w:sz w:val="32"/>
          <w:szCs w:val="32"/>
          <w:vertAlign w:val="superscript"/>
          <w:lang w:val="en-US" w:eastAsia="zh-CN"/>
        </w:rPr>
        <w:t>2</w:t>
      </w:r>
      <w:r>
        <w:rPr>
          <w:rFonts w:hint="eastAsia" w:cs="Times New Roman"/>
          <w:color w:val="auto"/>
          <w:sz w:val="32"/>
          <w:szCs w:val="32"/>
          <w:lang w:val="en-US" w:eastAsia="zh-CN"/>
        </w:rPr>
        <w:t>，占行政区划面积（573.1km</w:t>
      </w:r>
      <w:r>
        <w:rPr>
          <w:rFonts w:hint="eastAsia" w:cs="Times New Roman"/>
          <w:color w:val="auto"/>
          <w:sz w:val="32"/>
          <w:szCs w:val="32"/>
          <w:vertAlign w:val="superscript"/>
          <w:lang w:val="en-US" w:eastAsia="zh-CN"/>
        </w:rPr>
        <w:t>2</w:t>
      </w:r>
      <w:r>
        <w:rPr>
          <w:rFonts w:hint="eastAsia" w:cs="Times New Roman"/>
          <w:color w:val="auto"/>
          <w:sz w:val="32"/>
          <w:szCs w:val="32"/>
          <w:lang w:val="en-US" w:eastAsia="zh-CN"/>
        </w:rPr>
        <w:t>）的37.71%。其中1类区1块，面积16.69平方公里；2类区4块，总面积82.84平方公里；3类区10块，面积116.58平方公里。</w:t>
      </w:r>
      <w:r>
        <w:rPr>
          <w:color w:val="auto"/>
          <w:highlight w:val="none"/>
        </w:rPr>
        <w:t>4类区涉及道路交通干线</w:t>
      </w:r>
      <w:r>
        <w:rPr>
          <w:rFonts w:hint="eastAsia"/>
          <w:color w:val="auto"/>
          <w:highlight w:val="none"/>
          <w:lang w:val="en-US" w:eastAsia="zh-CN"/>
        </w:rPr>
        <w:t>121</w:t>
      </w:r>
      <w:r>
        <w:rPr>
          <w:color w:val="auto"/>
          <w:highlight w:val="none"/>
        </w:rPr>
        <w:t>条（高速公路、城市快速路、城市主干路、城市次干路），</w:t>
      </w:r>
      <w:r>
        <w:rPr>
          <w:rFonts w:hint="eastAsia"/>
          <w:color w:val="auto"/>
          <w:highlight w:val="none"/>
          <w:lang w:val="en-US" w:eastAsia="zh-CN"/>
        </w:rPr>
        <w:t>航道1条，在建交通干线2条。</w:t>
      </w:r>
      <w:r>
        <w:rPr>
          <w:color w:val="auto"/>
        </w:rPr>
        <w:t>4b类区涉及</w:t>
      </w:r>
      <w:r>
        <w:rPr>
          <w:rFonts w:hint="eastAsia"/>
          <w:color w:val="auto"/>
          <w:lang w:val="en-US" w:eastAsia="zh-CN"/>
        </w:rPr>
        <w:t>在建</w:t>
      </w:r>
      <w:r>
        <w:rPr>
          <w:color w:val="auto"/>
        </w:rPr>
        <w:t>铁路交通干线</w:t>
      </w:r>
      <w:r>
        <w:rPr>
          <w:rFonts w:hint="eastAsia"/>
          <w:color w:val="auto"/>
          <w:lang w:val="en-US" w:eastAsia="zh-CN"/>
        </w:rPr>
        <w:t>1</w:t>
      </w:r>
      <w:r>
        <w:rPr>
          <w:color w:val="auto"/>
        </w:rPr>
        <w:t>条。</w:t>
      </w:r>
    </w:p>
    <w:p w14:paraId="6A23DE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bookmarkStart w:id="16" w:name="_Toc23598_WPSOffice_Level2"/>
      <w:bookmarkStart w:id="17" w:name="_Toc5778_WPSOffice_Level2"/>
      <w:r>
        <w:rPr>
          <w:rFonts w:hint="eastAsia"/>
          <w:lang w:val="en-US" w:eastAsia="zh-CN"/>
        </w:rPr>
        <w:t>1—4类声环境功能区范围如下（不含边界）。</w:t>
      </w:r>
      <w:bookmarkEnd w:id="16"/>
      <w:bookmarkEnd w:id="17"/>
      <w:bookmarkStart w:id="18" w:name="_Toc16289_WPSOffice_Level2"/>
      <w:bookmarkStart w:id="19" w:name="_Toc27227_WPSOffice_Level2"/>
    </w:p>
    <w:p w14:paraId="08A61055">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表1：Ⅰ类声功能区划分方案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337"/>
        <w:gridCol w:w="2084"/>
        <w:gridCol w:w="4011"/>
      </w:tblGrid>
      <w:tr w14:paraId="64F9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90" w:type="dxa"/>
            <w:vAlign w:val="center"/>
          </w:tcPr>
          <w:p w14:paraId="63AF90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区划代码</w:t>
            </w:r>
          </w:p>
        </w:tc>
        <w:tc>
          <w:tcPr>
            <w:tcW w:w="1337" w:type="dxa"/>
            <w:vAlign w:val="center"/>
          </w:tcPr>
          <w:p w14:paraId="5C0E5F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面积（km</w:t>
            </w:r>
            <w:r>
              <w:rPr>
                <w:rFonts w:hint="eastAsia" w:ascii="仿宋_GB2312" w:hAnsi="仿宋_GB2312" w:eastAsia="仿宋_GB2312" w:cs="仿宋_GB2312"/>
                <w:sz w:val="28"/>
                <w:szCs w:val="28"/>
                <w:vertAlign w:val="superscript"/>
                <w:lang w:val="en-US" w:eastAsia="zh-CN"/>
              </w:rPr>
              <w:t>2</w:t>
            </w:r>
            <w:r>
              <w:rPr>
                <w:rFonts w:hint="eastAsia" w:ascii="仿宋_GB2312" w:hAnsi="仿宋_GB2312" w:eastAsia="仿宋_GB2312" w:cs="仿宋_GB2312"/>
                <w:sz w:val="28"/>
                <w:szCs w:val="28"/>
                <w:vertAlign w:val="baseline"/>
                <w:lang w:val="en-US" w:eastAsia="zh-CN"/>
              </w:rPr>
              <w:t>）</w:t>
            </w:r>
          </w:p>
        </w:tc>
        <w:tc>
          <w:tcPr>
            <w:tcW w:w="2084" w:type="dxa"/>
            <w:vAlign w:val="center"/>
          </w:tcPr>
          <w:p w14:paraId="4C89152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主要所属街道</w:t>
            </w:r>
          </w:p>
        </w:tc>
        <w:tc>
          <w:tcPr>
            <w:tcW w:w="4011" w:type="dxa"/>
            <w:vAlign w:val="center"/>
          </w:tcPr>
          <w:p w14:paraId="796FD5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边界范围</w:t>
            </w:r>
          </w:p>
        </w:tc>
      </w:tr>
      <w:tr w14:paraId="0E45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613424E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101</w:t>
            </w:r>
          </w:p>
        </w:tc>
        <w:tc>
          <w:tcPr>
            <w:tcW w:w="1337" w:type="dxa"/>
            <w:vAlign w:val="center"/>
          </w:tcPr>
          <w:p w14:paraId="7D91B434">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16.69</w:t>
            </w:r>
          </w:p>
        </w:tc>
        <w:tc>
          <w:tcPr>
            <w:tcW w:w="2084" w:type="dxa"/>
            <w:vAlign w:val="center"/>
          </w:tcPr>
          <w:p w14:paraId="1198EB7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下沙街道和白杨街道部分区域</w:t>
            </w:r>
          </w:p>
        </w:tc>
        <w:tc>
          <w:tcPr>
            <w:tcW w:w="4011" w:type="dxa"/>
            <w:vAlign w:val="center"/>
          </w:tcPr>
          <w:p w14:paraId="042466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钱塘江沿岸-德胜快速路-海达南路-华景街-文渊路-2号大街-3号大街-6号大街-9号大街-2号大街-文海南路-23号大街-10号大街-25号大街-14号大街-23号大街-20号大街-19号大街-24号大街-沪昆高速-钱塘江沿岸</w:t>
            </w:r>
          </w:p>
        </w:tc>
      </w:tr>
    </w:tbl>
    <w:p w14:paraId="2676FFCC">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表2：Ⅱ类声功能区划分方案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337"/>
        <w:gridCol w:w="2101"/>
        <w:gridCol w:w="3994"/>
      </w:tblGrid>
      <w:tr w14:paraId="17BF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90" w:type="dxa"/>
            <w:vAlign w:val="center"/>
          </w:tcPr>
          <w:p w14:paraId="3733A5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区划代码</w:t>
            </w:r>
          </w:p>
        </w:tc>
        <w:tc>
          <w:tcPr>
            <w:tcW w:w="1337" w:type="dxa"/>
            <w:vAlign w:val="center"/>
          </w:tcPr>
          <w:p w14:paraId="379D9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面积（km</w:t>
            </w:r>
            <w:r>
              <w:rPr>
                <w:rFonts w:hint="eastAsia" w:ascii="仿宋_GB2312" w:hAnsi="仿宋_GB2312" w:eastAsia="仿宋_GB2312" w:cs="仿宋_GB2312"/>
                <w:sz w:val="28"/>
                <w:szCs w:val="28"/>
                <w:vertAlign w:val="superscript"/>
                <w:lang w:val="en-US" w:eastAsia="zh-CN"/>
              </w:rPr>
              <w:t>2</w:t>
            </w:r>
            <w:r>
              <w:rPr>
                <w:rFonts w:hint="eastAsia" w:ascii="仿宋_GB2312" w:hAnsi="仿宋_GB2312" w:eastAsia="仿宋_GB2312" w:cs="仿宋_GB2312"/>
                <w:sz w:val="28"/>
                <w:szCs w:val="28"/>
                <w:vertAlign w:val="baseline"/>
                <w:lang w:val="en-US" w:eastAsia="zh-CN"/>
              </w:rPr>
              <w:t>）</w:t>
            </w:r>
          </w:p>
        </w:tc>
        <w:tc>
          <w:tcPr>
            <w:tcW w:w="2101" w:type="dxa"/>
            <w:vAlign w:val="center"/>
          </w:tcPr>
          <w:p w14:paraId="175855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主要所属街道</w:t>
            </w:r>
          </w:p>
        </w:tc>
        <w:tc>
          <w:tcPr>
            <w:tcW w:w="3994" w:type="dxa"/>
            <w:vAlign w:val="center"/>
          </w:tcPr>
          <w:p w14:paraId="694187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边界范围</w:t>
            </w:r>
          </w:p>
        </w:tc>
      </w:tr>
      <w:tr w14:paraId="646D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070242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w:t>
            </w:r>
          </w:p>
        </w:tc>
        <w:tc>
          <w:tcPr>
            <w:tcW w:w="1337" w:type="dxa"/>
            <w:vAlign w:val="center"/>
          </w:tcPr>
          <w:p w14:paraId="292861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15.06</w:t>
            </w:r>
          </w:p>
        </w:tc>
        <w:tc>
          <w:tcPr>
            <w:tcW w:w="2101" w:type="dxa"/>
            <w:vAlign w:val="center"/>
          </w:tcPr>
          <w:p w14:paraId="29FEB0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下沙街道</w:t>
            </w:r>
          </w:p>
        </w:tc>
        <w:tc>
          <w:tcPr>
            <w:tcW w:w="3994" w:type="dxa"/>
            <w:vAlign w:val="center"/>
          </w:tcPr>
          <w:p w14:paraId="17E2B0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钱塘江沿岸-聚首河-七格路-智格路-幸福南路-1号大街-12号大街-3号大街-2号大街-文渊路-华景街-海达南路-德胜东路-文泽北路-文津北路-围垦街-幸福北路-德胜东路-中心路-G2504杭州绕城高速-钱塘区西边界-钱塘江沿岸</w:t>
            </w:r>
          </w:p>
        </w:tc>
      </w:tr>
      <w:tr w14:paraId="12C3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090" w:type="dxa"/>
            <w:vAlign w:val="center"/>
          </w:tcPr>
          <w:p w14:paraId="0DA530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w:t>
            </w:r>
          </w:p>
        </w:tc>
        <w:tc>
          <w:tcPr>
            <w:tcW w:w="1337" w:type="dxa"/>
            <w:vAlign w:val="center"/>
          </w:tcPr>
          <w:p w14:paraId="17B210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24.84</w:t>
            </w:r>
          </w:p>
        </w:tc>
        <w:tc>
          <w:tcPr>
            <w:tcW w:w="2101" w:type="dxa"/>
            <w:vAlign w:val="center"/>
          </w:tcPr>
          <w:p w14:paraId="138B13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下沙街道</w:t>
            </w:r>
          </w:p>
        </w:tc>
        <w:tc>
          <w:tcPr>
            <w:tcW w:w="3994" w:type="dxa"/>
            <w:vAlign w:val="center"/>
          </w:tcPr>
          <w:p w14:paraId="795BD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下沙板块北边界-幸福河-新建河-下沙板块东边界-下沙板块北边界，以及G2504杭州绕城高速-下沙板块东边界-文海北路-G2504杭州绕城高速</w:t>
            </w:r>
          </w:p>
        </w:tc>
      </w:tr>
      <w:tr w14:paraId="7C3C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52CD7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203</w:t>
            </w:r>
          </w:p>
        </w:tc>
        <w:tc>
          <w:tcPr>
            <w:tcW w:w="1337" w:type="dxa"/>
            <w:vAlign w:val="center"/>
          </w:tcPr>
          <w:p w14:paraId="70AFF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1.38</w:t>
            </w:r>
          </w:p>
        </w:tc>
        <w:tc>
          <w:tcPr>
            <w:tcW w:w="2101" w:type="dxa"/>
            <w:vAlign w:val="center"/>
          </w:tcPr>
          <w:p w14:paraId="4CFD00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白杨街道</w:t>
            </w:r>
          </w:p>
        </w:tc>
        <w:tc>
          <w:tcPr>
            <w:tcW w:w="3994" w:type="dxa"/>
            <w:vAlign w:val="center"/>
          </w:tcPr>
          <w:p w14:paraId="4855B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风帆路-22号大街-沪昆高速-钱塘江沿岸</w:t>
            </w:r>
          </w:p>
        </w:tc>
      </w:tr>
      <w:tr w14:paraId="4968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90" w:type="dxa"/>
            <w:vAlign w:val="center"/>
          </w:tcPr>
          <w:p w14:paraId="33FD1E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r>
              <w:rPr>
                <w:rFonts w:hint="eastAsia" w:ascii="仿宋_GB2312" w:hAnsi="仿宋_GB2312" w:cs="仿宋_GB2312"/>
                <w:sz w:val="28"/>
                <w:szCs w:val="28"/>
                <w:vertAlign w:val="baseline"/>
                <w:lang w:val="en-US" w:eastAsia="zh-CN"/>
              </w:rPr>
              <w:t>4</w:t>
            </w:r>
          </w:p>
        </w:tc>
        <w:tc>
          <w:tcPr>
            <w:tcW w:w="1337" w:type="dxa"/>
            <w:vAlign w:val="center"/>
          </w:tcPr>
          <w:p w14:paraId="5A95A6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41.57</w:t>
            </w:r>
          </w:p>
        </w:tc>
        <w:tc>
          <w:tcPr>
            <w:tcW w:w="2101" w:type="dxa"/>
            <w:vAlign w:val="center"/>
          </w:tcPr>
          <w:p w14:paraId="0B3EC0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河庄街道、义蓬街道及新湾街道部分区域</w:t>
            </w:r>
          </w:p>
        </w:tc>
        <w:tc>
          <w:tcPr>
            <w:tcW w:w="3994" w:type="dxa"/>
            <w:vAlign w:val="center"/>
          </w:tcPr>
          <w:p w14:paraId="1B6E09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永新线（永丰闸湾）-河景路-横岔路直河-青龙路-长伍线（城隍庙直湾）-钱塘快速路-红泉路-钱塘区大江东板块西边界-南边界-生产湾-文化路-义蓬第一小学东边界-新镇路-茂盛路-义隆横湾-头蓬直湾-灯火线-塘新线南侧厂房边界-琉新线-浙江万特水泥制品有限公司东北河道-杭州辰泽新材料有限公司东边河道-江东大道-新湾支线沿线-宏图内湾-七工段河-江东大道-青六线-横一线-青东一路-江东三路-青西三路-钱江直河-江东一路-十八工段直河（三工段横湾）-永新线（永丰闸湾）</w:t>
            </w:r>
          </w:p>
        </w:tc>
      </w:tr>
    </w:tbl>
    <w:p w14:paraId="7285177F">
      <w:pPr>
        <w:jc w:val="center"/>
        <w:rPr>
          <w:rFonts w:hint="eastAsia" w:ascii="Times New Roman" w:hAnsi="Times New Roman" w:eastAsia="仿宋_GB2312" w:cs="Times New Roman"/>
          <w:sz w:val="32"/>
          <w:szCs w:val="32"/>
          <w:lang w:val="en-US" w:eastAsia="zh-CN"/>
        </w:rPr>
      </w:pPr>
    </w:p>
    <w:p w14:paraId="209379B1">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表3：Ⅲ类声功能区划分方案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337"/>
        <w:gridCol w:w="2118"/>
        <w:gridCol w:w="3977"/>
      </w:tblGrid>
      <w:tr w14:paraId="50A7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90" w:type="dxa"/>
            <w:vAlign w:val="center"/>
          </w:tcPr>
          <w:p w14:paraId="174DB0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区划代码</w:t>
            </w:r>
          </w:p>
        </w:tc>
        <w:tc>
          <w:tcPr>
            <w:tcW w:w="1337" w:type="dxa"/>
            <w:vAlign w:val="center"/>
          </w:tcPr>
          <w:p w14:paraId="68703F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面积（km</w:t>
            </w:r>
            <w:r>
              <w:rPr>
                <w:rFonts w:hint="eastAsia" w:ascii="仿宋_GB2312" w:hAnsi="仿宋_GB2312" w:eastAsia="仿宋_GB2312" w:cs="仿宋_GB2312"/>
                <w:sz w:val="28"/>
                <w:szCs w:val="28"/>
                <w:vertAlign w:val="superscript"/>
                <w:lang w:val="en-US" w:eastAsia="zh-CN"/>
              </w:rPr>
              <w:t>2</w:t>
            </w:r>
            <w:r>
              <w:rPr>
                <w:rFonts w:hint="eastAsia" w:ascii="仿宋_GB2312" w:hAnsi="仿宋_GB2312" w:eastAsia="仿宋_GB2312" w:cs="仿宋_GB2312"/>
                <w:sz w:val="28"/>
                <w:szCs w:val="28"/>
                <w:vertAlign w:val="baseline"/>
                <w:lang w:val="en-US" w:eastAsia="zh-CN"/>
              </w:rPr>
              <w:t>）</w:t>
            </w:r>
          </w:p>
        </w:tc>
        <w:tc>
          <w:tcPr>
            <w:tcW w:w="2118" w:type="dxa"/>
            <w:vAlign w:val="center"/>
          </w:tcPr>
          <w:p w14:paraId="2D066E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主要所属街道</w:t>
            </w:r>
          </w:p>
        </w:tc>
        <w:tc>
          <w:tcPr>
            <w:tcW w:w="3977" w:type="dxa"/>
            <w:vAlign w:val="center"/>
          </w:tcPr>
          <w:p w14:paraId="3503C0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边界范围</w:t>
            </w:r>
          </w:p>
        </w:tc>
      </w:tr>
      <w:tr w14:paraId="1D14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0D13E3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301</w:t>
            </w:r>
          </w:p>
        </w:tc>
        <w:tc>
          <w:tcPr>
            <w:tcW w:w="1337" w:type="dxa"/>
            <w:vAlign w:val="center"/>
          </w:tcPr>
          <w:p w14:paraId="168102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14.43</w:t>
            </w:r>
          </w:p>
        </w:tc>
        <w:tc>
          <w:tcPr>
            <w:tcW w:w="2118" w:type="dxa"/>
            <w:vAlign w:val="center"/>
          </w:tcPr>
          <w:p w14:paraId="56BCDF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下沙街道和白杨街道</w:t>
            </w:r>
          </w:p>
        </w:tc>
        <w:tc>
          <w:tcPr>
            <w:tcW w:w="3977" w:type="dxa"/>
            <w:vAlign w:val="center"/>
          </w:tcPr>
          <w:p w14:paraId="2371B2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r>
              <w:rPr>
                <w:rFonts w:hint="eastAsia" w:ascii="仿宋_GB2312" w:hAnsi="仿宋_GB2312" w:cs="仿宋_GB2312"/>
                <w:color w:val="auto"/>
                <w:sz w:val="28"/>
                <w:szCs w:val="28"/>
                <w:vertAlign w:val="baseline"/>
                <w:lang w:val="en-US" w:eastAsia="zh-CN"/>
              </w:rPr>
              <w:t>钱塘区德胜快速路-文泽北路-金乔街-文渊北路-围垦街-幸福北路-德胜快速路-中心路-G2504杭州绕城高速-下沙北边界-幸福河-新建河-沪昆高速-下沙北边界-文涛北路-钱塘区德胜快速路</w:t>
            </w:r>
          </w:p>
        </w:tc>
      </w:tr>
      <w:tr w14:paraId="4804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659ABB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302</w:t>
            </w:r>
          </w:p>
        </w:tc>
        <w:tc>
          <w:tcPr>
            <w:tcW w:w="1337" w:type="dxa"/>
            <w:vAlign w:val="center"/>
          </w:tcPr>
          <w:p w14:paraId="684C57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18.10</w:t>
            </w:r>
          </w:p>
        </w:tc>
        <w:tc>
          <w:tcPr>
            <w:tcW w:w="2118" w:type="dxa"/>
            <w:vAlign w:val="center"/>
          </w:tcPr>
          <w:p w14:paraId="5CEF01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下沙街道和白杨街道</w:t>
            </w:r>
          </w:p>
        </w:tc>
        <w:tc>
          <w:tcPr>
            <w:tcW w:w="3977" w:type="dxa"/>
            <w:vAlign w:val="center"/>
          </w:tcPr>
          <w:p w14:paraId="0E2C5C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沪昆高速-24号大街-19号大街-20号大街-23号大街-14号大街-25号大街-10号大街-23号大街-2号大街-9号大街-6号大街-3号大街-12号大街-1号大街-幸福南路-智格路-七格路-聚首河-钱塘江沿岸-风帆路-22号大街-沪昆高速</w:t>
            </w:r>
          </w:p>
        </w:tc>
      </w:tr>
      <w:tr w14:paraId="73C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6C8F82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303</w:t>
            </w:r>
          </w:p>
        </w:tc>
        <w:tc>
          <w:tcPr>
            <w:tcW w:w="1337" w:type="dxa"/>
            <w:vAlign w:val="center"/>
          </w:tcPr>
          <w:p w14:paraId="7A5268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2.15</w:t>
            </w:r>
          </w:p>
        </w:tc>
        <w:tc>
          <w:tcPr>
            <w:tcW w:w="2118" w:type="dxa"/>
            <w:vAlign w:val="center"/>
          </w:tcPr>
          <w:p w14:paraId="580DFF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河庄街道和义蓬街道</w:t>
            </w:r>
          </w:p>
        </w:tc>
        <w:tc>
          <w:tcPr>
            <w:tcW w:w="3977" w:type="dxa"/>
            <w:vAlign w:val="center"/>
          </w:tcPr>
          <w:p w14:paraId="4FCF05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横岔路直河-钱塘快速路-河庄路-义府大街-河中路-钱塘快速路-长五线-青龙路-横岔路直河</w:t>
            </w:r>
          </w:p>
        </w:tc>
      </w:tr>
      <w:tr w14:paraId="46D9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7E2653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304</w:t>
            </w:r>
          </w:p>
        </w:tc>
        <w:tc>
          <w:tcPr>
            <w:tcW w:w="1337" w:type="dxa"/>
            <w:vAlign w:val="center"/>
          </w:tcPr>
          <w:p w14:paraId="3719EF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13.02</w:t>
            </w:r>
          </w:p>
        </w:tc>
        <w:tc>
          <w:tcPr>
            <w:tcW w:w="2118" w:type="dxa"/>
            <w:vAlign w:val="center"/>
          </w:tcPr>
          <w:p w14:paraId="2DB267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河庄街道</w:t>
            </w:r>
          </w:p>
        </w:tc>
        <w:tc>
          <w:tcPr>
            <w:tcW w:w="3977" w:type="dxa"/>
            <w:vAlign w:val="center"/>
          </w:tcPr>
          <w:p w14:paraId="51097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江东一路-五工段直河-滨江二路-青六北路-临鸿东路-青东二路-横一线-青东一路-江东三路-青西三路-钱江直河-江东一路</w:t>
            </w:r>
          </w:p>
        </w:tc>
      </w:tr>
      <w:tr w14:paraId="42AE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090" w:type="dxa"/>
            <w:vAlign w:val="center"/>
          </w:tcPr>
          <w:p w14:paraId="4D2F3A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305</w:t>
            </w:r>
          </w:p>
        </w:tc>
        <w:tc>
          <w:tcPr>
            <w:tcW w:w="1337" w:type="dxa"/>
            <w:vAlign w:val="center"/>
          </w:tcPr>
          <w:p w14:paraId="6E6C41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22.10</w:t>
            </w:r>
          </w:p>
        </w:tc>
        <w:tc>
          <w:tcPr>
            <w:tcW w:w="2118" w:type="dxa"/>
            <w:vAlign w:val="center"/>
          </w:tcPr>
          <w:p w14:paraId="216C77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前进</w:t>
            </w:r>
            <w:r>
              <w:rPr>
                <w:rFonts w:hint="eastAsia" w:ascii="仿宋_GB2312" w:hAnsi="仿宋_GB2312" w:cs="仿宋_GB2312"/>
                <w:sz w:val="28"/>
                <w:szCs w:val="28"/>
                <w:vertAlign w:val="baseline"/>
                <w:lang w:val="en-US" w:eastAsia="zh-CN"/>
              </w:rPr>
              <w:t>街道</w:t>
            </w:r>
          </w:p>
        </w:tc>
        <w:tc>
          <w:tcPr>
            <w:tcW w:w="3977" w:type="dxa"/>
            <w:vAlign w:val="center"/>
          </w:tcPr>
          <w:p w14:paraId="011FF6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苏台高速-滨江二路-沿塘抢险河-临东线-江东三路-苏台高速</w:t>
            </w:r>
          </w:p>
        </w:tc>
      </w:tr>
      <w:tr w14:paraId="7E71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53C2A9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306</w:t>
            </w:r>
          </w:p>
        </w:tc>
        <w:tc>
          <w:tcPr>
            <w:tcW w:w="1337" w:type="dxa"/>
            <w:vAlign w:val="center"/>
          </w:tcPr>
          <w:p w14:paraId="342A00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34.41</w:t>
            </w:r>
          </w:p>
        </w:tc>
        <w:tc>
          <w:tcPr>
            <w:tcW w:w="2118" w:type="dxa"/>
            <w:vAlign w:val="center"/>
          </w:tcPr>
          <w:p w14:paraId="3E3431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临江</w:t>
            </w:r>
            <w:r>
              <w:rPr>
                <w:rFonts w:hint="eastAsia" w:ascii="仿宋_GB2312" w:hAnsi="仿宋_GB2312" w:cs="仿宋_GB2312"/>
                <w:sz w:val="28"/>
                <w:szCs w:val="28"/>
                <w:vertAlign w:val="baseline"/>
                <w:lang w:val="en-US" w:eastAsia="zh-CN"/>
              </w:rPr>
              <w:t>街道</w:t>
            </w:r>
          </w:p>
        </w:tc>
        <w:tc>
          <w:tcPr>
            <w:tcW w:w="3977" w:type="dxa"/>
            <w:vAlign w:val="center"/>
          </w:tcPr>
          <w:p w14:paraId="2F1A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梅林湾-塘新线-南勤集团东边界河道沿线-杭州惠力化纤有限公司东边界河道沿线-经七路-双十五线-中心直河-纬五路-关十五线-东萧线南边界河道沿线-新世纪大道-乐歌杭州物流园北边界沿线-杭州深国际供应链管理有限公司北边界沿线-杭州深国际供应链管理有限公司西边界沿线-临江科创园北边界河道沿线-临江围垦文化园东边界道路沿线-长风路-军八线-梅林湾</w:t>
            </w:r>
          </w:p>
        </w:tc>
      </w:tr>
      <w:tr w14:paraId="66A8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2FEBE9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307</w:t>
            </w:r>
          </w:p>
        </w:tc>
        <w:tc>
          <w:tcPr>
            <w:tcW w:w="1337" w:type="dxa"/>
            <w:vAlign w:val="center"/>
          </w:tcPr>
          <w:p w14:paraId="0FFA5D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r>
              <w:rPr>
                <w:rFonts w:hint="eastAsia" w:ascii="仿宋_GB2312" w:hAnsi="仿宋_GB2312" w:cs="仿宋_GB2312"/>
                <w:sz w:val="28"/>
                <w:szCs w:val="28"/>
                <w:vertAlign w:val="baseline"/>
                <w:lang w:val="en-US" w:eastAsia="zh-CN"/>
              </w:rPr>
              <w:t>39</w:t>
            </w:r>
          </w:p>
        </w:tc>
        <w:tc>
          <w:tcPr>
            <w:tcW w:w="2118" w:type="dxa"/>
            <w:vAlign w:val="center"/>
          </w:tcPr>
          <w:p w14:paraId="0C2647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临江</w:t>
            </w:r>
            <w:r>
              <w:rPr>
                <w:rFonts w:hint="eastAsia" w:ascii="仿宋_GB2312" w:hAnsi="仿宋_GB2312" w:cs="仿宋_GB2312"/>
                <w:sz w:val="28"/>
                <w:szCs w:val="28"/>
                <w:vertAlign w:val="baseline"/>
                <w:lang w:val="en-US" w:eastAsia="zh-CN"/>
              </w:rPr>
              <w:t>街道</w:t>
            </w:r>
          </w:p>
        </w:tc>
        <w:tc>
          <w:tcPr>
            <w:tcW w:w="3977" w:type="dxa"/>
            <w:vAlign w:val="center"/>
          </w:tcPr>
          <w:p w14:paraId="31A413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红十五线-沿河支路-十七分厂北边界河道沿线-十七分厂东边界道路沿线-天地华宇北边界河道沿线-钱塘区临江板块西边界-红十五线</w:t>
            </w:r>
          </w:p>
        </w:tc>
      </w:tr>
      <w:tr w14:paraId="493B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3810E7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308</w:t>
            </w:r>
          </w:p>
        </w:tc>
        <w:tc>
          <w:tcPr>
            <w:tcW w:w="1337" w:type="dxa"/>
            <w:vAlign w:val="center"/>
          </w:tcPr>
          <w:p w14:paraId="3F0727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7.00</w:t>
            </w:r>
          </w:p>
        </w:tc>
        <w:tc>
          <w:tcPr>
            <w:tcW w:w="2118" w:type="dxa"/>
            <w:vAlign w:val="center"/>
          </w:tcPr>
          <w:p w14:paraId="63C48B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临江街道</w:t>
            </w:r>
          </w:p>
        </w:tc>
        <w:tc>
          <w:tcPr>
            <w:tcW w:w="3977" w:type="dxa"/>
            <w:vAlign w:val="center"/>
          </w:tcPr>
          <w:p w14:paraId="1005F6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外围中心河</w:t>
            </w:r>
            <w:r>
              <w:rPr>
                <w:rFonts w:hint="eastAsia" w:ascii="仿宋_GB2312" w:hAnsi="仿宋_GB2312" w:eastAsia="仿宋_GB2312" w:cs="仿宋_GB2312"/>
                <w:sz w:val="28"/>
                <w:szCs w:val="28"/>
                <w:vertAlign w:val="baseline"/>
                <w:lang w:val="en-US" w:eastAsia="zh-CN"/>
              </w:rPr>
              <w:t>-杭州萧山三江净水剂有限公司北面厂界道路-杭州临江环保热电有限公司北部-西部-南部厂界道路-里围中心河-红十五线-</w:t>
            </w:r>
            <w:r>
              <w:rPr>
                <w:rFonts w:hint="eastAsia" w:ascii="仿宋_GB2312" w:hAnsi="仿宋_GB2312" w:cs="仿宋_GB2312"/>
                <w:sz w:val="28"/>
                <w:szCs w:val="28"/>
                <w:vertAlign w:val="baseline"/>
                <w:lang w:val="en-US" w:eastAsia="zh-CN"/>
              </w:rPr>
              <w:t>临化一线-厂区南边界-</w:t>
            </w:r>
            <w:r>
              <w:rPr>
                <w:rFonts w:hint="eastAsia" w:ascii="仿宋_GB2312" w:hAnsi="仿宋_GB2312" w:eastAsia="仿宋_GB2312" w:cs="仿宋_GB2312"/>
                <w:sz w:val="28"/>
                <w:szCs w:val="28"/>
                <w:vertAlign w:val="baseline"/>
                <w:lang w:val="en-US" w:eastAsia="zh-CN"/>
              </w:rPr>
              <w:t>里围中心河-廿二工段河-</w:t>
            </w:r>
            <w:r>
              <w:rPr>
                <w:rFonts w:hint="eastAsia" w:ascii="仿宋_GB2312" w:hAnsi="仿宋_GB2312" w:cs="仿宋_GB2312"/>
                <w:sz w:val="28"/>
                <w:szCs w:val="28"/>
                <w:vertAlign w:val="baseline"/>
                <w:lang w:val="en-US" w:eastAsia="zh-CN"/>
              </w:rPr>
              <w:t>观十五线-红十五线</w:t>
            </w:r>
          </w:p>
        </w:tc>
      </w:tr>
      <w:tr w14:paraId="56E6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39C381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309</w:t>
            </w:r>
          </w:p>
        </w:tc>
        <w:tc>
          <w:tcPr>
            <w:tcW w:w="1337" w:type="dxa"/>
            <w:vAlign w:val="center"/>
          </w:tcPr>
          <w:p w14:paraId="56BFBF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3.05</w:t>
            </w:r>
          </w:p>
        </w:tc>
        <w:tc>
          <w:tcPr>
            <w:tcW w:w="2118" w:type="dxa"/>
            <w:vAlign w:val="center"/>
          </w:tcPr>
          <w:p w14:paraId="43D1E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临江街道</w:t>
            </w:r>
          </w:p>
        </w:tc>
        <w:tc>
          <w:tcPr>
            <w:tcW w:w="3977" w:type="dxa"/>
            <w:vAlign w:val="center"/>
          </w:tcPr>
          <w:p w14:paraId="2F7229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廿二工段河-二线海塘-杭州逸宸化纤有限公司南面厂界道路-浙江恒逸锦纶有限公司东面厂界道路-浙江巴陵恒逸己内酰胺有限公司南部河道-浙江恒逸高新材料有限公司3期-浙江巴陵恒逸己内酰胺有限公司南部河道西部河道-廿二工段河</w:t>
            </w:r>
          </w:p>
        </w:tc>
      </w:tr>
      <w:tr w14:paraId="402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25AC0D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310</w:t>
            </w:r>
          </w:p>
        </w:tc>
        <w:tc>
          <w:tcPr>
            <w:tcW w:w="1337" w:type="dxa"/>
            <w:vAlign w:val="center"/>
          </w:tcPr>
          <w:p w14:paraId="3070D1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0.91</w:t>
            </w:r>
          </w:p>
        </w:tc>
        <w:tc>
          <w:tcPr>
            <w:tcW w:w="2118" w:type="dxa"/>
            <w:vAlign w:val="center"/>
          </w:tcPr>
          <w:p w14:paraId="3F00D1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cs="Times New Roman"/>
                <w:sz w:val="32"/>
                <w:szCs w:val="32"/>
                <w:lang w:val="en-US" w:eastAsia="zh-CN"/>
              </w:rPr>
              <w:t>新湾街道和义蓬街道</w:t>
            </w:r>
          </w:p>
        </w:tc>
        <w:tc>
          <w:tcPr>
            <w:tcW w:w="3977" w:type="dxa"/>
            <w:vAlign w:val="center"/>
          </w:tcPr>
          <w:p w14:paraId="5AA551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塘新线-（万纬杭州大江东义蓬园区西区）厂房西边界、南边界-（万纬杭州大江东义蓬园区西区-华欣集团-东恩物流中央仓配送中心等）厂房片区南边界、东边界-塘新线</w:t>
            </w:r>
          </w:p>
        </w:tc>
      </w:tr>
      <w:bookmarkEnd w:id="18"/>
      <w:bookmarkEnd w:id="19"/>
    </w:tbl>
    <w:p w14:paraId="45A898A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rPr>
          <w:rFonts w:hint="eastAsia"/>
        </w:rPr>
        <w:t>4a类区为高速公路、一级公路、二级公路、城市快速路、城市主干路、城市次干路、城市轨道交通线路（地面段）、内河航道边界线外一定距离内（距离要求见表</w:t>
      </w:r>
      <w:r>
        <w:rPr>
          <w:rFonts w:hint="eastAsia"/>
          <w:lang w:val="en-US" w:eastAsia="zh-CN"/>
        </w:rPr>
        <w:t>4</w:t>
      </w:r>
      <w:r>
        <w:rPr>
          <w:rFonts w:hint="eastAsia"/>
        </w:rPr>
        <w:t>）的区域。</w:t>
      </w:r>
    </w:p>
    <w:p w14:paraId="3FA71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表4</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 xml:space="preserve"> 4a类功能区距离的划定</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2268"/>
        <w:gridCol w:w="2835"/>
      </w:tblGrid>
      <w:tr w14:paraId="3AA79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5" w:type="dxa"/>
            <w:noWrap w:val="0"/>
            <w:vAlign w:val="center"/>
          </w:tcPr>
          <w:p w14:paraId="2E17A201">
            <w:pPr>
              <w:pStyle w:val="12"/>
              <w:spacing w:line="560" w:lineRule="exact"/>
              <w:rPr>
                <w:rFonts w:eastAsia="黑体"/>
                <w:kern w:val="0"/>
                <w:sz w:val="28"/>
                <w:szCs w:val="28"/>
              </w:rPr>
            </w:pPr>
            <w:r>
              <w:rPr>
                <w:rFonts w:eastAsia="黑体"/>
                <w:kern w:val="0"/>
                <w:sz w:val="28"/>
                <w:szCs w:val="28"/>
              </w:rPr>
              <w:t>交通干线类型</w:t>
            </w:r>
          </w:p>
        </w:tc>
        <w:tc>
          <w:tcPr>
            <w:tcW w:w="2268" w:type="dxa"/>
            <w:noWrap w:val="0"/>
            <w:vAlign w:val="center"/>
          </w:tcPr>
          <w:p w14:paraId="248C149F">
            <w:pPr>
              <w:pStyle w:val="12"/>
              <w:spacing w:line="560" w:lineRule="exact"/>
              <w:rPr>
                <w:rFonts w:eastAsia="黑体"/>
                <w:kern w:val="0"/>
                <w:sz w:val="28"/>
                <w:szCs w:val="28"/>
              </w:rPr>
            </w:pPr>
            <w:r>
              <w:rPr>
                <w:rFonts w:eastAsia="黑体"/>
                <w:kern w:val="0"/>
                <w:sz w:val="28"/>
                <w:szCs w:val="28"/>
              </w:rPr>
              <w:t>划分距离 /米</w:t>
            </w:r>
          </w:p>
        </w:tc>
        <w:tc>
          <w:tcPr>
            <w:tcW w:w="2835" w:type="dxa"/>
            <w:noWrap w:val="0"/>
            <w:vAlign w:val="center"/>
          </w:tcPr>
          <w:p w14:paraId="4E4307B5">
            <w:pPr>
              <w:pStyle w:val="12"/>
              <w:spacing w:line="560" w:lineRule="exact"/>
              <w:rPr>
                <w:rFonts w:eastAsia="黑体"/>
                <w:kern w:val="0"/>
                <w:sz w:val="28"/>
                <w:szCs w:val="28"/>
              </w:rPr>
            </w:pPr>
            <w:r>
              <w:rPr>
                <w:rFonts w:eastAsia="黑体"/>
                <w:kern w:val="0"/>
                <w:sz w:val="28"/>
                <w:szCs w:val="28"/>
              </w:rPr>
              <w:t>相邻功能区类型</w:t>
            </w:r>
          </w:p>
        </w:tc>
      </w:tr>
      <w:tr w14:paraId="634B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835" w:type="dxa"/>
            <w:vMerge w:val="restart"/>
            <w:noWrap w:val="0"/>
            <w:vAlign w:val="center"/>
          </w:tcPr>
          <w:p w14:paraId="2284CE42">
            <w:pPr>
              <w:pStyle w:val="12"/>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kern w:val="0"/>
                <w:sz w:val="28"/>
                <w:szCs w:val="28"/>
              </w:rPr>
            </w:pPr>
            <w:r>
              <w:rPr>
                <w:rFonts w:hint="eastAsia" w:eastAsia="仿宋_GB2312"/>
                <w:kern w:val="0"/>
                <w:sz w:val="28"/>
                <w:szCs w:val="28"/>
              </w:rPr>
              <w:t>高速公路、一级公路、二级公路、城市快速路、城市主干路、城市次干路、城市轨道交通线路（ 地面段）、内河航道</w:t>
            </w:r>
          </w:p>
        </w:tc>
        <w:tc>
          <w:tcPr>
            <w:tcW w:w="2268" w:type="dxa"/>
            <w:tcBorders>
              <w:bottom w:val="single" w:color="auto" w:sz="4" w:space="0"/>
            </w:tcBorders>
            <w:noWrap w:val="0"/>
            <w:vAlign w:val="center"/>
          </w:tcPr>
          <w:p w14:paraId="147BD310">
            <w:pPr>
              <w:pStyle w:val="12"/>
              <w:spacing w:line="560" w:lineRule="exact"/>
              <w:rPr>
                <w:rFonts w:eastAsia="仿宋_GB2312"/>
                <w:kern w:val="0"/>
                <w:sz w:val="28"/>
                <w:szCs w:val="28"/>
              </w:rPr>
            </w:pPr>
            <w:r>
              <w:rPr>
                <w:rFonts w:eastAsia="仿宋_GB2312"/>
                <w:kern w:val="0"/>
                <w:sz w:val="28"/>
                <w:szCs w:val="28"/>
              </w:rPr>
              <w:t>50</w:t>
            </w:r>
          </w:p>
        </w:tc>
        <w:tc>
          <w:tcPr>
            <w:tcW w:w="2835" w:type="dxa"/>
            <w:tcBorders>
              <w:bottom w:val="single" w:color="auto" w:sz="4" w:space="0"/>
            </w:tcBorders>
            <w:noWrap w:val="0"/>
            <w:vAlign w:val="center"/>
          </w:tcPr>
          <w:p w14:paraId="21B3FEAD">
            <w:pPr>
              <w:pStyle w:val="12"/>
              <w:spacing w:line="560" w:lineRule="exact"/>
              <w:rPr>
                <w:rFonts w:eastAsia="仿宋_GB2312"/>
                <w:kern w:val="0"/>
                <w:sz w:val="28"/>
                <w:szCs w:val="28"/>
              </w:rPr>
            </w:pPr>
            <w:r>
              <w:rPr>
                <w:rFonts w:eastAsia="仿宋_GB2312"/>
                <w:kern w:val="0"/>
                <w:sz w:val="28"/>
                <w:szCs w:val="28"/>
              </w:rPr>
              <w:t>1类区</w:t>
            </w:r>
          </w:p>
        </w:tc>
      </w:tr>
      <w:tr w14:paraId="7B82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835" w:type="dxa"/>
            <w:vMerge w:val="continue"/>
            <w:noWrap w:val="0"/>
            <w:vAlign w:val="center"/>
          </w:tcPr>
          <w:p w14:paraId="2B49AE5B">
            <w:pPr>
              <w:pStyle w:val="12"/>
              <w:spacing w:line="560" w:lineRule="exact"/>
              <w:rPr>
                <w:rFonts w:eastAsia="仿宋_GB2312"/>
                <w:kern w:val="0"/>
                <w:sz w:val="28"/>
                <w:szCs w:val="28"/>
              </w:rPr>
            </w:pPr>
          </w:p>
        </w:tc>
        <w:tc>
          <w:tcPr>
            <w:tcW w:w="2268" w:type="dxa"/>
            <w:tcBorders>
              <w:top w:val="single" w:color="auto" w:sz="4" w:space="0"/>
              <w:bottom w:val="single" w:color="auto" w:sz="4" w:space="0"/>
            </w:tcBorders>
            <w:noWrap w:val="0"/>
            <w:vAlign w:val="center"/>
          </w:tcPr>
          <w:p w14:paraId="08BFA703">
            <w:pPr>
              <w:pStyle w:val="12"/>
              <w:spacing w:line="560" w:lineRule="exact"/>
              <w:rPr>
                <w:rFonts w:eastAsia="仿宋_GB2312"/>
                <w:kern w:val="0"/>
                <w:sz w:val="28"/>
                <w:szCs w:val="28"/>
              </w:rPr>
            </w:pPr>
            <w:r>
              <w:rPr>
                <w:rFonts w:eastAsia="仿宋_GB2312"/>
                <w:kern w:val="0"/>
                <w:sz w:val="28"/>
                <w:szCs w:val="28"/>
              </w:rPr>
              <w:t>35</w:t>
            </w:r>
          </w:p>
        </w:tc>
        <w:tc>
          <w:tcPr>
            <w:tcW w:w="2835" w:type="dxa"/>
            <w:tcBorders>
              <w:top w:val="single" w:color="auto" w:sz="4" w:space="0"/>
              <w:bottom w:val="single" w:color="auto" w:sz="4" w:space="0"/>
            </w:tcBorders>
            <w:noWrap w:val="0"/>
            <w:vAlign w:val="center"/>
          </w:tcPr>
          <w:p w14:paraId="4A95C0CD">
            <w:pPr>
              <w:pStyle w:val="12"/>
              <w:spacing w:line="560" w:lineRule="exact"/>
              <w:rPr>
                <w:rFonts w:eastAsia="仿宋_GB2312"/>
                <w:kern w:val="0"/>
                <w:sz w:val="28"/>
                <w:szCs w:val="28"/>
              </w:rPr>
            </w:pPr>
            <w:r>
              <w:rPr>
                <w:rFonts w:eastAsia="仿宋_GB2312"/>
                <w:kern w:val="0"/>
                <w:sz w:val="28"/>
                <w:szCs w:val="28"/>
              </w:rPr>
              <w:t>2类区</w:t>
            </w:r>
          </w:p>
        </w:tc>
      </w:tr>
      <w:tr w14:paraId="4F0D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35" w:type="dxa"/>
            <w:vMerge w:val="continue"/>
            <w:noWrap w:val="0"/>
            <w:vAlign w:val="center"/>
          </w:tcPr>
          <w:p w14:paraId="65E5FBCF">
            <w:pPr>
              <w:pStyle w:val="12"/>
              <w:spacing w:line="560" w:lineRule="exact"/>
              <w:rPr>
                <w:rFonts w:eastAsia="仿宋_GB2312"/>
                <w:kern w:val="0"/>
                <w:sz w:val="28"/>
                <w:szCs w:val="28"/>
              </w:rPr>
            </w:pPr>
          </w:p>
        </w:tc>
        <w:tc>
          <w:tcPr>
            <w:tcW w:w="2268" w:type="dxa"/>
            <w:tcBorders>
              <w:top w:val="single" w:color="auto" w:sz="4" w:space="0"/>
              <w:bottom w:val="single" w:color="auto" w:sz="4" w:space="0"/>
            </w:tcBorders>
            <w:noWrap w:val="0"/>
            <w:vAlign w:val="center"/>
          </w:tcPr>
          <w:p w14:paraId="0FA2D8F8">
            <w:pPr>
              <w:pStyle w:val="12"/>
              <w:spacing w:line="560" w:lineRule="exact"/>
              <w:rPr>
                <w:rFonts w:eastAsia="仿宋_GB2312"/>
                <w:kern w:val="0"/>
                <w:sz w:val="28"/>
                <w:szCs w:val="28"/>
              </w:rPr>
            </w:pPr>
            <w:r>
              <w:rPr>
                <w:rFonts w:eastAsia="仿宋_GB2312"/>
                <w:kern w:val="0"/>
                <w:sz w:val="28"/>
                <w:szCs w:val="28"/>
              </w:rPr>
              <w:t>25</w:t>
            </w:r>
          </w:p>
        </w:tc>
        <w:tc>
          <w:tcPr>
            <w:tcW w:w="2835" w:type="dxa"/>
            <w:tcBorders>
              <w:top w:val="single" w:color="auto" w:sz="4" w:space="0"/>
              <w:bottom w:val="single" w:color="auto" w:sz="4" w:space="0"/>
            </w:tcBorders>
            <w:noWrap w:val="0"/>
            <w:vAlign w:val="center"/>
          </w:tcPr>
          <w:p w14:paraId="43BDEBB1">
            <w:pPr>
              <w:pStyle w:val="12"/>
              <w:spacing w:line="560" w:lineRule="exact"/>
              <w:rPr>
                <w:rFonts w:eastAsia="仿宋_GB2312"/>
                <w:kern w:val="0"/>
                <w:sz w:val="28"/>
                <w:szCs w:val="28"/>
              </w:rPr>
            </w:pPr>
            <w:r>
              <w:rPr>
                <w:rFonts w:eastAsia="仿宋_GB2312"/>
                <w:kern w:val="0"/>
                <w:sz w:val="28"/>
                <w:szCs w:val="28"/>
              </w:rPr>
              <w:t>3类区</w:t>
            </w:r>
          </w:p>
        </w:tc>
      </w:tr>
    </w:tbl>
    <w:p w14:paraId="7964E8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bookmarkStart w:id="20" w:name="_Toc15990_WPSOffice_Level2"/>
      <w:bookmarkStart w:id="21" w:name="_Toc9731_WPSOffice_Level2"/>
      <w:bookmarkStart w:id="22" w:name="_Toc14437_WPSOffice_Level2"/>
      <w:r>
        <w:t>当划分距离范围内临街建筑高于三层楼房以上（含三层）时，第一排建筑面向交通干线一侧至交通干线边界线的区域及该建筑物两侧受交通噪声直达声影响的区域为4a类声环境功能区。交通干线两侧一定距离范围内（见表</w:t>
      </w:r>
      <w:r>
        <w:rPr>
          <w:rFonts w:hint="eastAsia"/>
          <w:lang w:val="en-US" w:eastAsia="zh-CN"/>
        </w:rPr>
        <w:t>4</w:t>
      </w:r>
      <w:r>
        <w:t>）的第二排及以后的建筑，若其高于前排建筑或虽低于前排建筑但因楼座错落设置使部分楼体探出前排遮挡并受到道路交通噪声的直达声影响，则高出及探出部分的楼层面向道路一侧范围为4a类区。其余部分未受到交通噪声直达声影响的区域执行其相邻声环境功能区要求。</w:t>
      </w:r>
    </w:p>
    <w:p w14:paraId="610E555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地面段公路或城市道路以最外侧非机动车道路或机非混行道路外沿为边界，高路基公路或城市道路以最外侧的边沟或路基边缘为边界，没有辅路的高架公路或城市道路以高架段地面垂直投影的最外侧为边界。高速公路以护网处为边界，没有护网的按一般公路或城市道路相关情况处理。</w:t>
      </w:r>
    </w:p>
    <w:p w14:paraId="4ED049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t>铁路干线用地范围外一定距离以内的区域划为4b类声环境功能区。</w:t>
      </w:r>
      <w:r>
        <w:rPr>
          <w:rFonts w:hint="eastAsia"/>
          <w:lang w:val="en-US" w:eastAsia="zh-CN"/>
        </w:rPr>
        <w:t>目前，钱塘区行政区域范围内无铁路干线。根据“中心城区综合交通规划图”，规划有“水乡旅游城际铁路”以及“杭州湾货运铁路”。待相关铁路建成使用后，执行</w:t>
      </w:r>
      <w:r>
        <w:t>4b类区</w:t>
      </w:r>
      <w:r>
        <w:rPr>
          <w:rFonts w:hint="eastAsia"/>
          <w:lang w:val="en-US" w:eastAsia="zh-CN"/>
        </w:rPr>
        <w:t>要求。</w:t>
      </w:r>
      <w:r>
        <w:t>4b类区为铁路干线边界外一定距离内（距离要求见表</w:t>
      </w:r>
      <w:r>
        <w:rPr>
          <w:rFonts w:hint="eastAsia"/>
          <w:lang w:val="en-US" w:eastAsia="zh-CN"/>
        </w:rPr>
        <w:t>5</w:t>
      </w:r>
      <w:r>
        <w:t>）的区域。</w:t>
      </w:r>
    </w:p>
    <w:p w14:paraId="7415B8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表5</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4b类功能区距离的划定</w:t>
      </w:r>
      <w:bookmarkEnd w:id="20"/>
      <w:bookmarkEnd w:id="21"/>
      <w:bookmarkEnd w:id="22"/>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2268"/>
        <w:gridCol w:w="2835"/>
      </w:tblGrid>
      <w:tr w14:paraId="41795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2835" w:type="dxa"/>
            <w:noWrap w:val="0"/>
            <w:vAlign w:val="center"/>
          </w:tcPr>
          <w:p w14:paraId="5C54F1B1">
            <w:pPr>
              <w:pStyle w:val="12"/>
              <w:spacing w:line="560" w:lineRule="exact"/>
              <w:rPr>
                <w:rFonts w:eastAsia="黑体"/>
                <w:kern w:val="0"/>
                <w:sz w:val="28"/>
                <w:szCs w:val="28"/>
              </w:rPr>
            </w:pPr>
            <w:r>
              <w:rPr>
                <w:rFonts w:eastAsia="黑体"/>
                <w:kern w:val="0"/>
                <w:sz w:val="28"/>
                <w:szCs w:val="28"/>
              </w:rPr>
              <w:t>交通干线类型</w:t>
            </w:r>
          </w:p>
        </w:tc>
        <w:tc>
          <w:tcPr>
            <w:tcW w:w="2268" w:type="dxa"/>
            <w:tcBorders>
              <w:right w:val="single" w:color="auto" w:sz="4" w:space="0"/>
            </w:tcBorders>
            <w:noWrap w:val="0"/>
            <w:vAlign w:val="center"/>
          </w:tcPr>
          <w:p w14:paraId="0F4A4B62">
            <w:pPr>
              <w:pStyle w:val="12"/>
              <w:spacing w:line="560" w:lineRule="exact"/>
              <w:rPr>
                <w:rFonts w:eastAsia="黑体"/>
                <w:kern w:val="0"/>
                <w:sz w:val="28"/>
                <w:szCs w:val="28"/>
              </w:rPr>
            </w:pPr>
            <w:r>
              <w:rPr>
                <w:rFonts w:eastAsia="黑体"/>
                <w:kern w:val="0"/>
                <w:sz w:val="28"/>
                <w:szCs w:val="28"/>
              </w:rPr>
              <w:t>划分距离 /米</w:t>
            </w:r>
          </w:p>
        </w:tc>
        <w:tc>
          <w:tcPr>
            <w:tcW w:w="2835" w:type="dxa"/>
            <w:tcBorders>
              <w:left w:val="single" w:color="auto" w:sz="4" w:space="0"/>
            </w:tcBorders>
            <w:noWrap w:val="0"/>
            <w:vAlign w:val="center"/>
          </w:tcPr>
          <w:p w14:paraId="1702D84C">
            <w:pPr>
              <w:pStyle w:val="12"/>
              <w:spacing w:line="560" w:lineRule="exact"/>
              <w:rPr>
                <w:rFonts w:eastAsia="黑体"/>
                <w:kern w:val="0"/>
                <w:sz w:val="28"/>
                <w:szCs w:val="28"/>
              </w:rPr>
            </w:pPr>
            <w:r>
              <w:rPr>
                <w:rFonts w:eastAsia="黑体"/>
                <w:kern w:val="0"/>
                <w:sz w:val="28"/>
                <w:szCs w:val="28"/>
              </w:rPr>
              <w:t>相邻功能区类型</w:t>
            </w:r>
          </w:p>
        </w:tc>
      </w:tr>
      <w:tr w14:paraId="48AC9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2835" w:type="dxa"/>
            <w:vMerge w:val="restart"/>
            <w:noWrap w:val="0"/>
            <w:vAlign w:val="center"/>
          </w:tcPr>
          <w:p w14:paraId="7161F883">
            <w:pPr>
              <w:pStyle w:val="12"/>
              <w:spacing w:line="560" w:lineRule="exact"/>
              <w:rPr>
                <w:rFonts w:eastAsia="仿宋_GB2312"/>
                <w:kern w:val="0"/>
                <w:sz w:val="28"/>
                <w:szCs w:val="28"/>
              </w:rPr>
            </w:pPr>
            <w:r>
              <w:rPr>
                <w:rFonts w:eastAsia="仿宋_GB2312"/>
                <w:kern w:val="0"/>
                <w:sz w:val="28"/>
                <w:szCs w:val="28"/>
              </w:rPr>
              <w:t>铁路干线</w:t>
            </w:r>
          </w:p>
        </w:tc>
        <w:tc>
          <w:tcPr>
            <w:tcW w:w="2268" w:type="dxa"/>
            <w:tcBorders>
              <w:right w:val="single" w:color="auto" w:sz="4" w:space="0"/>
            </w:tcBorders>
            <w:noWrap w:val="0"/>
            <w:vAlign w:val="center"/>
          </w:tcPr>
          <w:p w14:paraId="6104D1CE">
            <w:pPr>
              <w:pStyle w:val="12"/>
              <w:spacing w:line="560" w:lineRule="exact"/>
              <w:rPr>
                <w:rFonts w:eastAsia="仿宋_GB2312"/>
                <w:kern w:val="0"/>
                <w:sz w:val="28"/>
                <w:szCs w:val="28"/>
              </w:rPr>
            </w:pPr>
            <w:r>
              <w:rPr>
                <w:rFonts w:eastAsia="仿宋_GB2312"/>
                <w:kern w:val="0"/>
                <w:sz w:val="28"/>
                <w:szCs w:val="28"/>
              </w:rPr>
              <w:t>50</w:t>
            </w:r>
          </w:p>
        </w:tc>
        <w:tc>
          <w:tcPr>
            <w:tcW w:w="2835" w:type="dxa"/>
            <w:tcBorders>
              <w:left w:val="single" w:color="auto" w:sz="4" w:space="0"/>
            </w:tcBorders>
            <w:noWrap w:val="0"/>
            <w:vAlign w:val="center"/>
          </w:tcPr>
          <w:p w14:paraId="2C3A66FF">
            <w:pPr>
              <w:pStyle w:val="12"/>
              <w:spacing w:line="560" w:lineRule="exact"/>
              <w:rPr>
                <w:rFonts w:eastAsia="仿宋_GB2312"/>
                <w:kern w:val="0"/>
                <w:sz w:val="28"/>
                <w:szCs w:val="28"/>
              </w:rPr>
            </w:pPr>
            <w:r>
              <w:rPr>
                <w:rFonts w:eastAsia="仿宋_GB2312"/>
                <w:kern w:val="0"/>
                <w:sz w:val="28"/>
                <w:szCs w:val="28"/>
              </w:rPr>
              <w:t>1类区</w:t>
            </w:r>
          </w:p>
        </w:tc>
      </w:tr>
      <w:tr w14:paraId="4A7A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2835" w:type="dxa"/>
            <w:vMerge w:val="continue"/>
            <w:noWrap w:val="0"/>
            <w:vAlign w:val="center"/>
          </w:tcPr>
          <w:p w14:paraId="1A708EE2">
            <w:pPr>
              <w:pStyle w:val="12"/>
              <w:spacing w:line="560" w:lineRule="exact"/>
              <w:rPr>
                <w:rFonts w:eastAsia="仿宋_GB2312"/>
                <w:kern w:val="0"/>
                <w:sz w:val="28"/>
                <w:szCs w:val="28"/>
              </w:rPr>
            </w:pPr>
          </w:p>
        </w:tc>
        <w:tc>
          <w:tcPr>
            <w:tcW w:w="2268" w:type="dxa"/>
            <w:tcBorders>
              <w:right w:val="single" w:color="auto" w:sz="4" w:space="0"/>
            </w:tcBorders>
            <w:noWrap w:val="0"/>
            <w:vAlign w:val="center"/>
          </w:tcPr>
          <w:p w14:paraId="6A9EF7F9">
            <w:pPr>
              <w:pStyle w:val="12"/>
              <w:spacing w:line="560" w:lineRule="exact"/>
              <w:rPr>
                <w:rFonts w:eastAsia="仿宋_GB2312"/>
                <w:kern w:val="0"/>
                <w:sz w:val="28"/>
                <w:szCs w:val="28"/>
              </w:rPr>
            </w:pPr>
            <w:r>
              <w:rPr>
                <w:rFonts w:eastAsia="仿宋_GB2312"/>
                <w:kern w:val="0"/>
                <w:sz w:val="28"/>
                <w:szCs w:val="28"/>
              </w:rPr>
              <w:t>35</w:t>
            </w:r>
          </w:p>
        </w:tc>
        <w:tc>
          <w:tcPr>
            <w:tcW w:w="2835" w:type="dxa"/>
            <w:tcBorders>
              <w:left w:val="single" w:color="auto" w:sz="4" w:space="0"/>
            </w:tcBorders>
            <w:noWrap w:val="0"/>
            <w:vAlign w:val="center"/>
          </w:tcPr>
          <w:p w14:paraId="3DDEFEFF">
            <w:pPr>
              <w:pStyle w:val="12"/>
              <w:spacing w:line="560" w:lineRule="exact"/>
              <w:rPr>
                <w:rFonts w:eastAsia="仿宋_GB2312"/>
                <w:kern w:val="0"/>
                <w:sz w:val="28"/>
                <w:szCs w:val="28"/>
              </w:rPr>
            </w:pPr>
            <w:r>
              <w:rPr>
                <w:rFonts w:eastAsia="仿宋_GB2312"/>
                <w:kern w:val="0"/>
                <w:sz w:val="28"/>
                <w:szCs w:val="28"/>
              </w:rPr>
              <w:t>2类区</w:t>
            </w:r>
          </w:p>
        </w:tc>
      </w:tr>
      <w:tr w14:paraId="13DBF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835" w:type="dxa"/>
            <w:vMerge w:val="continue"/>
            <w:noWrap w:val="0"/>
            <w:vAlign w:val="center"/>
          </w:tcPr>
          <w:p w14:paraId="78A024E8">
            <w:pPr>
              <w:pStyle w:val="12"/>
              <w:spacing w:line="560" w:lineRule="exact"/>
              <w:rPr>
                <w:rFonts w:eastAsia="仿宋_GB2312"/>
                <w:kern w:val="0"/>
                <w:sz w:val="28"/>
                <w:szCs w:val="28"/>
              </w:rPr>
            </w:pPr>
          </w:p>
        </w:tc>
        <w:tc>
          <w:tcPr>
            <w:tcW w:w="2268" w:type="dxa"/>
            <w:tcBorders>
              <w:right w:val="single" w:color="auto" w:sz="4" w:space="0"/>
            </w:tcBorders>
            <w:noWrap w:val="0"/>
            <w:vAlign w:val="center"/>
          </w:tcPr>
          <w:p w14:paraId="471A9422">
            <w:pPr>
              <w:pStyle w:val="12"/>
              <w:spacing w:line="560" w:lineRule="exact"/>
              <w:rPr>
                <w:rFonts w:eastAsia="仿宋_GB2312"/>
                <w:kern w:val="0"/>
                <w:sz w:val="28"/>
                <w:szCs w:val="28"/>
              </w:rPr>
            </w:pPr>
            <w:r>
              <w:rPr>
                <w:rFonts w:eastAsia="仿宋_GB2312"/>
                <w:kern w:val="0"/>
                <w:sz w:val="28"/>
                <w:szCs w:val="28"/>
              </w:rPr>
              <w:t>25</w:t>
            </w:r>
          </w:p>
        </w:tc>
        <w:tc>
          <w:tcPr>
            <w:tcW w:w="2835" w:type="dxa"/>
            <w:tcBorders>
              <w:left w:val="single" w:color="auto" w:sz="4" w:space="0"/>
            </w:tcBorders>
            <w:noWrap w:val="0"/>
            <w:vAlign w:val="center"/>
          </w:tcPr>
          <w:p w14:paraId="2D584927">
            <w:pPr>
              <w:pStyle w:val="12"/>
              <w:spacing w:line="560" w:lineRule="exact"/>
              <w:rPr>
                <w:rFonts w:eastAsia="仿宋_GB2312"/>
                <w:kern w:val="0"/>
                <w:sz w:val="28"/>
                <w:szCs w:val="28"/>
              </w:rPr>
            </w:pPr>
            <w:r>
              <w:rPr>
                <w:rFonts w:eastAsia="仿宋_GB2312"/>
                <w:kern w:val="0"/>
                <w:sz w:val="28"/>
                <w:szCs w:val="28"/>
              </w:rPr>
              <w:t>3类区</w:t>
            </w:r>
          </w:p>
        </w:tc>
      </w:tr>
    </w:tbl>
    <w:p w14:paraId="20E08F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t>交通干线建设规划未实施前应按照当前声环境功能区类别管理，规划实施后及时调整为4类区。</w:t>
      </w:r>
      <w:r>
        <w:rPr>
          <w:rFonts w:hint="eastAsia"/>
          <w:lang w:val="en-US" w:eastAsia="zh-CN"/>
        </w:rPr>
        <w:t>交通干线周边应合理规划布局，</w:t>
      </w:r>
      <w:r>
        <w:rPr>
          <w:rFonts w:hint="eastAsia"/>
          <w:lang w:eastAsia="zh-CN"/>
        </w:rPr>
        <w:t>“</w:t>
      </w:r>
      <w:r>
        <w:rPr>
          <w:rFonts w:hint="eastAsia"/>
          <w:lang w:val="en-US" w:eastAsia="zh-CN"/>
        </w:rPr>
        <w:t>两高一铁”沿线区域实施分区管控；高架道路两侧各30米、高速公路和铁路两侧各50米的范围为噪声敏感建筑物禁建区，原则上不得规划新增住宅用地。</w:t>
      </w:r>
      <w:r>
        <w:rPr>
          <w:rFonts w:hint="eastAsia"/>
          <w:lang w:eastAsia="zh-CN"/>
        </w:rPr>
        <w:t>“</w:t>
      </w:r>
      <w:r>
        <w:rPr>
          <w:rFonts w:hint="eastAsia"/>
          <w:lang w:val="en-US" w:eastAsia="zh-CN"/>
        </w:rPr>
        <w:t>两高一铁”两侧禁建区外至100米的范围为噪声敏感建筑物限建区，两侧首排建筑物应优先布局非住宅。</w:t>
      </w:r>
    </w:p>
    <w:p w14:paraId="2FF5589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szCs w:val="30"/>
        </w:rPr>
      </w:pPr>
      <w:bookmarkStart w:id="23" w:name="_Toc22986_WPSOffice_Level1"/>
      <w:r>
        <w:rPr>
          <w:rFonts w:hint="eastAsia" w:eastAsia="黑体"/>
          <w:szCs w:val="30"/>
          <w:lang w:val="en-US" w:eastAsia="zh-CN"/>
        </w:rPr>
        <w:t>八</w:t>
      </w:r>
      <w:r>
        <w:rPr>
          <w:rFonts w:eastAsia="黑体"/>
          <w:szCs w:val="30"/>
        </w:rPr>
        <w:t>、其他规定</w:t>
      </w:r>
      <w:bookmarkEnd w:id="23"/>
    </w:p>
    <w:p w14:paraId="65508AD8">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Times New Roman" w:hAnsi="Times New Roman" w:cs="Times New Roman"/>
          <w:szCs w:val="32"/>
        </w:rPr>
      </w:pPr>
      <w:r>
        <w:rPr>
          <w:rFonts w:hint="eastAsia"/>
          <w:szCs w:val="32"/>
          <w:lang w:val="en-US" w:eastAsia="zh-CN"/>
        </w:rPr>
        <w:t>1.</w:t>
      </w:r>
      <w:r>
        <w:rPr>
          <w:rFonts w:hint="eastAsia"/>
          <w:szCs w:val="32"/>
        </w:rPr>
        <w:t>乡村区域（</w:t>
      </w:r>
      <w:r>
        <w:rPr>
          <w:rFonts w:hint="default" w:ascii="Times New Roman" w:hAnsi="Times New Roman" w:eastAsia="仿宋_GB2312" w:cs="Times New Roman"/>
          <w:color w:val="auto"/>
          <w:sz w:val="32"/>
          <w:szCs w:val="32"/>
        </w:rPr>
        <w:t>含纳入城市规划范围但用地属性暂不明确的区域</w:t>
      </w:r>
      <w:r>
        <w:rPr>
          <w:rFonts w:hint="eastAsia" w:cs="Times New Roman"/>
          <w:color w:val="auto"/>
          <w:sz w:val="32"/>
          <w:szCs w:val="32"/>
          <w:lang w:eastAsia="zh-CN"/>
        </w:rPr>
        <w:t>，</w:t>
      </w:r>
      <w:r>
        <w:rPr>
          <w:rFonts w:hint="eastAsia" w:cs="Times New Roman"/>
          <w:color w:val="auto"/>
          <w:sz w:val="32"/>
          <w:szCs w:val="32"/>
          <w:lang w:val="en-US" w:eastAsia="zh-CN"/>
        </w:rPr>
        <w:t>或用地属性虽已明确但远离其他建设用地的区域</w:t>
      </w:r>
      <w:r>
        <w:rPr>
          <w:rFonts w:hint="eastAsia" w:ascii="Times New Roman" w:hAnsi="Times New Roman" w:cs="Times New Roman"/>
          <w:szCs w:val="32"/>
        </w:rPr>
        <w:t>）声环境功能的确定，按《声环境质量标准》（GB3096-2008）规定执行。</w:t>
      </w:r>
    </w:p>
    <w:p w14:paraId="29561C69">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3类声环境功能区中的居住区执行2类区标准。</w:t>
      </w:r>
    </w:p>
    <w:p w14:paraId="54D41939">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3.货运码头、公交车站等交通服务区执行 4a 类区标准；高铁站等执行4b类标准。交通服务区等交通规划未实施前，按当前功能区类别标准执行。</w:t>
      </w:r>
    </w:p>
    <w:p w14:paraId="1162BD9E">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对于4b类声环境功能区与4a类声环境功能区有重叠的部分，</w:t>
      </w:r>
      <w:r>
        <w:rPr>
          <w:rFonts w:hint="eastAsia" w:eastAsia="仿宋_GB2312" w:cs="Times New Roman"/>
          <w:kern w:val="2"/>
          <w:sz w:val="32"/>
          <w:szCs w:val="32"/>
          <w:lang w:val="en-US" w:eastAsia="zh-CN" w:bidi="ar-SA"/>
        </w:rPr>
        <w:t>执行</w:t>
      </w:r>
      <w:r>
        <w:rPr>
          <w:rFonts w:hint="default" w:ascii="Times New Roman" w:hAnsi="Times New Roman" w:eastAsia="仿宋_GB2312" w:cs="Times New Roman"/>
          <w:kern w:val="2"/>
          <w:sz w:val="32"/>
          <w:szCs w:val="32"/>
          <w:lang w:val="en-US" w:eastAsia="zh-CN" w:bidi="ar-SA"/>
        </w:rPr>
        <w:t>4b类声环境功能区</w:t>
      </w:r>
      <w:r>
        <w:rPr>
          <w:rFonts w:hint="eastAsia" w:eastAsia="仿宋_GB2312" w:cs="Times New Roman"/>
          <w:kern w:val="2"/>
          <w:sz w:val="32"/>
          <w:szCs w:val="32"/>
          <w:lang w:val="en-US" w:eastAsia="zh-CN" w:bidi="ar-SA"/>
        </w:rPr>
        <w:t>要求</w:t>
      </w:r>
      <w:r>
        <w:rPr>
          <w:rFonts w:hint="default" w:ascii="Times New Roman" w:hAnsi="Times New Roman" w:eastAsia="仿宋_GB2312" w:cs="Times New Roman"/>
          <w:kern w:val="2"/>
          <w:sz w:val="32"/>
          <w:szCs w:val="32"/>
          <w:lang w:val="en-US" w:eastAsia="zh-CN" w:bidi="ar-SA"/>
        </w:rPr>
        <w:t>。</w:t>
      </w:r>
    </w:p>
    <w:p w14:paraId="2C6B1218">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szCs w:val="32"/>
        </w:rPr>
      </w:pPr>
      <w:r>
        <w:rPr>
          <w:rFonts w:hint="eastAsia"/>
          <w:szCs w:val="32"/>
          <w:lang w:val="en-US" w:eastAsia="zh-CN"/>
        </w:rPr>
        <w:t>5.</w:t>
      </w:r>
      <w:r>
        <w:rPr>
          <w:szCs w:val="32"/>
        </w:rPr>
        <w:t>根据城市规模和用地变化情况，适时开展声环境功能区划评估。</w:t>
      </w:r>
    </w:p>
    <w:p w14:paraId="0036A0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黑体"/>
          <w:szCs w:val="30"/>
          <w:lang w:val="en-US" w:eastAsia="zh-CN"/>
        </w:rPr>
      </w:pPr>
      <w:bookmarkStart w:id="24" w:name="_Toc5521_WPSOffice_Level1"/>
      <w:bookmarkStart w:id="25" w:name="_Toc27701_WPSOffice_Level1"/>
    </w:p>
    <w:p w14:paraId="5C6F7A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黑体"/>
          <w:szCs w:val="30"/>
          <w:lang w:val="en-US" w:eastAsia="zh-CN"/>
        </w:rPr>
      </w:pPr>
    </w:p>
    <w:p w14:paraId="1B8B25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黑体"/>
          <w:szCs w:val="30"/>
        </w:rPr>
      </w:pPr>
      <w:r>
        <w:rPr>
          <w:rFonts w:hint="eastAsia" w:eastAsia="黑体"/>
          <w:szCs w:val="30"/>
          <w:lang w:val="en-US" w:eastAsia="zh-CN"/>
        </w:rPr>
        <w:t>九</w:t>
      </w:r>
      <w:r>
        <w:rPr>
          <w:rFonts w:eastAsia="黑体"/>
          <w:szCs w:val="30"/>
        </w:rPr>
        <w:t>、区划说明</w:t>
      </w:r>
      <w:bookmarkEnd w:id="24"/>
      <w:bookmarkEnd w:id="25"/>
    </w:p>
    <w:p w14:paraId="2D7183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本方案自颁布之日起实施。</w:t>
      </w:r>
      <w:r>
        <w:rPr>
          <w:rFonts w:hint="eastAsia"/>
        </w:rPr>
        <w:t>本方案未尽事宜，参照有关法律、法规和规章的相关条款执行。</w:t>
      </w:r>
    </w:p>
    <w:p w14:paraId="786B898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t>本方案由杭州市生态环境局</w:t>
      </w:r>
      <w:r>
        <w:rPr>
          <w:rFonts w:hint="eastAsia"/>
          <w:lang w:val="en-US" w:eastAsia="zh-CN"/>
        </w:rPr>
        <w:t>钱塘分局</w:t>
      </w:r>
      <w:r>
        <w:t>负责解释。</w:t>
      </w:r>
    </w:p>
    <w:p w14:paraId="083F9DE4">
      <w:pPr>
        <w:spacing w:line="560" w:lineRule="exact"/>
        <w:ind w:firstLine="640" w:firstLineChars="200"/>
        <w:rPr>
          <w:rFonts w:eastAsia="仿宋"/>
        </w:rPr>
      </w:pPr>
      <w:bookmarkStart w:id="26" w:name="_Toc22964_WPSOffice_Level1"/>
      <w:bookmarkStart w:id="27" w:name="_Toc16289_WPSOffice_Level1"/>
    </w:p>
    <w:bookmarkEnd w:id="26"/>
    <w:bookmarkEnd w:id="27"/>
    <w:p w14:paraId="6A40465F">
      <w:pPr>
        <w:spacing w:line="600" w:lineRule="exact"/>
        <w:jc w:val="left"/>
        <w:rPr>
          <w:rFonts w:eastAsia="黑体"/>
        </w:rPr>
      </w:pPr>
      <w:r>
        <w:rPr>
          <w:rFonts w:eastAsia="仿宋"/>
        </w:rPr>
        <w:br w:type="page"/>
      </w:r>
      <w:r>
        <w:rPr>
          <w:rFonts w:eastAsia="黑体"/>
        </w:rPr>
        <w:t>附表1</w:t>
      </w:r>
    </w:p>
    <w:p w14:paraId="590F68CC">
      <w:pPr>
        <w:spacing w:line="600" w:lineRule="exact"/>
        <w:jc w:val="center"/>
        <w:rPr>
          <w:rFonts w:hint="default" w:eastAsia="小标宋"/>
          <w:sz w:val="32"/>
          <w:szCs w:val="32"/>
          <w:lang w:val="en-US" w:eastAsia="zh-CN"/>
        </w:rPr>
      </w:pPr>
      <w:r>
        <w:rPr>
          <w:rFonts w:eastAsia="小标宋"/>
          <w:sz w:val="32"/>
          <w:szCs w:val="32"/>
        </w:rPr>
        <w:t>4a类声环境功能区适用</w:t>
      </w:r>
      <w:r>
        <w:rPr>
          <w:rFonts w:hint="eastAsia" w:eastAsia="小标宋"/>
          <w:sz w:val="32"/>
          <w:szCs w:val="32"/>
          <w:lang w:val="en-US" w:eastAsia="zh-CN"/>
        </w:rPr>
        <w:t>的交通干线</w:t>
      </w:r>
      <w:r>
        <w:rPr>
          <w:rStyle w:val="11"/>
          <w:rFonts w:hint="eastAsia" w:eastAsia="小标宋"/>
          <w:sz w:val="32"/>
          <w:szCs w:val="32"/>
          <w:lang w:val="en-US" w:eastAsia="zh-CN"/>
        </w:rPr>
        <w:footnoteReference w:id="0"/>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044"/>
        <w:gridCol w:w="3916"/>
        <w:gridCol w:w="1518"/>
      </w:tblGrid>
      <w:tr w14:paraId="518F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blHeader/>
          <w:jc w:val="center"/>
        </w:trPr>
        <w:tc>
          <w:tcPr>
            <w:tcW w:w="720" w:type="dxa"/>
            <w:noWrap w:val="0"/>
            <w:vAlign w:val="center"/>
          </w:tcPr>
          <w:p w14:paraId="7D0D2CDD">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2044" w:type="dxa"/>
            <w:noWrap w:val="0"/>
            <w:vAlign w:val="center"/>
          </w:tcPr>
          <w:p w14:paraId="223669AA">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道路名称</w:t>
            </w:r>
          </w:p>
        </w:tc>
        <w:tc>
          <w:tcPr>
            <w:tcW w:w="3916" w:type="dxa"/>
            <w:noWrap w:val="0"/>
            <w:vAlign w:val="center"/>
          </w:tcPr>
          <w:p w14:paraId="74C847C0">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路段起止点</w:t>
            </w:r>
          </w:p>
        </w:tc>
        <w:tc>
          <w:tcPr>
            <w:tcW w:w="1518" w:type="dxa"/>
            <w:noWrap w:val="0"/>
            <w:vAlign w:val="center"/>
          </w:tcPr>
          <w:p w14:paraId="25BCB37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道路等级</w:t>
            </w:r>
          </w:p>
        </w:tc>
      </w:tr>
      <w:tr w14:paraId="3DD7C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AC83E8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044" w:type="dxa"/>
            <w:noWrap w:val="0"/>
            <w:vAlign w:val="center"/>
          </w:tcPr>
          <w:p w14:paraId="373DE736">
            <w:pPr>
              <w:jc w:val="center"/>
              <w:rPr>
                <w:rFonts w:hint="default" w:ascii="Times New Roman" w:hAnsi="Times New Roman" w:cs="Times New Roman"/>
                <w:sz w:val="24"/>
                <w:szCs w:val="24"/>
              </w:rPr>
            </w:pPr>
            <w:r>
              <w:rPr>
                <w:rFonts w:hint="default" w:ascii="Times New Roman" w:hAnsi="Times New Roman" w:cs="Times New Roman"/>
                <w:sz w:val="24"/>
                <w:szCs w:val="24"/>
              </w:rPr>
              <w:t>杭州市绕城高速</w:t>
            </w:r>
          </w:p>
        </w:tc>
        <w:tc>
          <w:tcPr>
            <w:tcW w:w="3916" w:type="dxa"/>
            <w:noWrap w:val="0"/>
            <w:vAlign w:val="center"/>
          </w:tcPr>
          <w:p w14:paraId="1E622114">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乔司农场－终点</w:t>
            </w:r>
          </w:p>
        </w:tc>
        <w:tc>
          <w:tcPr>
            <w:tcW w:w="1518" w:type="dxa"/>
            <w:noWrap w:val="0"/>
            <w:vAlign w:val="center"/>
          </w:tcPr>
          <w:p w14:paraId="55D83A9C">
            <w:pPr>
              <w:jc w:val="center"/>
              <w:rPr>
                <w:rFonts w:hint="default" w:ascii="Times New Roman" w:hAnsi="Times New Roman" w:cs="Times New Roman"/>
                <w:sz w:val="24"/>
                <w:szCs w:val="24"/>
              </w:rPr>
            </w:pPr>
            <w:r>
              <w:rPr>
                <w:rFonts w:hint="default" w:ascii="Times New Roman" w:hAnsi="Times New Roman" w:cs="Times New Roman"/>
                <w:sz w:val="24"/>
                <w:szCs w:val="24"/>
              </w:rPr>
              <w:t>高速公路</w:t>
            </w:r>
          </w:p>
        </w:tc>
      </w:tr>
      <w:tr w14:paraId="4F14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D1E2162">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044" w:type="dxa"/>
            <w:noWrap w:val="0"/>
            <w:vAlign w:val="center"/>
          </w:tcPr>
          <w:p w14:paraId="353464D2">
            <w:pPr>
              <w:jc w:val="center"/>
              <w:rPr>
                <w:rFonts w:hint="default" w:ascii="Times New Roman" w:hAnsi="Times New Roman" w:cs="Times New Roman"/>
                <w:sz w:val="24"/>
                <w:szCs w:val="24"/>
              </w:rPr>
            </w:pPr>
            <w:r>
              <w:rPr>
                <w:rFonts w:hint="default" w:ascii="Times New Roman" w:hAnsi="Times New Roman" w:cs="Times New Roman"/>
                <w:sz w:val="24"/>
                <w:szCs w:val="24"/>
              </w:rPr>
              <w:t>沪昆高速</w:t>
            </w:r>
          </w:p>
        </w:tc>
        <w:tc>
          <w:tcPr>
            <w:tcW w:w="3916" w:type="dxa"/>
            <w:noWrap w:val="0"/>
            <w:vAlign w:val="center"/>
          </w:tcPr>
          <w:p w14:paraId="7A43EC8E">
            <w:pPr>
              <w:jc w:val="center"/>
              <w:rPr>
                <w:rFonts w:hint="default" w:ascii="Times New Roman" w:hAnsi="Times New Roman" w:cs="Times New Roman"/>
                <w:sz w:val="24"/>
                <w:szCs w:val="24"/>
              </w:rPr>
            </w:pPr>
            <w:r>
              <w:rPr>
                <w:rFonts w:hint="default" w:ascii="Times New Roman" w:hAnsi="Times New Roman" w:cs="Times New Roman"/>
                <w:sz w:val="24"/>
                <w:szCs w:val="24"/>
              </w:rPr>
              <w:t>乔司农场－下沙大桥</w:t>
            </w:r>
          </w:p>
        </w:tc>
        <w:tc>
          <w:tcPr>
            <w:tcW w:w="1518" w:type="dxa"/>
            <w:noWrap w:val="0"/>
            <w:vAlign w:val="center"/>
          </w:tcPr>
          <w:p w14:paraId="0AC80A3A">
            <w:pPr>
              <w:jc w:val="center"/>
              <w:rPr>
                <w:rFonts w:hint="default" w:ascii="Times New Roman" w:hAnsi="Times New Roman" w:cs="Times New Roman"/>
                <w:sz w:val="24"/>
                <w:szCs w:val="24"/>
              </w:rPr>
            </w:pPr>
            <w:r>
              <w:rPr>
                <w:rFonts w:hint="default" w:ascii="Times New Roman" w:hAnsi="Times New Roman" w:cs="Times New Roman"/>
                <w:sz w:val="24"/>
                <w:szCs w:val="24"/>
              </w:rPr>
              <w:t>高速公路</w:t>
            </w:r>
          </w:p>
        </w:tc>
      </w:tr>
      <w:tr w14:paraId="4BBA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F46779E">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044" w:type="dxa"/>
            <w:noWrap w:val="0"/>
            <w:vAlign w:val="center"/>
          </w:tcPr>
          <w:p w14:paraId="796C2296">
            <w:pPr>
              <w:jc w:val="center"/>
              <w:rPr>
                <w:rFonts w:hint="default" w:ascii="Times New Roman" w:hAnsi="Times New Roman" w:cs="Times New Roman"/>
                <w:sz w:val="24"/>
                <w:szCs w:val="24"/>
              </w:rPr>
            </w:pPr>
            <w:r>
              <w:rPr>
                <w:rFonts w:hint="default" w:ascii="Times New Roman" w:hAnsi="Times New Roman" w:cs="Times New Roman"/>
                <w:sz w:val="24"/>
                <w:szCs w:val="24"/>
              </w:rPr>
              <w:t>杭州湾环线高速</w:t>
            </w:r>
          </w:p>
        </w:tc>
        <w:tc>
          <w:tcPr>
            <w:tcW w:w="3916" w:type="dxa"/>
            <w:noWrap w:val="0"/>
            <w:vAlign w:val="center"/>
          </w:tcPr>
          <w:p w14:paraId="07AF95B1">
            <w:pPr>
              <w:jc w:val="center"/>
              <w:rPr>
                <w:rFonts w:hint="default" w:ascii="Times New Roman" w:hAnsi="Times New Roman" w:cs="Times New Roman"/>
                <w:sz w:val="24"/>
                <w:szCs w:val="24"/>
              </w:rPr>
            </w:pPr>
            <w:r>
              <w:rPr>
                <w:rFonts w:hint="default" w:ascii="Times New Roman" w:hAnsi="Times New Roman" w:cs="Times New Roman"/>
                <w:sz w:val="24"/>
                <w:szCs w:val="24"/>
              </w:rPr>
              <w:t>乔司农场－长链起点</w:t>
            </w:r>
          </w:p>
        </w:tc>
        <w:tc>
          <w:tcPr>
            <w:tcW w:w="1518" w:type="dxa"/>
            <w:noWrap w:val="0"/>
            <w:vAlign w:val="center"/>
          </w:tcPr>
          <w:p w14:paraId="161F27AF">
            <w:pPr>
              <w:jc w:val="center"/>
              <w:rPr>
                <w:rFonts w:hint="default" w:ascii="Times New Roman" w:hAnsi="Times New Roman" w:cs="Times New Roman"/>
                <w:sz w:val="24"/>
                <w:szCs w:val="24"/>
              </w:rPr>
            </w:pPr>
            <w:r>
              <w:rPr>
                <w:rFonts w:hint="default" w:ascii="Times New Roman" w:hAnsi="Times New Roman" w:cs="Times New Roman"/>
                <w:sz w:val="24"/>
                <w:szCs w:val="24"/>
              </w:rPr>
              <w:t>高速公路</w:t>
            </w:r>
          </w:p>
        </w:tc>
      </w:tr>
      <w:tr w14:paraId="5EDA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05E14A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044" w:type="dxa"/>
            <w:noWrap w:val="0"/>
            <w:vAlign w:val="center"/>
          </w:tcPr>
          <w:p w14:paraId="03BCB763">
            <w:pPr>
              <w:jc w:val="center"/>
              <w:rPr>
                <w:rFonts w:hint="default" w:ascii="Times New Roman" w:hAnsi="Times New Roman" w:cs="Times New Roman"/>
                <w:sz w:val="24"/>
                <w:szCs w:val="24"/>
              </w:rPr>
            </w:pPr>
            <w:r>
              <w:rPr>
                <w:rFonts w:hint="default" w:ascii="Times New Roman" w:hAnsi="Times New Roman" w:cs="Times New Roman"/>
                <w:sz w:val="24"/>
                <w:szCs w:val="24"/>
              </w:rPr>
              <w:t>杭甬高速</w:t>
            </w:r>
          </w:p>
        </w:tc>
        <w:tc>
          <w:tcPr>
            <w:tcW w:w="3916" w:type="dxa"/>
            <w:noWrap w:val="0"/>
            <w:vAlign w:val="center"/>
          </w:tcPr>
          <w:p w14:paraId="0EE0E33B">
            <w:pPr>
              <w:jc w:val="center"/>
              <w:rPr>
                <w:rFonts w:hint="default" w:ascii="Times New Roman" w:hAnsi="Times New Roman" w:cs="Times New Roman"/>
                <w:sz w:val="24"/>
                <w:szCs w:val="24"/>
              </w:rPr>
            </w:pPr>
            <w:r>
              <w:rPr>
                <w:rFonts w:hint="default" w:ascii="Times New Roman" w:hAnsi="Times New Roman" w:cs="Times New Roman"/>
                <w:sz w:val="24"/>
                <w:szCs w:val="24"/>
              </w:rPr>
              <w:t>萧山钱塘界－钱塘萧山界</w:t>
            </w:r>
          </w:p>
        </w:tc>
        <w:tc>
          <w:tcPr>
            <w:tcW w:w="1518" w:type="dxa"/>
            <w:noWrap w:val="0"/>
            <w:vAlign w:val="center"/>
          </w:tcPr>
          <w:p w14:paraId="4BF64CBA">
            <w:pPr>
              <w:jc w:val="center"/>
              <w:rPr>
                <w:rFonts w:hint="default" w:ascii="Times New Roman" w:hAnsi="Times New Roman" w:cs="Times New Roman"/>
                <w:sz w:val="24"/>
                <w:szCs w:val="24"/>
              </w:rPr>
            </w:pPr>
            <w:r>
              <w:rPr>
                <w:rFonts w:hint="default" w:ascii="Times New Roman" w:hAnsi="Times New Roman" w:cs="Times New Roman"/>
                <w:sz w:val="24"/>
                <w:szCs w:val="24"/>
              </w:rPr>
              <w:t>高速公路</w:t>
            </w:r>
          </w:p>
        </w:tc>
      </w:tr>
      <w:tr w14:paraId="0DEC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B74B25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044" w:type="dxa"/>
            <w:shd w:val="clear" w:color="auto" w:fill="auto"/>
            <w:noWrap w:val="0"/>
            <w:vAlign w:val="center"/>
          </w:tcPr>
          <w:p w14:paraId="4B0DD97C">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苏台高速</w:t>
            </w:r>
          </w:p>
        </w:tc>
        <w:tc>
          <w:tcPr>
            <w:tcW w:w="3916" w:type="dxa"/>
            <w:shd w:val="clear" w:color="auto" w:fill="auto"/>
            <w:noWrap w:val="0"/>
            <w:vAlign w:val="center"/>
          </w:tcPr>
          <w:p w14:paraId="78EE8DBE">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钱江隧道北出口</w:t>
            </w:r>
            <w:r>
              <w:rPr>
                <w:rFonts w:hint="default" w:ascii="Times New Roman" w:hAnsi="Times New Roman" w:cs="Times New Roman"/>
                <w:sz w:val="24"/>
                <w:szCs w:val="24"/>
              </w:rPr>
              <w:t>－钱塘萧山界</w:t>
            </w:r>
          </w:p>
        </w:tc>
        <w:tc>
          <w:tcPr>
            <w:tcW w:w="1518" w:type="dxa"/>
            <w:shd w:val="clear" w:color="auto" w:fill="auto"/>
            <w:noWrap w:val="0"/>
            <w:vAlign w:val="center"/>
          </w:tcPr>
          <w:p w14:paraId="4455E52C">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高速公路</w:t>
            </w:r>
          </w:p>
        </w:tc>
      </w:tr>
      <w:tr w14:paraId="1A6AB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3381DB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044" w:type="dxa"/>
            <w:shd w:val="clear" w:color="auto" w:fill="auto"/>
            <w:noWrap w:val="0"/>
            <w:vAlign w:val="center"/>
          </w:tcPr>
          <w:p w14:paraId="1055F541">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京岚线</w:t>
            </w:r>
          </w:p>
        </w:tc>
        <w:tc>
          <w:tcPr>
            <w:tcW w:w="3916" w:type="dxa"/>
            <w:shd w:val="clear" w:color="auto" w:fill="auto"/>
            <w:noWrap w:val="0"/>
            <w:vAlign w:val="center"/>
          </w:tcPr>
          <w:p w14:paraId="29C6CF34">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乔司农场</w:t>
            </w:r>
            <w:r>
              <w:rPr>
                <w:rFonts w:hint="default" w:ascii="Times New Roman" w:hAnsi="Times New Roman" w:cs="Times New Roman"/>
                <w:sz w:val="24"/>
                <w:szCs w:val="24"/>
              </w:rPr>
              <w:t>－河庄</w:t>
            </w:r>
          </w:p>
        </w:tc>
        <w:tc>
          <w:tcPr>
            <w:tcW w:w="1518" w:type="dxa"/>
            <w:shd w:val="clear" w:color="auto" w:fill="auto"/>
            <w:noWrap w:val="0"/>
            <w:vAlign w:val="center"/>
          </w:tcPr>
          <w:p w14:paraId="11B7308D">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一级公路</w:t>
            </w:r>
          </w:p>
        </w:tc>
      </w:tr>
      <w:tr w14:paraId="7E21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480345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044" w:type="dxa"/>
            <w:shd w:val="clear" w:color="auto" w:fill="auto"/>
            <w:noWrap w:val="0"/>
            <w:vAlign w:val="center"/>
          </w:tcPr>
          <w:p w14:paraId="05F95C85">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钱磐线</w:t>
            </w:r>
          </w:p>
        </w:tc>
        <w:tc>
          <w:tcPr>
            <w:tcW w:w="3916" w:type="dxa"/>
            <w:shd w:val="clear" w:color="auto" w:fill="auto"/>
            <w:noWrap w:val="0"/>
            <w:vAlign w:val="center"/>
          </w:tcPr>
          <w:p w14:paraId="7D119CBF">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十五工段</w:t>
            </w:r>
            <w:r>
              <w:rPr>
                <w:rFonts w:hint="default" w:ascii="Times New Roman" w:hAnsi="Times New Roman" w:cs="Times New Roman"/>
                <w:sz w:val="24"/>
                <w:szCs w:val="24"/>
              </w:rPr>
              <w:t>－党湾</w:t>
            </w:r>
          </w:p>
        </w:tc>
        <w:tc>
          <w:tcPr>
            <w:tcW w:w="1518" w:type="dxa"/>
            <w:shd w:val="clear" w:color="auto" w:fill="auto"/>
            <w:noWrap w:val="0"/>
            <w:vAlign w:val="center"/>
          </w:tcPr>
          <w:p w14:paraId="037E4D20">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一级公路</w:t>
            </w:r>
          </w:p>
        </w:tc>
      </w:tr>
      <w:tr w14:paraId="3E32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00FD59F">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044" w:type="dxa"/>
            <w:shd w:val="clear" w:color="auto" w:fill="auto"/>
            <w:noWrap w:val="0"/>
            <w:vAlign w:val="center"/>
          </w:tcPr>
          <w:p w14:paraId="360A9DDA">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镇萧线</w:t>
            </w:r>
          </w:p>
        </w:tc>
        <w:tc>
          <w:tcPr>
            <w:tcW w:w="3916" w:type="dxa"/>
            <w:shd w:val="clear" w:color="auto" w:fill="auto"/>
            <w:noWrap w:val="0"/>
            <w:vAlign w:val="center"/>
          </w:tcPr>
          <w:p w14:paraId="0F24D435">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益农</w:t>
            </w:r>
            <w:r>
              <w:rPr>
                <w:rFonts w:hint="default" w:ascii="Times New Roman" w:hAnsi="Times New Roman" w:cs="Times New Roman"/>
                <w:sz w:val="24"/>
                <w:szCs w:val="24"/>
              </w:rPr>
              <w:t>－河庄</w:t>
            </w:r>
          </w:p>
        </w:tc>
        <w:tc>
          <w:tcPr>
            <w:tcW w:w="1518" w:type="dxa"/>
            <w:shd w:val="clear" w:color="auto" w:fill="auto"/>
            <w:noWrap w:val="0"/>
            <w:vAlign w:val="center"/>
          </w:tcPr>
          <w:p w14:paraId="42141FE8">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一级公路、二级公路</w:t>
            </w:r>
          </w:p>
        </w:tc>
      </w:tr>
      <w:tr w14:paraId="18120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EA61D90">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044" w:type="dxa"/>
            <w:shd w:val="clear" w:color="auto" w:fill="auto"/>
            <w:noWrap w:val="0"/>
            <w:vAlign w:val="center"/>
          </w:tcPr>
          <w:p w14:paraId="43F06B3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塘新线</w:t>
            </w:r>
          </w:p>
        </w:tc>
        <w:tc>
          <w:tcPr>
            <w:tcW w:w="3916" w:type="dxa"/>
            <w:shd w:val="clear" w:color="auto" w:fill="auto"/>
            <w:noWrap w:val="0"/>
            <w:vAlign w:val="center"/>
          </w:tcPr>
          <w:p w14:paraId="727C44B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南阳桥</w:t>
            </w:r>
            <w:r>
              <w:rPr>
                <w:rFonts w:hint="default" w:ascii="Times New Roman" w:hAnsi="Times New Roman" w:cs="Times New Roman"/>
                <w:sz w:val="24"/>
                <w:szCs w:val="24"/>
              </w:rPr>
              <w:t>－生产湾桥</w:t>
            </w:r>
          </w:p>
        </w:tc>
        <w:tc>
          <w:tcPr>
            <w:tcW w:w="1518" w:type="dxa"/>
            <w:shd w:val="clear" w:color="auto" w:fill="auto"/>
            <w:noWrap w:val="0"/>
            <w:vAlign w:val="center"/>
          </w:tcPr>
          <w:p w14:paraId="560DE189">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64BB4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BD66755">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044" w:type="dxa"/>
            <w:shd w:val="clear" w:color="auto" w:fill="auto"/>
            <w:noWrap w:val="0"/>
            <w:vAlign w:val="center"/>
          </w:tcPr>
          <w:p w14:paraId="021867BB">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义南线</w:t>
            </w:r>
          </w:p>
        </w:tc>
        <w:tc>
          <w:tcPr>
            <w:tcW w:w="3916" w:type="dxa"/>
            <w:shd w:val="clear" w:color="auto" w:fill="auto"/>
            <w:noWrap w:val="0"/>
            <w:vAlign w:val="center"/>
          </w:tcPr>
          <w:p w14:paraId="16A9EE1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义盛</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桑家桥</w:t>
            </w:r>
          </w:p>
        </w:tc>
        <w:tc>
          <w:tcPr>
            <w:tcW w:w="1518" w:type="dxa"/>
            <w:shd w:val="clear" w:color="auto" w:fill="auto"/>
            <w:noWrap w:val="0"/>
            <w:vAlign w:val="center"/>
          </w:tcPr>
          <w:p w14:paraId="1AF287EA">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44915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638DE2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044" w:type="dxa"/>
            <w:shd w:val="clear" w:color="auto" w:fill="auto"/>
            <w:noWrap w:val="0"/>
            <w:vAlign w:val="center"/>
          </w:tcPr>
          <w:p w14:paraId="50EF73B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青外线</w:t>
            </w:r>
          </w:p>
        </w:tc>
        <w:tc>
          <w:tcPr>
            <w:tcW w:w="3916" w:type="dxa"/>
            <w:shd w:val="clear" w:color="auto" w:fill="auto"/>
            <w:noWrap w:val="0"/>
            <w:vAlign w:val="center"/>
          </w:tcPr>
          <w:p w14:paraId="0360449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蜜蜂村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外六工段</w:t>
            </w:r>
          </w:p>
        </w:tc>
        <w:tc>
          <w:tcPr>
            <w:tcW w:w="1518" w:type="dxa"/>
            <w:shd w:val="clear" w:color="auto" w:fill="auto"/>
            <w:noWrap w:val="0"/>
            <w:vAlign w:val="center"/>
          </w:tcPr>
          <w:p w14:paraId="3EFD6350">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1BAB5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E2F1079">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044" w:type="dxa"/>
            <w:shd w:val="clear" w:color="auto" w:fill="auto"/>
            <w:noWrap w:val="0"/>
            <w:vAlign w:val="center"/>
          </w:tcPr>
          <w:p w14:paraId="64C99405">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长五线</w:t>
            </w:r>
          </w:p>
        </w:tc>
        <w:tc>
          <w:tcPr>
            <w:tcW w:w="3916" w:type="dxa"/>
            <w:shd w:val="clear" w:color="auto" w:fill="auto"/>
            <w:noWrap w:val="0"/>
            <w:vAlign w:val="center"/>
          </w:tcPr>
          <w:p w14:paraId="4C846CC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长红村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五工段闸</w:t>
            </w:r>
          </w:p>
        </w:tc>
        <w:tc>
          <w:tcPr>
            <w:tcW w:w="1518" w:type="dxa"/>
            <w:shd w:val="clear" w:color="auto" w:fill="auto"/>
            <w:noWrap w:val="0"/>
            <w:vAlign w:val="center"/>
          </w:tcPr>
          <w:p w14:paraId="5DAE1067">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76E5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35C2B7F">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044" w:type="dxa"/>
            <w:shd w:val="clear" w:color="auto" w:fill="auto"/>
            <w:noWrap w:val="0"/>
            <w:vAlign w:val="center"/>
          </w:tcPr>
          <w:p w14:paraId="0866FBF5">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琉新线</w:t>
            </w:r>
          </w:p>
        </w:tc>
        <w:tc>
          <w:tcPr>
            <w:tcW w:w="3916" w:type="dxa"/>
            <w:shd w:val="clear" w:color="auto" w:fill="auto"/>
            <w:noWrap w:val="0"/>
            <w:vAlign w:val="center"/>
          </w:tcPr>
          <w:p w14:paraId="3F15740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老埠头村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新湾水泥厂</w:t>
            </w:r>
          </w:p>
        </w:tc>
        <w:tc>
          <w:tcPr>
            <w:tcW w:w="1518" w:type="dxa"/>
            <w:shd w:val="clear" w:color="auto" w:fill="auto"/>
            <w:noWrap w:val="0"/>
            <w:vAlign w:val="center"/>
          </w:tcPr>
          <w:p w14:paraId="60541361">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404EC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3DBE92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044" w:type="dxa"/>
            <w:shd w:val="clear" w:color="auto" w:fill="auto"/>
            <w:noWrap w:val="0"/>
            <w:vAlign w:val="center"/>
          </w:tcPr>
          <w:p w14:paraId="295B104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信益线</w:t>
            </w:r>
          </w:p>
        </w:tc>
        <w:tc>
          <w:tcPr>
            <w:tcW w:w="3916" w:type="dxa"/>
            <w:shd w:val="clear" w:color="auto" w:fill="auto"/>
            <w:noWrap w:val="0"/>
            <w:vAlign w:val="center"/>
          </w:tcPr>
          <w:p w14:paraId="0137F62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长北村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红十五线</w:t>
            </w:r>
          </w:p>
        </w:tc>
        <w:tc>
          <w:tcPr>
            <w:tcW w:w="1518" w:type="dxa"/>
            <w:shd w:val="clear" w:color="auto" w:fill="auto"/>
            <w:noWrap w:val="0"/>
            <w:vAlign w:val="center"/>
          </w:tcPr>
          <w:p w14:paraId="62C651CF">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098C6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162DE7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044" w:type="dxa"/>
            <w:shd w:val="clear" w:color="auto" w:fill="auto"/>
            <w:noWrap w:val="0"/>
            <w:vAlign w:val="center"/>
          </w:tcPr>
          <w:p w14:paraId="722EAF3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横一线</w:t>
            </w:r>
          </w:p>
        </w:tc>
        <w:tc>
          <w:tcPr>
            <w:tcW w:w="3916" w:type="dxa"/>
            <w:shd w:val="clear" w:color="auto" w:fill="auto"/>
            <w:noWrap w:val="0"/>
            <w:vAlign w:val="center"/>
          </w:tcPr>
          <w:p w14:paraId="2E4A0606">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蜜蜂村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一号闸</w:t>
            </w:r>
          </w:p>
        </w:tc>
        <w:tc>
          <w:tcPr>
            <w:tcW w:w="1518" w:type="dxa"/>
            <w:shd w:val="clear" w:color="auto" w:fill="auto"/>
            <w:noWrap w:val="0"/>
            <w:vAlign w:val="center"/>
          </w:tcPr>
          <w:p w14:paraId="3BB1C7E5">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23DE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1E7784C">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044" w:type="dxa"/>
            <w:shd w:val="clear" w:color="auto" w:fill="auto"/>
            <w:noWrap w:val="0"/>
            <w:vAlign w:val="center"/>
          </w:tcPr>
          <w:p w14:paraId="58AFFB36">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河庄路</w:t>
            </w:r>
          </w:p>
        </w:tc>
        <w:tc>
          <w:tcPr>
            <w:tcW w:w="3916" w:type="dxa"/>
            <w:shd w:val="clear" w:color="auto" w:fill="auto"/>
            <w:noWrap w:val="0"/>
            <w:vAlign w:val="center"/>
          </w:tcPr>
          <w:p w14:paraId="2B36DA04">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义盛横河</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三工段横湾</w:t>
            </w:r>
          </w:p>
        </w:tc>
        <w:tc>
          <w:tcPr>
            <w:tcW w:w="1518" w:type="dxa"/>
            <w:shd w:val="clear" w:color="auto" w:fill="auto"/>
            <w:noWrap w:val="0"/>
            <w:vAlign w:val="center"/>
          </w:tcPr>
          <w:p w14:paraId="0E502EF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一级公路、二级公路</w:t>
            </w:r>
          </w:p>
        </w:tc>
      </w:tr>
      <w:tr w14:paraId="253E4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9E6BF94">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044" w:type="dxa"/>
            <w:shd w:val="clear" w:color="auto" w:fill="auto"/>
            <w:noWrap w:val="0"/>
            <w:vAlign w:val="center"/>
          </w:tcPr>
          <w:p w14:paraId="2EDA428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梅农线</w:t>
            </w:r>
          </w:p>
        </w:tc>
        <w:tc>
          <w:tcPr>
            <w:tcW w:w="3916" w:type="dxa"/>
            <w:shd w:val="clear" w:color="auto" w:fill="auto"/>
            <w:noWrap w:val="0"/>
            <w:vAlign w:val="center"/>
          </w:tcPr>
          <w:p w14:paraId="3BA8EE0D">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曙光村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江东大桥东接线</w:t>
            </w:r>
          </w:p>
        </w:tc>
        <w:tc>
          <w:tcPr>
            <w:tcW w:w="1518" w:type="dxa"/>
            <w:shd w:val="clear" w:color="auto" w:fill="auto"/>
            <w:noWrap w:val="0"/>
            <w:vAlign w:val="center"/>
          </w:tcPr>
          <w:p w14:paraId="46EA1785">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59FE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0687B53">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044" w:type="dxa"/>
            <w:shd w:val="clear" w:color="auto" w:fill="auto"/>
            <w:noWrap w:val="0"/>
            <w:vAlign w:val="center"/>
          </w:tcPr>
          <w:p w14:paraId="635A25B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江东大桥东接线</w:t>
            </w:r>
          </w:p>
        </w:tc>
        <w:tc>
          <w:tcPr>
            <w:tcW w:w="3916" w:type="dxa"/>
            <w:shd w:val="clear" w:color="auto" w:fill="auto"/>
            <w:noWrap w:val="0"/>
            <w:vAlign w:val="center"/>
          </w:tcPr>
          <w:p w14:paraId="2798F8F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江东大桥</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世纪大道</w:t>
            </w:r>
          </w:p>
        </w:tc>
        <w:tc>
          <w:tcPr>
            <w:tcW w:w="1518" w:type="dxa"/>
            <w:shd w:val="clear" w:color="auto" w:fill="auto"/>
            <w:noWrap w:val="0"/>
            <w:vAlign w:val="center"/>
          </w:tcPr>
          <w:p w14:paraId="526B9F3D">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一级公路</w:t>
            </w:r>
          </w:p>
        </w:tc>
      </w:tr>
      <w:tr w14:paraId="6938F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DFB8E3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044" w:type="dxa"/>
            <w:shd w:val="clear" w:color="auto" w:fill="auto"/>
            <w:noWrap w:val="0"/>
            <w:vAlign w:val="center"/>
          </w:tcPr>
          <w:p w14:paraId="4351D96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新湾支线</w:t>
            </w:r>
          </w:p>
        </w:tc>
        <w:tc>
          <w:tcPr>
            <w:tcW w:w="3916" w:type="dxa"/>
            <w:shd w:val="clear" w:color="auto" w:fill="auto"/>
            <w:noWrap w:val="0"/>
            <w:vAlign w:val="center"/>
          </w:tcPr>
          <w:p w14:paraId="168456B4">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新湾环形交叉口</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江东大道</w:t>
            </w:r>
          </w:p>
        </w:tc>
        <w:tc>
          <w:tcPr>
            <w:tcW w:w="1518" w:type="dxa"/>
            <w:shd w:val="clear" w:color="auto" w:fill="auto"/>
            <w:noWrap w:val="0"/>
            <w:vAlign w:val="center"/>
          </w:tcPr>
          <w:p w14:paraId="4513FB60">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一级公路</w:t>
            </w:r>
          </w:p>
        </w:tc>
      </w:tr>
      <w:tr w14:paraId="44F4F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55BFC5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044" w:type="dxa"/>
            <w:shd w:val="clear" w:color="auto" w:fill="auto"/>
            <w:noWrap w:val="0"/>
            <w:vAlign w:val="center"/>
          </w:tcPr>
          <w:p w14:paraId="5DCFB06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江东三路</w:t>
            </w:r>
          </w:p>
        </w:tc>
        <w:tc>
          <w:tcPr>
            <w:tcW w:w="3916" w:type="dxa"/>
            <w:shd w:val="clear" w:color="auto" w:fill="auto"/>
            <w:noWrap w:val="0"/>
            <w:vAlign w:val="center"/>
          </w:tcPr>
          <w:p w14:paraId="3320C42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滨江二路</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新世纪大道</w:t>
            </w:r>
          </w:p>
        </w:tc>
        <w:tc>
          <w:tcPr>
            <w:tcW w:w="1518" w:type="dxa"/>
            <w:shd w:val="clear" w:color="auto" w:fill="auto"/>
            <w:noWrap w:val="0"/>
            <w:vAlign w:val="center"/>
          </w:tcPr>
          <w:p w14:paraId="59253126">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一级公路</w:t>
            </w:r>
          </w:p>
        </w:tc>
      </w:tr>
      <w:tr w14:paraId="18D9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634101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044" w:type="dxa"/>
            <w:shd w:val="clear" w:color="auto" w:fill="auto"/>
            <w:noWrap w:val="0"/>
            <w:vAlign w:val="center"/>
          </w:tcPr>
          <w:p w14:paraId="51DA6DB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江东五路</w:t>
            </w:r>
          </w:p>
        </w:tc>
        <w:tc>
          <w:tcPr>
            <w:tcW w:w="3916" w:type="dxa"/>
            <w:shd w:val="clear" w:color="auto" w:fill="auto"/>
            <w:noWrap w:val="0"/>
            <w:vAlign w:val="center"/>
          </w:tcPr>
          <w:p w14:paraId="4CA673F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青东二路</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西一路</w:t>
            </w:r>
          </w:p>
        </w:tc>
        <w:tc>
          <w:tcPr>
            <w:tcW w:w="1518" w:type="dxa"/>
            <w:shd w:val="clear" w:color="auto" w:fill="auto"/>
            <w:noWrap w:val="0"/>
            <w:vAlign w:val="center"/>
          </w:tcPr>
          <w:p w14:paraId="62B582D8">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一级公路</w:t>
            </w:r>
          </w:p>
        </w:tc>
      </w:tr>
      <w:tr w14:paraId="48FD5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E762156">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044" w:type="dxa"/>
            <w:shd w:val="clear" w:color="auto" w:fill="auto"/>
            <w:noWrap w:val="0"/>
            <w:vAlign w:val="center"/>
          </w:tcPr>
          <w:p w14:paraId="69BBB5B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临鸿东路</w:t>
            </w:r>
          </w:p>
        </w:tc>
        <w:tc>
          <w:tcPr>
            <w:tcW w:w="3916" w:type="dxa"/>
            <w:shd w:val="clear" w:color="auto" w:fill="auto"/>
            <w:noWrap w:val="0"/>
            <w:vAlign w:val="center"/>
          </w:tcPr>
          <w:p w14:paraId="645E1E3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长五线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新世纪大道</w:t>
            </w:r>
          </w:p>
        </w:tc>
        <w:tc>
          <w:tcPr>
            <w:tcW w:w="1518" w:type="dxa"/>
            <w:shd w:val="clear" w:color="auto" w:fill="auto"/>
            <w:noWrap w:val="0"/>
            <w:vAlign w:val="center"/>
          </w:tcPr>
          <w:p w14:paraId="75931559">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一级公路</w:t>
            </w:r>
          </w:p>
        </w:tc>
      </w:tr>
      <w:tr w14:paraId="16BA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F771B5A">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044" w:type="dxa"/>
            <w:shd w:val="clear" w:color="auto" w:fill="auto"/>
            <w:noWrap w:val="0"/>
            <w:vAlign w:val="center"/>
          </w:tcPr>
          <w:p w14:paraId="566A414D">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内十七工段-外十七工段</w:t>
            </w:r>
          </w:p>
        </w:tc>
        <w:tc>
          <w:tcPr>
            <w:tcW w:w="3916" w:type="dxa"/>
            <w:shd w:val="clear" w:color="auto" w:fill="auto"/>
            <w:noWrap w:val="0"/>
            <w:vAlign w:val="center"/>
          </w:tcPr>
          <w:p w14:paraId="6607391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内十七工段</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外十七工段</w:t>
            </w:r>
          </w:p>
        </w:tc>
        <w:tc>
          <w:tcPr>
            <w:tcW w:w="1518" w:type="dxa"/>
            <w:shd w:val="clear" w:color="auto" w:fill="auto"/>
            <w:noWrap w:val="0"/>
            <w:vAlign w:val="center"/>
          </w:tcPr>
          <w:p w14:paraId="6B73AA34">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0E88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3881CF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044" w:type="dxa"/>
            <w:shd w:val="clear" w:color="auto" w:fill="auto"/>
            <w:noWrap w:val="0"/>
            <w:vAlign w:val="center"/>
          </w:tcPr>
          <w:p w14:paraId="667689B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新湾大道-新建直路</w:t>
            </w:r>
          </w:p>
        </w:tc>
        <w:tc>
          <w:tcPr>
            <w:tcW w:w="3916" w:type="dxa"/>
            <w:shd w:val="clear" w:color="auto" w:fill="auto"/>
            <w:noWrap w:val="0"/>
            <w:vAlign w:val="center"/>
          </w:tcPr>
          <w:p w14:paraId="2B0ADC9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新湾大道</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新建直路</w:t>
            </w:r>
          </w:p>
        </w:tc>
        <w:tc>
          <w:tcPr>
            <w:tcW w:w="1518" w:type="dxa"/>
            <w:shd w:val="clear" w:color="auto" w:fill="auto"/>
            <w:noWrap w:val="0"/>
            <w:vAlign w:val="center"/>
          </w:tcPr>
          <w:p w14:paraId="11E5F44E">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643DC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0179E1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044" w:type="dxa"/>
            <w:shd w:val="clear" w:color="auto" w:fill="auto"/>
            <w:noWrap w:val="0"/>
            <w:vAlign w:val="center"/>
          </w:tcPr>
          <w:p w14:paraId="59610E74">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左十四线-同二村</w:t>
            </w:r>
          </w:p>
        </w:tc>
        <w:tc>
          <w:tcPr>
            <w:tcW w:w="3916" w:type="dxa"/>
            <w:shd w:val="clear" w:color="auto" w:fill="auto"/>
            <w:noWrap w:val="0"/>
            <w:vAlign w:val="center"/>
          </w:tcPr>
          <w:p w14:paraId="2CB3D81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左十四线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同二村</w:t>
            </w:r>
          </w:p>
        </w:tc>
        <w:tc>
          <w:tcPr>
            <w:tcW w:w="1518" w:type="dxa"/>
            <w:shd w:val="clear" w:color="auto" w:fill="auto"/>
            <w:noWrap w:val="0"/>
            <w:vAlign w:val="center"/>
          </w:tcPr>
          <w:p w14:paraId="228D6EF6">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009E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ACB5D66">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044" w:type="dxa"/>
            <w:shd w:val="clear" w:color="auto" w:fill="auto"/>
            <w:noWrap w:val="0"/>
            <w:vAlign w:val="center"/>
          </w:tcPr>
          <w:p w14:paraId="36E604F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义蓬中路</w:t>
            </w:r>
          </w:p>
        </w:tc>
        <w:tc>
          <w:tcPr>
            <w:tcW w:w="3916" w:type="dxa"/>
            <w:shd w:val="clear" w:color="auto" w:fill="auto"/>
            <w:noWrap w:val="0"/>
            <w:vAlign w:val="center"/>
          </w:tcPr>
          <w:p w14:paraId="474929A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义蓬靖江分界河</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塘新线</w:t>
            </w:r>
          </w:p>
        </w:tc>
        <w:tc>
          <w:tcPr>
            <w:tcW w:w="1518" w:type="dxa"/>
            <w:shd w:val="clear" w:color="auto" w:fill="auto"/>
            <w:noWrap w:val="0"/>
            <w:vAlign w:val="center"/>
          </w:tcPr>
          <w:p w14:paraId="21071466">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474C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62748EF">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044" w:type="dxa"/>
            <w:shd w:val="clear" w:color="auto" w:fill="auto"/>
            <w:noWrap w:val="0"/>
            <w:vAlign w:val="center"/>
          </w:tcPr>
          <w:p w14:paraId="7D1DC66D">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向阳路</w:t>
            </w:r>
          </w:p>
        </w:tc>
        <w:tc>
          <w:tcPr>
            <w:tcW w:w="3916" w:type="dxa"/>
            <w:shd w:val="clear" w:color="auto" w:fill="auto"/>
            <w:noWrap w:val="0"/>
            <w:vAlign w:val="center"/>
          </w:tcPr>
          <w:p w14:paraId="24B22CA6">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义蓬中路</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雷东村</w:t>
            </w:r>
          </w:p>
        </w:tc>
        <w:tc>
          <w:tcPr>
            <w:tcW w:w="1518" w:type="dxa"/>
            <w:shd w:val="clear" w:color="auto" w:fill="auto"/>
            <w:noWrap w:val="0"/>
            <w:vAlign w:val="center"/>
          </w:tcPr>
          <w:p w14:paraId="1BBC2B2D">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483F3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CE4E920">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044" w:type="dxa"/>
            <w:shd w:val="clear" w:color="auto" w:fill="auto"/>
            <w:noWrap w:val="0"/>
            <w:vAlign w:val="center"/>
          </w:tcPr>
          <w:p w14:paraId="0EEC4DF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义前街</w:t>
            </w:r>
          </w:p>
        </w:tc>
        <w:tc>
          <w:tcPr>
            <w:tcW w:w="3916" w:type="dxa"/>
            <w:shd w:val="clear" w:color="auto" w:fill="auto"/>
            <w:noWrap w:val="0"/>
            <w:vAlign w:val="center"/>
          </w:tcPr>
          <w:p w14:paraId="09FDBA9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青外线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茂盛路</w:t>
            </w:r>
          </w:p>
        </w:tc>
        <w:tc>
          <w:tcPr>
            <w:tcW w:w="1518" w:type="dxa"/>
            <w:shd w:val="clear" w:color="auto" w:fill="auto"/>
            <w:noWrap w:val="0"/>
            <w:vAlign w:val="center"/>
          </w:tcPr>
          <w:p w14:paraId="1DA6DB6C">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1CFBA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93500C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044" w:type="dxa"/>
            <w:shd w:val="clear" w:color="auto" w:fill="auto"/>
            <w:noWrap w:val="0"/>
            <w:vAlign w:val="center"/>
          </w:tcPr>
          <w:p w14:paraId="00BBE136">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义隆路</w:t>
            </w:r>
          </w:p>
        </w:tc>
        <w:tc>
          <w:tcPr>
            <w:tcW w:w="3916" w:type="dxa"/>
            <w:shd w:val="clear" w:color="auto" w:fill="auto"/>
            <w:noWrap w:val="0"/>
            <w:vAlign w:val="center"/>
          </w:tcPr>
          <w:p w14:paraId="6C4F62C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青外线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红泉路</w:t>
            </w:r>
          </w:p>
        </w:tc>
        <w:tc>
          <w:tcPr>
            <w:tcW w:w="1518" w:type="dxa"/>
            <w:shd w:val="clear" w:color="auto" w:fill="auto"/>
            <w:noWrap w:val="0"/>
            <w:vAlign w:val="center"/>
          </w:tcPr>
          <w:p w14:paraId="71EB8E3E">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4E1EF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CF56BD6">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044" w:type="dxa"/>
            <w:shd w:val="clear" w:color="auto" w:fill="auto"/>
            <w:noWrap w:val="0"/>
            <w:vAlign w:val="center"/>
          </w:tcPr>
          <w:p w14:paraId="22864DB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义府大街</w:t>
            </w:r>
          </w:p>
        </w:tc>
        <w:tc>
          <w:tcPr>
            <w:tcW w:w="3916" w:type="dxa"/>
            <w:shd w:val="clear" w:color="auto" w:fill="auto"/>
            <w:noWrap w:val="0"/>
            <w:vAlign w:val="center"/>
          </w:tcPr>
          <w:p w14:paraId="11833D0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义蓬第一初级中学</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金泉村</w:t>
            </w:r>
          </w:p>
        </w:tc>
        <w:tc>
          <w:tcPr>
            <w:tcW w:w="1518" w:type="dxa"/>
            <w:shd w:val="clear" w:color="auto" w:fill="auto"/>
            <w:noWrap w:val="0"/>
            <w:vAlign w:val="center"/>
          </w:tcPr>
          <w:p w14:paraId="7B5D6D4D">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4DA12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E6719E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044" w:type="dxa"/>
            <w:shd w:val="clear" w:color="auto" w:fill="auto"/>
            <w:noWrap w:val="0"/>
            <w:vAlign w:val="center"/>
          </w:tcPr>
          <w:p w14:paraId="1C77714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青龙路</w:t>
            </w:r>
          </w:p>
        </w:tc>
        <w:tc>
          <w:tcPr>
            <w:tcW w:w="3916" w:type="dxa"/>
            <w:shd w:val="clear" w:color="auto" w:fill="auto"/>
            <w:noWrap w:val="0"/>
            <w:vAlign w:val="center"/>
          </w:tcPr>
          <w:p w14:paraId="116B578B">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长五线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河庄路</w:t>
            </w:r>
          </w:p>
        </w:tc>
        <w:tc>
          <w:tcPr>
            <w:tcW w:w="1518" w:type="dxa"/>
            <w:shd w:val="clear" w:color="auto" w:fill="auto"/>
            <w:noWrap w:val="0"/>
            <w:vAlign w:val="center"/>
          </w:tcPr>
          <w:p w14:paraId="493FE61C">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5B50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43BA9FC">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044" w:type="dxa"/>
            <w:shd w:val="clear" w:color="auto" w:fill="auto"/>
            <w:noWrap w:val="0"/>
            <w:vAlign w:val="center"/>
          </w:tcPr>
          <w:p w14:paraId="1BE4830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河中路</w:t>
            </w:r>
          </w:p>
        </w:tc>
        <w:tc>
          <w:tcPr>
            <w:tcW w:w="3916" w:type="dxa"/>
            <w:shd w:val="clear" w:color="auto" w:fill="auto"/>
            <w:noWrap w:val="0"/>
            <w:vAlign w:val="center"/>
          </w:tcPr>
          <w:p w14:paraId="42F9EB3A">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塘新线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江东大道</w:t>
            </w:r>
          </w:p>
        </w:tc>
        <w:tc>
          <w:tcPr>
            <w:tcW w:w="1518" w:type="dxa"/>
            <w:shd w:val="clear" w:color="auto" w:fill="auto"/>
            <w:noWrap w:val="0"/>
            <w:vAlign w:val="center"/>
          </w:tcPr>
          <w:p w14:paraId="40286A28">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2D67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05634C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044" w:type="dxa"/>
            <w:shd w:val="clear" w:color="auto" w:fill="auto"/>
            <w:noWrap w:val="0"/>
            <w:vAlign w:val="center"/>
          </w:tcPr>
          <w:p w14:paraId="1C9946D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闸口路</w:t>
            </w:r>
          </w:p>
        </w:tc>
        <w:tc>
          <w:tcPr>
            <w:tcW w:w="3916" w:type="dxa"/>
            <w:shd w:val="clear" w:color="auto" w:fill="auto"/>
            <w:noWrap w:val="0"/>
            <w:vAlign w:val="center"/>
          </w:tcPr>
          <w:p w14:paraId="3407AB6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琉新线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左建线</w:t>
            </w:r>
          </w:p>
        </w:tc>
        <w:tc>
          <w:tcPr>
            <w:tcW w:w="1518" w:type="dxa"/>
            <w:shd w:val="clear" w:color="auto" w:fill="auto"/>
            <w:noWrap w:val="0"/>
            <w:vAlign w:val="center"/>
          </w:tcPr>
          <w:p w14:paraId="7D3BB40F">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27C5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E77FB1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044" w:type="dxa"/>
            <w:shd w:val="clear" w:color="auto" w:fill="auto"/>
            <w:noWrap w:val="0"/>
            <w:vAlign w:val="center"/>
          </w:tcPr>
          <w:p w14:paraId="05FB445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横一路</w:t>
            </w:r>
          </w:p>
        </w:tc>
        <w:tc>
          <w:tcPr>
            <w:tcW w:w="3916" w:type="dxa"/>
            <w:shd w:val="clear" w:color="auto" w:fill="auto"/>
            <w:noWrap w:val="0"/>
            <w:vAlign w:val="center"/>
          </w:tcPr>
          <w:p w14:paraId="7E426AA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新湾支线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C094330114</w:t>
            </w:r>
          </w:p>
        </w:tc>
        <w:tc>
          <w:tcPr>
            <w:tcW w:w="1518" w:type="dxa"/>
            <w:shd w:val="clear" w:color="auto" w:fill="auto"/>
            <w:noWrap w:val="0"/>
            <w:vAlign w:val="center"/>
          </w:tcPr>
          <w:p w14:paraId="48FDB140">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3A60C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A7D5873">
            <w:pPr>
              <w:keepNext w:val="0"/>
              <w:keepLines w:val="0"/>
              <w:widowControl/>
              <w:suppressLineNumbers w:val="0"/>
              <w:jc w:val="center"/>
              <w:textAlignment w:val="bottom"/>
              <w:rPr>
                <w:rFonts w:hint="default" w:ascii="Times New Roman" w:hAnsi="Times New Roman" w:cs="Times New Roman"/>
                <w:sz w:val="24"/>
                <w:szCs w:val="24"/>
                <w:lang w:val="en-US"/>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044" w:type="dxa"/>
            <w:shd w:val="clear" w:color="auto" w:fill="auto"/>
            <w:noWrap w:val="0"/>
            <w:vAlign w:val="center"/>
          </w:tcPr>
          <w:p w14:paraId="49CE9BB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新四路</w:t>
            </w:r>
          </w:p>
        </w:tc>
        <w:tc>
          <w:tcPr>
            <w:tcW w:w="3916" w:type="dxa"/>
            <w:shd w:val="clear" w:color="auto" w:fill="auto"/>
            <w:noWrap w:val="0"/>
            <w:vAlign w:val="center"/>
          </w:tcPr>
          <w:p w14:paraId="4F08E45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火灯线</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左十四线</w:t>
            </w:r>
          </w:p>
        </w:tc>
        <w:tc>
          <w:tcPr>
            <w:tcW w:w="1518" w:type="dxa"/>
            <w:shd w:val="clear" w:color="auto" w:fill="auto"/>
            <w:noWrap w:val="0"/>
            <w:vAlign w:val="center"/>
          </w:tcPr>
          <w:p w14:paraId="06EA13CE">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二级公路</w:t>
            </w:r>
          </w:p>
        </w:tc>
      </w:tr>
      <w:tr w14:paraId="3277D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4ABD16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044" w:type="dxa"/>
            <w:noWrap w:val="0"/>
            <w:vAlign w:val="center"/>
          </w:tcPr>
          <w:p w14:paraId="0BC0C830">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w:t>
            </w:r>
          </w:p>
        </w:tc>
        <w:tc>
          <w:tcPr>
            <w:tcW w:w="3916" w:type="dxa"/>
            <w:noWrap w:val="0"/>
            <w:vAlign w:val="center"/>
          </w:tcPr>
          <w:p w14:paraId="40BB5351">
            <w:pPr>
              <w:jc w:val="center"/>
              <w:rPr>
                <w:rFonts w:hint="default" w:ascii="Times New Roman" w:hAnsi="Times New Roman" w:cs="Times New Roman"/>
                <w:sz w:val="24"/>
                <w:szCs w:val="24"/>
              </w:rPr>
            </w:pPr>
            <w:r>
              <w:rPr>
                <w:rFonts w:hint="default" w:ascii="Times New Roman" w:hAnsi="Times New Roman" w:cs="Times New Roman"/>
                <w:sz w:val="24"/>
                <w:szCs w:val="24"/>
              </w:rPr>
              <w:t>艮山东路东延线－钱江通道</w:t>
            </w:r>
          </w:p>
        </w:tc>
        <w:tc>
          <w:tcPr>
            <w:tcW w:w="1518" w:type="dxa"/>
            <w:noWrap w:val="0"/>
            <w:vAlign w:val="center"/>
          </w:tcPr>
          <w:p w14:paraId="684235AF">
            <w:pPr>
              <w:jc w:val="center"/>
              <w:rPr>
                <w:rFonts w:hint="default" w:ascii="Times New Roman" w:hAnsi="Times New Roman" w:cs="Times New Roman"/>
                <w:sz w:val="24"/>
                <w:szCs w:val="24"/>
              </w:rPr>
            </w:pPr>
            <w:r>
              <w:rPr>
                <w:rFonts w:hint="default" w:ascii="Times New Roman" w:hAnsi="Times New Roman" w:cs="Times New Roman"/>
                <w:sz w:val="24"/>
                <w:szCs w:val="24"/>
              </w:rPr>
              <w:t>快速路</w:t>
            </w:r>
          </w:p>
        </w:tc>
      </w:tr>
      <w:tr w14:paraId="62563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A28BAFC">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044" w:type="dxa"/>
            <w:noWrap w:val="0"/>
            <w:vAlign w:val="center"/>
          </w:tcPr>
          <w:p w14:paraId="18C36A8D">
            <w:pPr>
              <w:jc w:val="center"/>
              <w:rPr>
                <w:rFonts w:hint="default" w:ascii="Times New Roman" w:hAnsi="Times New Roman" w:cs="Times New Roman"/>
                <w:sz w:val="24"/>
                <w:szCs w:val="24"/>
              </w:rPr>
            </w:pPr>
            <w:r>
              <w:rPr>
                <w:rFonts w:hint="default" w:ascii="Times New Roman" w:hAnsi="Times New Roman" w:cs="Times New Roman"/>
                <w:sz w:val="24"/>
                <w:szCs w:val="24"/>
              </w:rPr>
              <w:t>头蓬快速路</w:t>
            </w:r>
          </w:p>
        </w:tc>
        <w:tc>
          <w:tcPr>
            <w:tcW w:w="3916" w:type="dxa"/>
            <w:noWrap w:val="0"/>
            <w:vAlign w:val="center"/>
          </w:tcPr>
          <w:p w14:paraId="700C277B">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滨江二路西线－红十五线</w:t>
            </w:r>
          </w:p>
        </w:tc>
        <w:tc>
          <w:tcPr>
            <w:tcW w:w="1518" w:type="dxa"/>
            <w:noWrap w:val="0"/>
            <w:vAlign w:val="center"/>
          </w:tcPr>
          <w:p w14:paraId="1A3953EC">
            <w:pPr>
              <w:jc w:val="center"/>
              <w:rPr>
                <w:rFonts w:hint="default" w:ascii="Times New Roman" w:hAnsi="Times New Roman" w:cs="Times New Roman"/>
                <w:sz w:val="24"/>
                <w:szCs w:val="24"/>
              </w:rPr>
            </w:pPr>
            <w:r>
              <w:rPr>
                <w:rFonts w:hint="default" w:ascii="Times New Roman" w:hAnsi="Times New Roman" w:cs="Times New Roman"/>
                <w:sz w:val="24"/>
                <w:szCs w:val="24"/>
              </w:rPr>
              <w:t>快速路</w:t>
            </w:r>
          </w:p>
        </w:tc>
      </w:tr>
      <w:tr w14:paraId="0AE5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DAC61C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044" w:type="dxa"/>
            <w:noWrap w:val="0"/>
            <w:vAlign w:val="center"/>
          </w:tcPr>
          <w:p w14:paraId="47536E36">
            <w:pPr>
              <w:jc w:val="center"/>
              <w:rPr>
                <w:rFonts w:hint="default" w:ascii="Times New Roman" w:hAnsi="Times New Roman" w:cs="Times New Roman"/>
                <w:sz w:val="24"/>
                <w:szCs w:val="24"/>
              </w:rPr>
            </w:pPr>
            <w:r>
              <w:rPr>
                <w:rFonts w:hint="default" w:ascii="Times New Roman" w:hAnsi="Times New Roman" w:cs="Times New Roman"/>
                <w:sz w:val="24"/>
                <w:szCs w:val="24"/>
              </w:rPr>
              <w:t>新世纪大道</w:t>
            </w:r>
          </w:p>
        </w:tc>
        <w:tc>
          <w:tcPr>
            <w:tcW w:w="3916" w:type="dxa"/>
            <w:noWrap w:val="0"/>
            <w:vAlign w:val="center"/>
          </w:tcPr>
          <w:p w14:paraId="2CA3F30C">
            <w:pPr>
              <w:jc w:val="center"/>
              <w:rPr>
                <w:rFonts w:hint="default" w:ascii="Times New Roman" w:hAnsi="Times New Roman" w:cs="Times New Roman"/>
                <w:sz w:val="24"/>
                <w:szCs w:val="24"/>
              </w:rPr>
            </w:pPr>
            <w:r>
              <w:rPr>
                <w:rFonts w:hint="default" w:ascii="Times New Roman" w:hAnsi="Times New Roman" w:cs="Times New Roman"/>
                <w:sz w:val="24"/>
                <w:szCs w:val="24"/>
              </w:rPr>
              <w:t>滨江二路东线－红十五线</w:t>
            </w:r>
          </w:p>
        </w:tc>
        <w:tc>
          <w:tcPr>
            <w:tcW w:w="1518" w:type="dxa"/>
            <w:noWrap w:val="0"/>
            <w:vAlign w:val="center"/>
          </w:tcPr>
          <w:p w14:paraId="6D2A495F">
            <w:pPr>
              <w:jc w:val="center"/>
              <w:rPr>
                <w:rFonts w:hint="default" w:ascii="Times New Roman" w:hAnsi="Times New Roman" w:cs="Times New Roman"/>
                <w:sz w:val="24"/>
                <w:szCs w:val="24"/>
              </w:rPr>
            </w:pPr>
            <w:r>
              <w:rPr>
                <w:rFonts w:hint="default" w:ascii="Times New Roman" w:hAnsi="Times New Roman" w:cs="Times New Roman"/>
                <w:sz w:val="24"/>
                <w:szCs w:val="24"/>
              </w:rPr>
              <w:t>快速路</w:t>
            </w:r>
          </w:p>
        </w:tc>
      </w:tr>
      <w:tr w14:paraId="2311F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FC601A5">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044" w:type="dxa"/>
            <w:noWrap w:val="0"/>
            <w:vAlign w:val="center"/>
          </w:tcPr>
          <w:p w14:paraId="3759D53E">
            <w:pPr>
              <w:jc w:val="center"/>
              <w:rPr>
                <w:rFonts w:hint="default" w:ascii="Times New Roman" w:hAnsi="Times New Roman" w:cs="Times New Roman"/>
                <w:sz w:val="24"/>
                <w:szCs w:val="24"/>
              </w:rPr>
            </w:pPr>
            <w:r>
              <w:rPr>
                <w:rFonts w:hint="default" w:ascii="Times New Roman" w:hAnsi="Times New Roman" w:cs="Times New Roman"/>
                <w:sz w:val="24"/>
                <w:szCs w:val="24"/>
              </w:rPr>
              <w:t>江东大道</w:t>
            </w:r>
          </w:p>
        </w:tc>
        <w:tc>
          <w:tcPr>
            <w:tcW w:w="3916" w:type="dxa"/>
            <w:noWrap w:val="0"/>
            <w:vAlign w:val="center"/>
          </w:tcPr>
          <w:p w14:paraId="0FF4ADF9">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滨江二路西线－滨江二路东线</w:t>
            </w:r>
          </w:p>
        </w:tc>
        <w:tc>
          <w:tcPr>
            <w:tcW w:w="1518" w:type="dxa"/>
            <w:noWrap w:val="0"/>
            <w:vAlign w:val="center"/>
          </w:tcPr>
          <w:p w14:paraId="59A378A9">
            <w:pPr>
              <w:jc w:val="center"/>
              <w:rPr>
                <w:rFonts w:hint="default" w:ascii="Times New Roman" w:hAnsi="Times New Roman" w:cs="Times New Roman"/>
                <w:sz w:val="24"/>
                <w:szCs w:val="24"/>
              </w:rPr>
            </w:pPr>
            <w:r>
              <w:rPr>
                <w:rFonts w:hint="default" w:ascii="Times New Roman" w:hAnsi="Times New Roman" w:cs="Times New Roman"/>
                <w:sz w:val="24"/>
                <w:szCs w:val="24"/>
              </w:rPr>
              <w:t>快速路</w:t>
            </w:r>
          </w:p>
        </w:tc>
      </w:tr>
      <w:tr w14:paraId="23D5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98A605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044" w:type="dxa"/>
            <w:noWrap w:val="0"/>
            <w:vAlign w:val="center"/>
          </w:tcPr>
          <w:p w14:paraId="4B8FBE4A">
            <w:pPr>
              <w:jc w:val="center"/>
              <w:rPr>
                <w:rFonts w:hint="default" w:ascii="Times New Roman" w:hAnsi="Times New Roman" w:cs="Times New Roman"/>
                <w:sz w:val="24"/>
                <w:szCs w:val="24"/>
              </w:rPr>
            </w:pPr>
            <w:r>
              <w:rPr>
                <w:rFonts w:hint="default" w:ascii="Times New Roman" w:hAnsi="Times New Roman" w:cs="Times New Roman"/>
                <w:sz w:val="24"/>
                <w:szCs w:val="24"/>
              </w:rPr>
              <w:t>红十五线</w:t>
            </w:r>
          </w:p>
        </w:tc>
        <w:tc>
          <w:tcPr>
            <w:tcW w:w="3916" w:type="dxa"/>
            <w:noWrap w:val="0"/>
            <w:vAlign w:val="center"/>
          </w:tcPr>
          <w:p w14:paraId="03F724DE">
            <w:pPr>
              <w:jc w:val="center"/>
              <w:rPr>
                <w:rFonts w:hint="default" w:ascii="Times New Roman" w:hAnsi="Times New Roman" w:cs="Times New Roman"/>
                <w:sz w:val="24"/>
                <w:szCs w:val="24"/>
              </w:rPr>
            </w:pPr>
            <w:r>
              <w:rPr>
                <w:rFonts w:hint="default" w:ascii="Times New Roman" w:hAnsi="Times New Roman" w:cs="Times New Roman"/>
                <w:sz w:val="24"/>
                <w:szCs w:val="24"/>
              </w:rPr>
              <w:t>滨江二路－钱江通道</w:t>
            </w:r>
          </w:p>
        </w:tc>
        <w:tc>
          <w:tcPr>
            <w:tcW w:w="1518" w:type="dxa"/>
            <w:noWrap w:val="0"/>
            <w:vAlign w:val="center"/>
          </w:tcPr>
          <w:p w14:paraId="260DFA5B">
            <w:pPr>
              <w:jc w:val="center"/>
              <w:rPr>
                <w:rFonts w:hint="default" w:ascii="Times New Roman" w:hAnsi="Times New Roman" w:cs="Times New Roman"/>
                <w:sz w:val="24"/>
                <w:szCs w:val="24"/>
              </w:rPr>
            </w:pPr>
            <w:r>
              <w:rPr>
                <w:rFonts w:hint="default" w:ascii="Times New Roman" w:hAnsi="Times New Roman" w:cs="Times New Roman"/>
                <w:sz w:val="24"/>
                <w:szCs w:val="24"/>
              </w:rPr>
              <w:t>快速路</w:t>
            </w:r>
          </w:p>
        </w:tc>
      </w:tr>
      <w:tr w14:paraId="7F2FD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F1AABA4">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044" w:type="dxa"/>
            <w:noWrap w:val="0"/>
            <w:vAlign w:val="center"/>
          </w:tcPr>
          <w:p w14:paraId="75C8BEB6">
            <w:pPr>
              <w:jc w:val="center"/>
              <w:rPr>
                <w:rFonts w:hint="default" w:ascii="Times New Roman" w:hAnsi="Times New Roman" w:cs="Times New Roman"/>
                <w:sz w:val="24"/>
                <w:szCs w:val="24"/>
              </w:rPr>
            </w:pPr>
            <w:r>
              <w:rPr>
                <w:rFonts w:hint="default" w:ascii="Times New Roman" w:hAnsi="Times New Roman" w:cs="Times New Roman"/>
                <w:sz w:val="24"/>
                <w:szCs w:val="24"/>
              </w:rPr>
              <w:t>靖江路</w:t>
            </w:r>
          </w:p>
        </w:tc>
        <w:tc>
          <w:tcPr>
            <w:tcW w:w="3916" w:type="dxa"/>
            <w:noWrap w:val="0"/>
            <w:vAlign w:val="center"/>
          </w:tcPr>
          <w:p w14:paraId="10807560">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滨江二路西线－红十五线</w:t>
            </w:r>
          </w:p>
        </w:tc>
        <w:tc>
          <w:tcPr>
            <w:tcW w:w="1518" w:type="dxa"/>
            <w:noWrap w:val="0"/>
            <w:vAlign w:val="center"/>
          </w:tcPr>
          <w:p w14:paraId="697C9615">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6760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542BB0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044" w:type="dxa"/>
            <w:noWrap w:val="0"/>
            <w:vAlign w:val="center"/>
          </w:tcPr>
          <w:p w14:paraId="170D03E4">
            <w:pPr>
              <w:jc w:val="center"/>
              <w:rPr>
                <w:rFonts w:hint="default" w:ascii="Times New Roman" w:hAnsi="Times New Roman" w:cs="Times New Roman"/>
                <w:sz w:val="24"/>
                <w:szCs w:val="24"/>
              </w:rPr>
            </w:pPr>
            <w:r>
              <w:rPr>
                <w:rFonts w:hint="default" w:ascii="Times New Roman" w:hAnsi="Times New Roman" w:cs="Times New Roman"/>
                <w:sz w:val="24"/>
                <w:szCs w:val="24"/>
              </w:rPr>
              <w:t>青六路</w:t>
            </w:r>
          </w:p>
        </w:tc>
        <w:tc>
          <w:tcPr>
            <w:tcW w:w="3916" w:type="dxa"/>
            <w:noWrap w:val="0"/>
            <w:vAlign w:val="center"/>
          </w:tcPr>
          <w:p w14:paraId="3F0AD13A">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滨江二路西线－红十五线</w:t>
            </w:r>
          </w:p>
        </w:tc>
        <w:tc>
          <w:tcPr>
            <w:tcW w:w="1518" w:type="dxa"/>
            <w:noWrap w:val="0"/>
            <w:vAlign w:val="center"/>
          </w:tcPr>
          <w:p w14:paraId="70FAF226">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0581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E94CAA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044" w:type="dxa"/>
            <w:noWrap w:val="0"/>
            <w:vAlign w:val="center"/>
          </w:tcPr>
          <w:p w14:paraId="5B9AB23A">
            <w:pPr>
              <w:jc w:val="center"/>
              <w:rPr>
                <w:rFonts w:hint="default" w:ascii="Times New Roman" w:hAnsi="Times New Roman" w:cs="Times New Roman"/>
                <w:sz w:val="24"/>
                <w:szCs w:val="24"/>
              </w:rPr>
            </w:pPr>
            <w:r>
              <w:rPr>
                <w:rFonts w:hint="default" w:ascii="Times New Roman" w:hAnsi="Times New Roman" w:cs="Times New Roman"/>
                <w:sz w:val="24"/>
                <w:szCs w:val="24"/>
              </w:rPr>
              <w:t>梅林大道</w:t>
            </w:r>
            <w:r>
              <w:rPr>
                <w:rFonts w:hint="default" w:ascii="Times New Roman" w:hAnsi="Times New Roman" w:cs="Times New Roman"/>
                <w:sz w:val="24"/>
                <w:szCs w:val="24"/>
              </w:rPr>
              <w:footnoteReference w:id="1"/>
            </w:r>
          </w:p>
        </w:tc>
        <w:tc>
          <w:tcPr>
            <w:tcW w:w="3916" w:type="dxa"/>
            <w:noWrap w:val="0"/>
            <w:vAlign w:val="center"/>
          </w:tcPr>
          <w:p w14:paraId="3FE43850">
            <w:pPr>
              <w:jc w:val="center"/>
              <w:rPr>
                <w:rFonts w:hint="default" w:ascii="Times New Roman" w:hAnsi="Times New Roman" w:cs="Times New Roman"/>
                <w:sz w:val="24"/>
                <w:szCs w:val="24"/>
              </w:rPr>
            </w:pPr>
            <w:r>
              <w:rPr>
                <w:rFonts w:hint="default" w:ascii="Times New Roman" w:hAnsi="Times New Roman" w:cs="Times New Roman"/>
                <w:sz w:val="24"/>
                <w:szCs w:val="24"/>
              </w:rPr>
              <w:t>滨江二路东线－红十五线</w:t>
            </w:r>
          </w:p>
        </w:tc>
        <w:tc>
          <w:tcPr>
            <w:tcW w:w="1518" w:type="dxa"/>
            <w:noWrap w:val="0"/>
            <w:vAlign w:val="center"/>
          </w:tcPr>
          <w:p w14:paraId="2A8CB355">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1B99D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D381EF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044" w:type="dxa"/>
            <w:noWrap w:val="0"/>
            <w:vAlign w:val="center"/>
          </w:tcPr>
          <w:p w14:paraId="7CD10C35">
            <w:pPr>
              <w:jc w:val="center"/>
              <w:rPr>
                <w:rFonts w:hint="default" w:ascii="Times New Roman" w:hAnsi="Times New Roman" w:cs="Times New Roman"/>
                <w:sz w:val="24"/>
                <w:szCs w:val="24"/>
              </w:rPr>
            </w:pPr>
            <w:r>
              <w:rPr>
                <w:rFonts w:hint="default" w:ascii="Times New Roman" w:hAnsi="Times New Roman" w:cs="Times New Roman"/>
                <w:sz w:val="24"/>
                <w:szCs w:val="24"/>
              </w:rPr>
              <w:t>河庄西路</w:t>
            </w:r>
          </w:p>
        </w:tc>
        <w:tc>
          <w:tcPr>
            <w:tcW w:w="3916" w:type="dxa"/>
            <w:noWrap w:val="0"/>
            <w:vAlign w:val="center"/>
          </w:tcPr>
          <w:p w14:paraId="5BDC5357">
            <w:pPr>
              <w:jc w:val="center"/>
              <w:rPr>
                <w:rFonts w:hint="default" w:ascii="Times New Roman" w:hAnsi="Times New Roman" w:cs="Times New Roman"/>
                <w:sz w:val="24"/>
                <w:szCs w:val="24"/>
              </w:rPr>
            </w:pPr>
            <w:r>
              <w:rPr>
                <w:rFonts w:hint="default" w:ascii="Times New Roman" w:hAnsi="Times New Roman" w:cs="Times New Roman"/>
                <w:sz w:val="24"/>
                <w:szCs w:val="24"/>
              </w:rPr>
              <w:t>江东三路－红十五线</w:t>
            </w:r>
          </w:p>
        </w:tc>
        <w:tc>
          <w:tcPr>
            <w:tcW w:w="1518" w:type="dxa"/>
            <w:noWrap w:val="0"/>
            <w:vAlign w:val="center"/>
          </w:tcPr>
          <w:p w14:paraId="38228E2F">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2255F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6FEFF49">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044" w:type="dxa"/>
            <w:noWrap w:val="0"/>
            <w:vAlign w:val="center"/>
          </w:tcPr>
          <w:p w14:paraId="66864B45">
            <w:pPr>
              <w:jc w:val="center"/>
              <w:rPr>
                <w:rFonts w:hint="default" w:ascii="Times New Roman" w:hAnsi="Times New Roman" w:cs="Times New Roman"/>
                <w:sz w:val="24"/>
                <w:szCs w:val="24"/>
              </w:rPr>
            </w:pPr>
            <w:r>
              <w:rPr>
                <w:rFonts w:hint="default" w:ascii="Times New Roman" w:hAnsi="Times New Roman" w:cs="Times New Roman"/>
                <w:sz w:val="24"/>
                <w:szCs w:val="24"/>
              </w:rPr>
              <w:t>河庄大道</w:t>
            </w:r>
          </w:p>
        </w:tc>
        <w:tc>
          <w:tcPr>
            <w:tcW w:w="3916" w:type="dxa"/>
            <w:noWrap w:val="0"/>
            <w:vAlign w:val="center"/>
          </w:tcPr>
          <w:p w14:paraId="6916CAA4">
            <w:pPr>
              <w:jc w:val="center"/>
              <w:rPr>
                <w:rFonts w:hint="default" w:ascii="Times New Roman" w:hAnsi="Times New Roman" w:cs="Times New Roman"/>
                <w:sz w:val="24"/>
                <w:szCs w:val="24"/>
              </w:rPr>
            </w:pPr>
            <w:r>
              <w:rPr>
                <w:rFonts w:hint="default" w:ascii="Times New Roman" w:hAnsi="Times New Roman" w:cs="Times New Roman"/>
                <w:sz w:val="24"/>
                <w:szCs w:val="24"/>
              </w:rPr>
              <w:t>靖江路－红十五线</w:t>
            </w:r>
          </w:p>
        </w:tc>
        <w:tc>
          <w:tcPr>
            <w:tcW w:w="1518" w:type="dxa"/>
            <w:noWrap w:val="0"/>
            <w:vAlign w:val="center"/>
          </w:tcPr>
          <w:p w14:paraId="23A1DCEA">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4AEB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1B10E42">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044" w:type="dxa"/>
            <w:noWrap w:val="0"/>
            <w:vAlign w:val="center"/>
          </w:tcPr>
          <w:p w14:paraId="27D4EB30">
            <w:pPr>
              <w:jc w:val="center"/>
              <w:rPr>
                <w:rFonts w:hint="default" w:ascii="Times New Roman" w:hAnsi="Times New Roman" w:cs="Times New Roman"/>
                <w:sz w:val="24"/>
                <w:szCs w:val="24"/>
              </w:rPr>
            </w:pPr>
            <w:r>
              <w:rPr>
                <w:rFonts w:hint="default" w:ascii="Times New Roman" w:hAnsi="Times New Roman" w:cs="Times New Roman"/>
                <w:sz w:val="24"/>
                <w:szCs w:val="24"/>
              </w:rPr>
              <w:t>东升路</w:t>
            </w:r>
          </w:p>
        </w:tc>
        <w:tc>
          <w:tcPr>
            <w:tcW w:w="3916" w:type="dxa"/>
            <w:noWrap w:val="0"/>
            <w:vAlign w:val="center"/>
          </w:tcPr>
          <w:p w14:paraId="392F21FC">
            <w:pPr>
              <w:jc w:val="center"/>
              <w:rPr>
                <w:rFonts w:hint="default" w:ascii="Times New Roman" w:hAnsi="Times New Roman" w:cs="Times New Roman"/>
                <w:sz w:val="24"/>
                <w:szCs w:val="24"/>
              </w:rPr>
            </w:pPr>
            <w:r>
              <w:rPr>
                <w:rFonts w:hint="default" w:ascii="Times New Roman" w:hAnsi="Times New Roman" w:cs="Times New Roman"/>
                <w:sz w:val="24"/>
                <w:szCs w:val="24"/>
              </w:rPr>
              <w:t>江东三路－义府大街</w:t>
            </w:r>
          </w:p>
        </w:tc>
        <w:tc>
          <w:tcPr>
            <w:tcW w:w="1518" w:type="dxa"/>
            <w:noWrap w:val="0"/>
            <w:vAlign w:val="center"/>
          </w:tcPr>
          <w:p w14:paraId="342B2D7D">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1F96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4DD29C5">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044" w:type="dxa"/>
            <w:noWrap w:val="0"/>
            <w:vAlign w:val="center"/>
          </w:tcPr>
          <w:p w14:paraId="07FC4EBE">
            <w:pPr>
              <w:jc w:val="center"/>
              <w:rPr>
                <w:rFonts w:hint="default" w:ascii="Times New Roman" w:hAnsi="Times New Roman" w:cs="Times New Roman"/>
                <w:sz w:val="24"/>
                <w:szCs w:val="24"/>
              </w:rPr>
            </w:pPr>
            <w:r>
              <w:rPr>
                <w:rFonts w:hint="default" w:ascii="Times New Roman" w:hAnsi="Times New Roman" w:cs="Times New Roman"/>
                <w:sz w:val="24"/>
                <w:szCs w:val="24"/>
              </w:rPr>
              <w:t>新湾大道</w:t>
            </w:r>
          </w:p>
        </w:tc>
        <w:tc>
          <w:tcPr>
            <w:tcW w:w="3916" w:type="dxa"/>
            <w:noWrap w:val="0"/>
            <w:vAlign w:val="center"/>
          </w:tcPr>
          <w:p w14:paraId="2A32B800">
            <w:pPr>
              <w:jc w:val="center"/>
              <w:rPr>
                <w:rFonts w:hint="default" w:ascii="Times New Roman" w:hAnsi="Times New Roman" w:cs="Times New Roman"/>
                <w:sz w:val="24"/>
                <w:szCs w:val="24"/>
              </w:rPr>
            </w:pPr>
            <w:r>
              <w:rPr>
                <w:rFonts w:hint="default" w:ascii="Times New Roman" w:hAnsi="Times New Roman" w:cs="Times New Roman"/>
                <w:sz w:val="24"/>
                <w:szCs w:val="24"/>
              </w:rPr>
              <w:t>江东大道－红十五线</w:t>
            </w:r>
          </w:p>
        </w:tc>
        <w:tc>
          <w:tcPr>
            <w:tcW w:w="1518" w:type="dxa"/>
            <w:noWrap w:val="0"/>
            <w:vAlign w:val="center"/>
          </w:tcPr>
          <w:p w14:paraId="6F50A8AB">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68C9B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D6F0A0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044" w:type="dxa"/>
            <w:noWrap w:val="0"/>
            <w:vAlign w:val="center"/>
          </w:tcPr>
          <w:p w14:paraId="08D3A310">
            <w:pPr>
              <w:jc w:val="center"/>
              <w:rPr>
                <w:rFonts w:hint="default" w:ascii="Times New Roman" w:hAnsi="Times New Roman" w:cs="Times New Roman"/>
                <w:sz w:val="24"/>
                <w:szCs w:val="24"/>
              </w:rPr>
            </w:pPr>
            <w:r>
              <w:rPr>
                <w:rFonts w:hint="default" w:ascii="Times New Roman" w:hAnsi="Times New Roman" w:cs="Times New Roman"/>
                <w:sz w:val="24"/>
                <w:szCs w:val="24"/>
              </w:rPr>
              <w:t>前进大道</w:t>
            </w:r>
          </w:p>
        </w:tc>
        <w:tc>
          <w:tcPr>
            <w:tcW w:w="3916" w:type="dxa"/>
            <w:noWrap w:val="0"/>
            <w:vAlign w:val="center"/>
          </w:tcPr>
          <w:p w14:paraId="4719CF9F">
            <w:pPr>
              <w:jc w:val="center"/>
              <w:rPr>
                <w:rFonts w:hint="default" w:ascii="Times New Roman" w:hAnsi="Times New Roman" w:cs="Times New Roman"/>
                <w:sz w:val="24"/>
                <w:szCs w:val="24"/>
              </w:rPr>
            </w:pPr>
            <w:r>
              <w:rPr>
                <w:rFonts w:hint="default" w:ascii="Times New Roman" w:hAnsi="Times New Roman" w:cs="Times New Roman"/>
                <w:sz w:val="24"/>
                <w:szCs w:val="24"/>
              </w:rPr>
              <w:t>滨江二路东线－纬七路</w:t>
            </w:r>
          </w:p>
        </w:tc>
        <w:tc>
          <w:tcPr>
            <w:tcW w:w="1518" w:type="dxa"/>
            <w:noWrap w:val="0"/>
            <w:vAlign w:val="center"/>
          </w:tcPr>
          <w:p w14:paraId="42E310BB">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6B3B4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66BD58F">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044" w:type="dxa"/>
            <w:noWrap w:val="0"/>
            <w:vAlign w:val="center"/>
          </w:tcPr>
          <w:p w14:paraId="7105070B">
            <w:pPr>
              <w:jc w:val="center"/>
              <w:rPr>
                <w:rFonts w:hint="default" w:ascii="Times New Roman" w:hAnsi="Times New Roman" w:cs="Times New Roman"/>
                <w:sz w:val="24"/>
                <w:szCs w:val="24"/>
              </w:rPr>
            </w:pPr>
            <w:r>
              <w:rPr>
                <w:rFonts w:hint="default" w:ascii="Times New Roman" w:hAnsi="Times New Roman" w:cs="Times New Roman"/>
                <w:sz w:val="24"/>
                <w:szCs w:val="24"/>
              </w:rPr>
              <w:t>滨江二路东线</w:t>
            </w:r>
          </w:p>
        </w:tc>
        <w:tc>
          <w:tcPr>
            <w:tcW w:w="3916" w:type="dxa"/>
            <w:noWrap w:val="0"/>
            <w:vAlign w:val="center"/>
          </w:tcPr>
          <w:p w14:paraId="4358AD94">
            <w:pPr>
              <w:jc w:val="center"/>
              <w:rPr>
                <w:rFonts w:hint="default" w:ascii="Times New Roman" w:hAnsi="Times New Roman" w:cs="Times New Roman"/>
                <w:sz w:val="24"/>
                <w:szCs w:val="24"/>
              </w:rPr>
            </w:pPr>
            <w:r>
              <w:rPr>
                <w:rFonts w:hint="default" w:ascii="Times New Roman" w:hAnsi="Times New Roman" w:cs="Times New Roman"/>
                <w:sz w:val="24"/>
                <w:szCs w:val="24"/>
              </w:rPr>
              <w:t>钱江通道－红十五线</w:t>
            </w:r>
          </w:p>
        </w:tc>
        <w:tc>
          <w:tcPr>
            <w:tcW w:w="1518" w:type="dxa"/>
            <w:noWrap w:val="0"/>
            <w:vAlign w:val="center"/>
          </w:tcPr>
          <w:p w14:paraId="0CB39193">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4634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1FEB7E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044" w:type="dxa"/>
            <w:noWrap w:val="0"/>
            <w:vAlign w:val="center"/>
          </w:tcPr>
          <w:p w14:paraId="01FA8021">
            <w:pPr>
              <w:jc w:val="center"/>
              <w:rPr>
                <w:rFonts w:hint="default" w:ascii="Times New Roman" w:hAnsi="Times New Roman" w:cs="Times New Roman"/>
                <w:sz w:val="24"/>
                <w:szCs w:val="24"/>
              </w:rPr>
            </w:pPr>
            <w:r>
              <w:rPr>
                <w:rFonts w:hint="default" w:ascii="Times New Roman" w:hAnsi="Times New Roman" w:cs="Times New Roman"/>
                <w:sz w:val="24"/>
                <w:szCs w:val="24"/>
              </w:rPr>
              <w:t>江东三路</w:t>
            </w:r>
          </w:p>
        </w:tc>
        <w:tc>
          <w:tcPr>
            <w:tcW w:w="3916" w:type="dxa"/>
            <w:noWrap w:val="0"/>
            <w:vAlign w:val="center"/>
          </w:tcPr>
          <w:p w14:paraId="477BE342">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滨江二路西线－滨江二路东线</w:t>
            </w:r>
          </w:p>
        </w:tc>
        <w:tc>
          <w:tcPr>
            <w:tcW w:w="1518" w:type="dxa"/>
            <w:noWrap w:val="0"/>
            <w:vAlign w:val="center"/>
          </w:tcPr>
          <w:p w14:paraId="4CB67F83">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22704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B0580A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044" w:type="dxa"/>
            <w:noWrap w:val="0"/>
            <w:vAlign w:val="center"/>
          </w:tcPr>
          <w:p w14:paraId="7E802D6B">
            <w:pPr>
              <w:jc w:val="center"/>
              <w:rPr>
                <w:rFonts w:hint="default" w:ascii="Times New Roman" w:hAnsi="Times New Roman" w:cs="Times New Roman"/>
                <w:sz w:val="24"/>
                <w:szCs w:val="24"/>
              </w:rPr>
            </w:pPr>
            <w:r>
              <w:rPr>
                <w:rFonts w:hint="default" w:ascii="Times New Roman" w:hAnsi="Times New Roman" w:cs="Times New Roman"/>
                <w:sz w:val="24"/>
                <w:szCs w:val="24"/>
              </w:rPr>
              <w:t>艮山东路东延线</w:t>
            </w:r>
          </w:p>
        </w:tc>
        <w:tc>
          <w:tcPr>
            <w:tcW w:w="3916" w:type="dxa"/>
            <w:noWrap w:val="0"/>
            <w:vAlign w:val="center"/>
          </w:tcPr>
          <w:p w14:paraId="5BA3DF39">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滨江二路西线－滨江二路东线</w:t>
            </w:r>
          </w:p>
        </w:tc>
        <w:tc>
          <w:tcPr>
            <w:tcW w:w="1518" w:type="dxa"/>
            <w:noWrap w:val="0"/>
            <w:vAlign w:val="center"/>
          </w:tcPr>
          <w:p w14:paraId="4EE74C75">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1FEB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553705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044" w:type="dxa"/>
            <w:noWrap w:val="0"/>
            <w:vAlign w:val="center"/>
          </w:tcPr>
          <w:p w14:paraId="1FAD521B">
            <w:pPr>
              <w:jc w:val="center"/>
              <w:rPr>
                <w:rFonts w:hint="default" w:ascii="Times New Roman" w:hAnsi="Times New Roman" w:cs="Times New Roman"/>
                <w:sz w:val="24"/>
                <w:szCs w:val="24"/>
              </w:rPr>
            </w:pPr>
            <w:r>
              <w:rPr>
                <w:rFonts w:hint="default" w:ascii="Times New Roman" w:hAnsi="Times New Roman" w:cs="Times New Roman"/>
                <w:sz w:val="24"/>
                <w:szCs w:val="24"/>
              </w:rPr>
              <w:t>临鸿路</w:t>
            </w:r>
          </w:p>
        </w:tc>
        <w:tc>
          <w:tcPr>
            <w:tcW w:w="3916" w:type="dxa"/>
            <w:noWrap w:val="0"/>
            <w:vAlign w:val="center"/>
          </w:tcPr>
          <w:p w14:paraId="37C21469">
            <w:pPr>
              <w:jc w:val="center"/>
              <w:rPr>
                <w:rFonts w:hint="default" w:ascii="Times New Roman" w:hAnsi="Times New Roman" w:cs="Times New Roman"/>
                <w:sz w:val="24"/>
                <w:szCs w:val="24"/>
              </w:rPr>
            </w:pPr>
            <w:r>
              <w:rPr>
                <w:rFonts w:hint="default" w:ascii="Times New Roman" w:hAnsi="Times New Roman" w:cs="Times New Roman"/>
                <w:sz w:val="24"/>
                <w:szCs w:val="24"/>
              </w:rPr>
              <w:t>靖江路－经七路</w:t>
            </w:r>
          </w:p>
        </w:tc>
        <w:tc>
          <w:tcPr>
            <w:tcW w:w="1518" w:type="dxa"/>
            <w:noWrap w:val="0"/>
            <w:vAlign w:val="center"/>
          </w:tcPr>
          <w:p w14:paraId="24A5BC97">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37264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A9CD685">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044" w:type="dxa"/>
            <w:noWrap w:val="0"/>
            <w:vAlign w:val="center"/>
          </w:tcPr>
          <w:p w14:paraId="6A11F46A">
            <w:pPr>
              <w:jc w:val="center"/>
              <w:rPr>
                <w:rFonts w:hint="default" w:ascii="Times New Roman" w:hAnsi="Times New Roman" w:cs="Times New Roman"/>
                <w:sz w:val="24"/>
                <w:szCs w:val="24"/>
              </w:rPr>
            </w:pPr>
            <w:r>
              <w:rPr>
                <w:rFonts w:hint="default" w:ascii="Times New Roman" w:hAnsi="Times New Roman" w:cs="Times New Roman"/>
                <w:sz w:val="24"/>
                <w:szCs w:val="24"/>
              </w:rPr>
              <w:t>江东五路</w:t>
            </w:r>
          </w:p>
        </w:tc>
        <w:tc>
          <w:tcPr>
            <w:tcW w:w="3916" w:type="dxa"/>
            <w:noWrap w:val="0"/>
            <w:vAlign w:val="center"/>
          </w:tcPr>
          <w:p w14:paraId="79389E99">
            <w:pPr>
              <w:jc w:val="center"/>
              <w:rPr>
                <w:rFonts w:hint="default" w:ascii="Times New Roman" w:hAnsi="Times New Roman" w:cs="Times New Roman"/>
                <w:sz w:val="24"/>
                <w:szCs w:val="24"/>
              </w:rPr>
            </w:pPr>
            <w:r>
              <w:rPr>
                <w:rFonts w:hint="default" w:ascii="Times New Roman" w:hAnsi="Times New Roman" w:cs="Times New Roman"/>
                <w:sz w:val="24"/>
                <w:szCs w:val="24"/>
              </w:rPr>
              <w:t>靖江路－滨江二路东线</w:t>
            </w:r>
          </w:p>
        </w:tc>
        <w:tc>
          <w:tcPr>
            <w:tcW w:w="1518" w:type="dxa"/>
            <w:noWrap w:val="0"/>
            <w:vAlign w:val="center"/>
          </w:tcPr>
          <w:p w14:paraId="051CACEB">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16C7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AC2F3A6">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044" w:type="dxa"/>
            <w:noWrap w:val="0"/>
            <w:vAlign w:val="center"/>
          </w:tcPr>
          <w:p w14:paraId="5A615FF1">
            <w:pPr>
              <w:jc w:val="center"/>
              <w:rPr>
                <w:rFonts w:hint="default" w:ascii="Times New Roman" w:hAnsi="Times New Roman" w:cs="Times New Roman"/>
                <w:sz w:val="24"/>
                <w:szCs w:val="24"/>
              </w:rPr>
            </w:pPr>
            <w:r>
              <w:rPr>
                <w:rFonts w:hint="default" w:ascii="Times New Roman" w:hAnsi="Times New Roman" w:cs="Times New Roman"/>
                <w:sz w:val="24"/>
                <w:szCs w:val="24"/>
              </w:rPr>
              <w:t>江东一路</w:t>
            </w:r>
          </w:p>
        </w:tc>
        <w:tc>
          <w:tcPr>
            <w:tcW w:w="3916" w:type="dxa"/>
            <w:noWrap w:val="0"/>
            <w:vAlign w:val="center"/>
          </w:tcPr>
          <w:p w14:paraId="3D7CDAC2">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滨江二路西线－滨江二路东线</w:t>
            </w:r>
          </w:p>
        </w:tc>
        <w:tc>
          <w:tcPr>
            <w:tcW w:w="1518" w:type="dxa"/>
            <w:noWrap w:val="0"/>
            <w:vAlign w:val="center"/>
          </w:tcPr>
          <w:p w14:paraId="27A6FB15">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0217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8025AA6">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044" w:type="dxa"/>
            <w:noWrap w:val="0"/>
            <w:vAlign w:val="center"/>
          </w:tcPr>
          <w:p w14:paraId="028C7233">
            <w:pPr>
              <w:jc w:val="center"/>
              <w:rPr>
                <w:rFonts w:hint="default" w:ascii="Times New Roman" w:hAnsi="Times New Roman" w:cs="Times New Roman"/>
                <w:sz w:val="24"/>
                <w:szCs w:val="24"/>
              </w:rPr>
            </w:pPr>
            <w:r>
              <w:rPr>
                <w:rFonts w:hint="default" w:ascii="Times New Roman" w:hAnsi="Times New Roman" w:cs="Times New Roman"/>
                <w:sz w:val="24"/>
                <w:szCs w:val="24"/>
              </w:rPr>
              <w:t>长风路</w:t>
            </w:r>
          </w:p>
        </w:tc>
        <w:tc>
          <w:tcPr>
            <w:tcW w:w="3916" w:type="dxa"/>
            <w:noWrap w:val="0"/>
            <w:vAlign w:val="center"/>
          </w:tcPr>
          <w:p w14:paraId="2FECD322">
            <w:pPr>
              <w:jc w:val="center"/>
              <w:rPr>
                <w:rFonts w:hint="default" w:ascii="Times New Roman" w:hAnsi="Times New Roman" w:cs="Times New Roman"/>
                <w:sz w:val="24"/>
                <w:szCs w:val="24"/>
              </w:rPr>
            </w:pPr>
            <w:r>
              <w:rPr>
                <w:rFonts w:hint="default" w:ascii="Times New Roman" w:hAnsi="Times New Roman" w:cs="Times New Roman"/>
                <w:sz w:val="24"/>
                <w:szCs w:val="24"/>
              </w:rPr>
              <w:t>钱江通道－钱塘江出海码头</w:t>
            </w:r>
          </w:p>
        </w:tc>
        <w:tc>
          <w:tcPr>
            <w:tcW w:w="1518" w:type="dxa"/>
            <w:noWrap w:val="0"/>
            <w:vAlign w:val="center"/>
          </w:tcPr>
          <w:p w14:paraId="695A5F2F">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442A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E341DF5">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044" w:type="dxa"/>
            <w:noWrap w:val="0"/>
            <w:vAlign w:val="center"/>
          </w:tcPr>
          <w:p w14:paraId="462DB0BE">
            <w:pPr>
              <w:jc w:val="center"/>
              <w:rPr>
                <w:rFonts w:hint="default" w:ascii="Times New Roman" w:hAnsi="Times New Roman" w:cs="Times New Roman"/>
                <w:sz w:val="24"/>
                <w:szCs w:val="24"/>
              </w:rPr>
            </w:pPr>
            <w:r>
              <w:rPr>
                <w:rFonts w:hint="default" w:ascii="Times New Roman" w:hAnsi="Times New Roman" w:cs="Times New Roman"/>
                <w:sz w:val="24"/>
                <w:szCs w:val="24"/>
              </w:rPr>
              <w:t>河景路</w:t>
            </w:r>
          </w:p>
        </w:tc>
        <w:tc>
          <w:tcPr>
            <w:tcW w:w="3916" w:type="dxa"/>
            <w:noWrap w:val="0"/>
            <w:vAlign w:val="center"/>
          </w:tcPr>
          <w:p w14:paraId="605C6FC8">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滨江二路西线－钱江通道</w:t>
            </w:r>
          </w:p>
        </w:tc>
        <w:tc>
          <w:tcPr>
            <w:tcW w:w="1518" w:type="dxa"/>
            <w:noWrap w:val="0"/>
            <w:vAlign w:val="center"/>
          </w:tcPr>
          <w:p w14:paraId="77E86CE3">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0DFBC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7F9FA1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044" w:type="dxa"/>
            <w:noWrap w:val="0"/>
            <w:vAlign w:val="center"/>
          </w:tcPr>
          <w:p w14:paraId="0C03A56C">
            <w:pPr>
              <w:jc w:val="center"/>
              <w:rPr>
                <w:rFonts w:hint="default" w:ascii="Times New Roman" w:hAnsi="Times New Roman" w:cs="Times New Roman"/>
                <w:sz w:val="24"/>
                <w:szCs w:val="24"/>
              </w:rPr>
            </w:pPr>
            <w:r>
              <w:rPr>
                <w:rFonts w:hint="default" w:ascii="Times New Roman" w:hAnsi="Times New Roman" w:cs="Times New Roman"/>
                <w:sz w:val="24"/>
                <w:szCs w:val="24"/>
              </w:rPr>
              <w:t>青龙路－闸口路</w:t>
            </w:r>
          </w:p>
        </w:tc>
        <w:tc>
          <w:tcPr>
            <w:tcW w:w="3916" w:type="dxa"/>
            <w:noWrap w:val="0"/>
            <w:vAlign w:val="center"/>
          </w:tcPr>
          <w:p w14:paraId="56A63772">
            <w:pPr>
              <w:jc w:val="center"/>
              <w:rPr>
                <w:rFonts w:hint="default" w:ascii="Times New Roman" w:hAnsi="Times New Roman" w:cs="Times New Roman"/>
                <w:sz w:val="24"/>
                <w:szCs w:val="24"/>
              </w:rPr>
            </w:pPr>
            <w:r>
              <w:rPr>
                <w:rFonts w:hint="default" w:ascii="Times New Roman" w:hAnsi="Times New Roman" w:cs="Times New Roman"/>
                <w:sz w:val="24"/>
                <w:szCs w:val="24"/>
              </w:rPr>
              <w:t>河庄西路－钱江通道</w:t>
            </w:r>
          </w:p>
        </w:tc>
        <w:tc>
          <w:tcPr>
            <w:tcW w:w="1518" w:type="dxa"/>
            <w:noWrap w:val="0"/>
            <w:vAlign w:val="center"/>
          </w:tcPr>
          <w:p w14:paraId="3319E3C7">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2CF6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C273C4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044" w:type="dxa"/>
            <w:noWrap w:val="0"/>
            <w:vAlign w:val="center"/>
          </w:tcPr>
          <w:p w14:paraId="4381098A">
            <w:pPr>
              <w:jc w:val="center"/>
              <w:rPr>
                <w:rFonts w:hint="default" w:ascii="Times New Roman" w:hAnsi="Times New Roman" w:cs="Times New Roman"/>
                <w:sz w:val="24"/>
                <w:szCs w:val="24"/>
              </w:rPr>
            </w:pPr>
            <w:r>
              <w:rPr>
                <w:rFonts w:hint="default" w:ascii="Times New Roman" w:hAnsi="Times New Roman" w:cs="Times New Roman"/>
                <w:sz w:val="24"/>
                <w:szCs w:val="24"/>
              </w:rPr>
              <w:t>纬七路</w:t>
            </w:r>
          </w:p>
        </w:tc>
        <w:tc>
          <w:tcPr>
            <w:tcW w:w="3916" w:type="dxa"/>
            <w:noWrap w:val="0"/>
            <w:vAlign w:val="center"/>
          </w:tcPr>
          <w:p w14:paraId="60B43C82">
            <w:pPr>
              <w:jc w:val="center"/>
              <w:rPr>
                <w:rFonts w:hint="default" w:ascii="Times New Roman" w:hAnsi="Times New Roman" w:cs="Times New Roman"/>
                <w:sz w:val="24"/>
                <w:szCs w:val="24"/>
              </w:rPr>
            </w:pPr>
            <w:r>
              <w:rPr>
                <w:rFonts w:hint="default" w:ascii="Times New Roman" w:hAnsi="Times New Roman" w:cs="Times New Roman"/>
                <w:sz w:val="24"/>
                <w:szCs w:val="24"/>
              </w:rPr>
              <w:t>钱江通道－滨江二路东线</w:t>
            </w:r>
          </w:p>
        </w:tc>
        <w:tc>
          <w:tcPr>
            <w:tcW w:w="1518" w:type="dxa"/>
            <w:noWrap w:val="0"/>
            <w:vAlign w:val="center"/>
          </w:tcPr>
          <w:p w14:paraId="1E56E1A4">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5ED72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7273E2D">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044" w:type="dxa"/>
            <w:noWrap w:val="0"/>
            <w:vAlign w:val="center"/>
          </w:tcPr>
          <w:p w14:paraId="102DCEDB">
            <w:pPr>
              <w:jc w:val="center"/>
              <w:rPr>
                <w:rFonts w:hint="default" w:ascii="Times New Roman" w:hAnsi="Times New Roman" w:cs="Times New Roman"/>
                <w:sz w:val="24"/>
                <w:szCs w:val="24"/>
              </w:rPr>
            </w:pPr>
            <w:r>
              <w:rPr>
                <w:rFonts w:hint="default" w:ascii="Times New Roman" w:hAnsi="Times New Roman" w:cs="Times New Roman"/>
                <w:sz w:val="24"/>
                <w:szCs w:val="24"/>
              </w:rPr>
              <w:t>义隆路</w:t>
            </w:r>
          </w:p>
        </w:tc>
        <w:tc>
          <w:tcPr>
            <w:tcW w:w="3916" w:type="dxa"/>
            <w:noWrap w:val="0"/>
            <w:vAlign w:val="center"/>
          </w:tcPr>
          <w:p w14:paraId="6F055E85">
            <w:pPr>
              <w:jc w:val="center"/>
              <w:rPr>
                <w:rFonts w:hint="default" w:ascii="Times New Roman" w:hAnsi="Times New Roman" w:cs="Times New Roman"/>
                <w:sz w:val="24"/>
                <w:szCs w:val="24"/>
              </w:rPr>
            </w:pPr>
            <w:r>
              <w:rPr>
                <w:rFonts w:hint="default" w:ascii="Times New Roman" w:hAnsi="Times New Roman" w:cs="Times New Roman"/>
                <w:sz w:val="24"/>
                <w:szCs w:val="24"/>
              </w:rPr>
              <w:t>河庄西路－梅林大道</w:t>
            </w:r>
          </w:p>
        </w:tc>
        <w:tc>
          <w:tcPr>
            <w:tcW w:w="1518" w:type="dxa"/>
            <w:noWrap w:val="0"/>
            <w:vAlign w:val="center"/>
          </w:tcPr>
          <w:p w14:paraId="31CC8ED6">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1DC4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67ABD04">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044" w:type="dxa"/>
            <w:noWrap w:val="0"/>
            <w:vAlign w:val="center"/>
          </w:tcPr>
          <w:p w14:paraId="786B44FC">
            <w:pPr>
              <w:jc w:val="center"/>
              <w:rPr>
                <w:rFonts w:hint="default" w:ascii="Times New Roman" w:hAnsi="Times New Roman" w:cs="Times New Roman"/>
                <w:sz w:val="24"/>
                <w:szCs w:val="24"/>
              </w:rPr>
            </w:pPr>
            <w:r>
              <w:rPr>
                <w:rFonts w:hint="default" w:ascii="Times New Roman" w:hAnsi="Times New Roman" w:cs="Times New Roman"/>
                <w:sz w:val="24"/>
                <w:szCs w:val="24"/>
              </w:rPr>
              <w:t>河庄路</w:t>
            </w:r>
          </w:p>
        </w:tc>
        <w:tc>
          <w:tcPr>
            <w:tcW w:w="3916" w:type="dxa"/>
            <w:noWrap w:val="0"/>
            <w:vAlign w:val="center"/>
          </w:tcPr>
          <w:p w14:paraId="6C0E5131">
            <w:pPr>
              <w:jc w:val="center"/>
              <w:rPr>
                <w:rFonts w:hint="default" w:ascii="Times New Roman" w:hAnsi="Times New Roman" w:cs="Times New Roman"/>
                <w:sz w:val="24"/>
                <w:szCs w:val="24"/>
              </w:rPr>
            </w:pPr>
            <w:r>
              <w:rPr>
                <w:rFonts w:hint="default" w:ascii="Times New Roman" w:hAnsi="Times New Roman" w:cs="Times New Roman"/>
                <w:sz w:val="24"/>
                <w:szCs w:val="24"/>
              </w:rPr>
              <w:t>江东三路－河景路</w:t>
            </w:r>
          </w:p>
        </w:tc>
        <w:tc>
          <w:tcPr>
            <w:tcW w:w="1518" w:type="dxa"/>
            <w:noWrap w:val="0"/>
            <w:vAlign w:val="center"/>
          </w:tcPr>
          <w:p w14:paraId="55FF5A09">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0B4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51C4AA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044" w:type="dxa"/>
            <w:noWrap w:val="0"/>
            <w:vAlign w:val="center"/>
          </w:tcPr>
          <w:p w14:paraId="3C75DC3E">
            <w:pPr>
              <w:jc w:val="center"/>
              <w:rPr>
                <w:rFonts w:hint="default" w:ascii="Times New Roman" w:hAnsi="Times New Roman" w:cs="Times New Roman"/>
                <w:sz w:val="24"/>
                <w:szCs w:val="24"/>
              </w:rPr>
            </w:pPr>
            <w:r>
              <w:rPr>
                <w:rFonts w:hint="default" w:ascii="Times New Roman" w:hAnsi="Times New Roman" w:cs="Times New Roman"/>
                <w:sz w:val="24"/>
                <w:szCs w:val="24"/>
              </w:rPr>
              <w:t>河中路</w:t>
            </w:r>
          </w:p>
        </w:tc>
        <w:tc>
          <w:tcPr>
            <w:tcW w:w="3916" w:type="dxa"/>
            <w:noWrap w:val="0"/>
            <w:vAlign w:val="center"/>
          </w:tcPr>
          <w:p w14:paraId="4FD1D861">
            <w:pPr>
              <w:jc w:val="center"/>
              <w:rPr>
                <w:rFonts w:hint="default" w:ascii="Times New Roman" w:hAnsi="Times New Roman" w:cs="Times New Roman"/>
                <w:sz w:val="24"/>
                <w:szCs w:val="24"/>
              </w:rPr>
            </w:pPr>
            <w:r>
              <w:rPr>
                <w:rFonts w:hint="default" w:ascii="Times New Roman" w:hAnsi="Times New Roman" w:cs="Times New Roman"/>
                <w:sz w:val="24"/>
                <w:szCs w:val="24"/>
              </w:rPr>
              <w:t>江东三路－向阳路</w:t>
            </w:r>
          </w:p>
        </w:tc>
        <w:tc>
          <w:tcPr>
            <w:tcW w:w="1518" w:type="dxa"/>
            <w:noWrap w:val="0"/>
            <w:vAlign w:val="center"/>
          </w:tcPr>
          <w:p w14:paraId="337A18B4">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1EC4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44153D4">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044" w:type="dxa"/>
            <w:noWrap w:val="0"/>
            <w:vAlign w:val="center"/>
          </w:tcPr>
          <w:p w14:paraId="0ED6D4CA">
            <w:pPr>
              <w:jc w:val="center"/>
              <w:rPr>
                <w:rFonts w:hint="default" w:ascii="Times New Roman" w:hAnsi="Times New Roman" w:cs="Times New Roman"/>
                <w:sz w:val="24"/>
                <w:szCs w:val="24"/>
              </w:rPr>
            </w:pPr>
            <w:r>
              <w:rPr>
                <w:rFonts w:hint="default" w:ascii="Times New Roman" w:hAnsi="Times New Roman" w:cs="Times New Roman"/>
                <w:sz w:val="24"/>
                <w:szCs w:val="24"/>
              </w:rPr>
              <w:t>青西四路</w:t>
            </w:r>
          </w:p>
        </w:tc>
        <w:tc>
          <w:tcPr>
            <w:tcW w:w="3916" w:type="dxa"/>
            <w:noWrap w:val="0"/>
            <w:vAlign w:val="center"/>
          </w:tcPr>
          <w:p w14:paraId="294D615A">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滨江二路西线－江东一路</w:t>
            </w:r>
          </w:p>
        </w:tc>
        <w:tc>
          <w:tcPr>
            <w:tcW w:w="1518" w:type="dxa"/>
            <w:noWrap w:val="0"/>
            <w:vAlign w:val="center"/>
          </w:tcPr>
          <w:p w14:paraId="075A95C3">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5A5DF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9F8B579">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044" w:type="dxa"/>
            <w:noWrap w:val="0"/>
            <w:vAlign w:val="center"/>
          </w:tcPr>
          <w:p w14:paraId="4BBFD410">
            <w:pPr>
              <w:jc w:val="center"/>
              <w:rPr>
                <w:rFonts w:hint="default" w:ascii="Times New Roman" w:hAnsi="Times New Roman" w:cs="Times New Roman"/>
                <w:sz w:val="24"/>
                <w:szCs w:val="24"/>
              </w:rPr>
            </w:pPr>
            <w:r>
              <w:rPr>
                <w:rFonts w:hint="default" w:ascii="Times New Roman" w:hAnsi="Times New Roman" w:cs="Times New Roman"/>
                <w:sz w:val="24"/>
                <w:szCs w:val="24"/>
              </w:rPr>
              <w:t>青西三路</w:t>
            </w:r>
          </w:p>
        </w:tc>
        <w:tc>
          <w:tcPr>
            <w:tcW w:w="3916" w:type="dxa"/>
            <w:noWrap w:val="0"/>
            <w:vAlign w:val="center"/>
          </w:tcPr>
          <w:p w14:paraId="7F1CE63D">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滨江二路西线－红十五线</w:t>
            </w:r>
          </w:p>
        </w:tc>
        <w:tc>
          <w:tcPr>
            <w:tcW w:w="1518" w:type="dxa"/>
            <w:noWrap w:val="0"/>
            <w:vAlign w:val="center"/>
          </w:tcPr>
          <w:p w14:paraId="08AF94EB">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1E644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4C0D86E">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044" w:type="dxa"/>
            <w:noWrap w:val="0"/>
            <w:vAlign w:val="center"/>
          </w:tcPr>
          <w:p w14:paraId="53FA4FE8">
            <w:pPr>
              <w:jc w:val="center"/>
              <w:rPr>
                <w:rFonts w:hint="default" w:ascii="Times New Roman" w:hAnsi="Times New Roman" w:cs="Times New Roman"/>
                <w:sz w:val="24"/>
                <w:szCs w:val="24"/>
              </w:rPr>
            </w:pPr>
            <w:r>
              <w:rPr>
                <w:rFonts w:hint="default" w:ascii="Times New Roman" w:hAnsi="Times New Roman" w:cs="Times New Roman"/>
                <w:sz w:val="24"/>
                <w:szCs w:val="24"/>
              </w:rPr>
              <w:t>青西二路</w:t>
            </w:r>
          </w:p>
        </w:tc>
        <w:tc>
          <w:tcPr>
            <w:tcW w:w="3916" w:type="dxa"/>
            <w:noWrap w:val="0"/>
            <w:vAlign w:val="center"/>
          </w:tcPr>
          <w:p w14:paraId="24296FE1">
            <w:pPr>
              <w:jc w:val="center"/>
              <w:rPr>
                <w:rFonts w:hint="default" w:ascii="Times New Roman" w:hAnsi="Times New Roman" w:cs="Times New Roman"/>
                <w:sz w:val="24"/>
                <w:szCs w:val="24"/>
              </w:rPr>
            </w:pPr>
            <w:r>
              <w:rPr>
                <w:rFonts w:hint="default" w:ascii="Times New Roman" w:hAnsi="Times New Roman" w:cs="Times New Roman"/>
                <w:sz w:val="24"/>
                <w:szCs w:val="24"/>
              </w:rPr>
              <w:t>江东四路－青龙路</w:t>
            </w:r>
          </w:p>
        </w:tc>
        <w:tc>
          <w:tcPr>
            <w:tcW w:w="1518" w:type="dxa"/>
            <w:noWrap w:val="0"/>
            <w:vAlign w:val="center"/>
          </w:tcPr>
          <w:p w14:paraId="05C41BD8">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F62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297CB70">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044" w:type="dxa"/>
            <w:noWrap w:val="0"/>
            <w:vAlign w:val="center"/>
          </w:tcPr>
          <w:p w14:paraId="018C9505">
            <w:pPr>
              <w:jc w:val="center"/>
              <w:rPr>
                <w:rFonts w:hint="default" w:ascii="Times New Roman" w:hAnsi="Times New Roman" w:cs="Times New Roman"/>
                <w:sz w:val="24"/>
                <w:szCs w:val="24"/>
              </w:rPr>
            </w:pPr>
            <w:r>
              <w:rPr>
                <w:rFonts w:hint="default" w:ascii="Times New Roman" w:hAnsi="Times New Roman" w:cs="Times New Roman"/>
                <w:sz w:val="24"/>
                <w:szCs w:val="24"/>
              </w:rPr>
              <w:t>纵四路</w:t>
            </w:r>
          </w:p>
        </w:tc>
        <w:tc>
          <w:tcPr>
            <w:tcW w:w="3916" w:type="dxa"/>
            <w:noWrap w:val="0"/>
            <w:vAlign w:val="center"/>
          </w:tcPr>
          <w:p w14:paraId="19E7568D">
            <w:pPr>
              <w:jc w:val="center"/>
              <w:rPr>
                <w:rFonts w:hint="default" w:ascii="Times New Roman" w:hAnsi="Times New Roman" w:cs="Times New Roman"/>
                <w:sz w:val="24"/>
                <w:szCs w:val="24"/>
              </w:rPr>
            </w:pPr>
            <w:r>
              <w:rPr>
                <w:rFonts w:hint="default" w:ascii="Times New Roman" w:hAnsi="Times New Roman" w:cs="Times New Roman"/>
                <w:sz w:val="24"/>
                <w:szCs w:val="24"/>
              </w:rPr>
              <w:t>河景路－向阳路</w:t>
            </w:r>
          </w:p>
        </w:tc>
        <w:tc>
          <w:tcPr>
            <w:tcW w:w="1518" w:type="dxa"/>
            <w:noWrap w:val="0"/>
            <w:vAlign w:val="center"/>
          </w:tcPr>
          <w:p w14:paraId="133D3814">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4B79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0AC181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2044" w:type="dxa"/>
            <w:noWrap w:val="0"/>
            <w:vAlign w:val="center"/>
          </w:tcPr>
          <w:p w14:paraId="5A45F9DF">
            <w:pPr>
              <w:jc w:val="center"/>
              <w:rPr>
                <w:rFonts w:hint="default" w:ascii="Times New Roman" w:hAnsi="Times New Roman" w:cs="Times New Roman"/>
                <w:sz w:val="24"/>
                <w:szCs w:val="24"/>
              </w:rPr>
            </w:pPr>
            <w:r>
              <w:rPr>
                <w:rFonts w:hint="default" w:ascii="Times New Roman" w:hAnsi="Times New Roman" w:cs="Times New Roman"/>
                <w:sz w:val="24"/>
                <w:szCs w:val="24"/>
              </w:rPr>
              <w:t>青东一路</w:t>
            </w:r>
          </w:p>
        </w:tc>
        <w:tc>
          <w:tcPr>
            <w:tcW w:w="3916" w:type="dxa"/>
            <w:noWrap w:val="0"/>
            <w:vAlign w:val="center"/>
          </w:tcPr>
          <w:p w14:paraId="27673429">
            <w:pPr>
              <w:jc w:val="center"/>
              <w:rPr>
                <w:rFonts w:hint="default" w:ascii="Times New Roman" w:hAnsi="Times New Roman" w:cs="Times New Roman"/>
                <w:sz w:val="24"/>
                <w:szCs w:val="24"/>
              </w:rPr>
            </w:pPr>
            <w:r>
              <w:rPr>
                <w:rFonts w:hint="default" w:ascii="Times New Roman" w:hAnsi="Times New Roman" w:cs="Times New Roman"/>
                <w:sz w:val="24"/>
                <w:szCs w:val="24"/>
              </w:rPr>
              <w:t>滨江二路西线－江东六路/江东五路－江东一路</w:t>
            </w:r>
          </w:p>
        </w:tc>
        <w:tc>
          <w:tcPr>
            <w:tcW w:w="1518" w:type="dxa"/>
            <w:noWrap w:val="0"/>
            <w:vAlign w:val="center"/>
          </w:tcPr>
          <w:p w14:paraId="6BA01B8E">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39A3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8B5D89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2044" w:type="dxa"/>
            <w:noWrap w:val="0"/>
            <w:vAlign w:val="center"/>
          </w:tcPr>
          <w:p w14:paraId="3E31F083">
            <w:pPr>
              <w:jc w:val="center"/>
              <w:rPr>
                <w:rFonts w:hint="default" w:ascii="Times New Roman" w:hAnsi="Times New Roman" w:cs="Times New Roman"/>
                <w:sz w:val="24"/>
                <w:szCs w:val="24"/>
              </w:rPr>
            </w:pPr>
            <w:r>
              <w:rPr>
                <w:rFonts w:hint="default" w:ascii="Times New Roman" w:hAnsi="Times New Roman" w:cs="Times New Roman"/>
                <w:sz w:val="24"/>
                <w:szCs w:val="24"/>
              </w:rPr>
              <w:t>义盛路</w:t>
            </w:r>
          </w:p>
        </w:tc>
        <w:tc>
          <w:tcPr>
            <w:tcW w:w="3916" w:type="dxa"/>
            <w:noWrap w:val="0"/>
            <w:vAlign w:val="center"/>
          </w:tcPr>
          <w:p w14:paraId="0AEB7E4E">
            <w:pPr>
              <w:jc w:val="center"/>
              <w:rPr>
                <w:rFonts w:hint="default" w:ascii="Times New Roman" w:hAnsi="Times New Roman" w:cs="Times New Roman"/>
                <w:sz w:val="24"/>
                <w:szCs w:val="24"/>
              </w:rPr>
            </w:pPr>
            <w:r>
              <w:rPr>
                <w:rFonts w:hint="default" w:ascii="Times New Roman" w:hAnsi="Times New Roman" w:cs="Times New Roman"/>
                <w:sz w:val="24"/>
                <w:szCs w:val="24"/>
              </w:rPr>
              <w:t>北二路－艮山东路东延线</w:t>
            </w:r>
          </w:p>
        </w:tc>
        <w:tc>
          <w:tcPr>
            <w:tcW w:w="1518" w:type="dxa"/>
            <w:noWrap w:val="0"/>
            <w:vAlign w:val="center"/>
          </w:tcPr>
          <w:p w14:paraId="3A0EAA59">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2A64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676FA5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2044" w:type="dxa"/>
            <w:noWrap w:val="0"/>
            <w:vAlign w:val="center"/>
          </w:tcPr>
          <w:p w14:paraId="5B7F600C">
            <w:pPr>
              <w:jc w:val="center"/>
              <w:rPr>
                <w:rFonts w:hint="default" w:ascii="Times New Roman" w:hAnsi="Times New Roman" w:cs="Times New Roman"/>
                <w:sz w:val="24"/>
                <w:szCs w:val="24"/>
              </w:rPr>
            </w:pPr>
            <w:r>
              <w:rPr>
                <w:rFonts w:hint="default" w:ascii="Times New Roman" w:hAnsi="Times New Roman" w:cs="Times New Roman"/>
                <w:sz w:val="24"/>
                <w:szCs w:val="24"/>
              </w:rPr>
              <w:t>青蓬路</w:t>
            </w:r>
          </w:p>
        </w:tc>
        <w:tc>
          <w:tcPr>
            <w:tcW w:w="3916" w:type="dxa"/>
            <w:noWrap w:val="0"/>
            <w:vAlign w:val="center"/>
          </w:tcPr>
          <w:p w14:paraId="24373775">
            <w:pPr>
              <w:jc w:val="center"/>
              <w:rPr>
                <w:rFonts w:hint="default" w:ascii="Times New Roman" w:hAnsi="Times New Roman" w:cs="Times New Roman"/>
                <w:sz w:val="24"/>
                <w:szCs w:val="24"/>
              </w:rPr>
            </w:pPr>
            <w:r>
              <w:rPr>
                <w:rFonts w:hint="default" w:ascii="Times New Roman" w:hAnsi="Times New Roman" w:cs="Times New Roman"/>
                <w:sz w:val="24"/>
                <w:szCs w:val="24"/>
              </w:rPr>
              <w:t>江东大道－向阳南路</w:t>
            </w:r>
          </w:p>
        </w:tc>
        <w:tc>
          <w:tcPr>
            <w:tcW w:w="1518" w:type="dxa"/>
            <w:noWrap w:val="0"/>
            <w:vAlign w:val="center"/>
          </w:tcPr>
          <w:p w14:paraId="530DD31F">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F496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C7D6824">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2044" w:type="dxa"/>
            <w:noWrap w:val="0"/>
            <w:vAlign w:val="center"/>
          </w:tcPr>
          <w:p w14:paraId="45D60C25">
            <w:pPr>
              <w:jc w:val="center"/>
              <w:rPr>
                <w:rFonts w:hint="default" w:ascii="Times New Roman" w:hAnsi="Times New Roman" w:cs="Times New Roman"/>
                <w:sz w:val="24"/>
                <w:szCs w:val="24"/>
              </w:rPr>
            </w:pPr>
            <w:r>
              <w:rPr>
                <w:rFonts w:hint="default" w:ascii="Times New Roman" w:hAnsi="Times New Roman" w:cs="Times New Roman"/>
                <w:sz w:val="24"/>
                <w:szCs w:val="24"/>
              </w:rPr>
              <w:t>义蓬东二路</w:t>
            </w:r>
          </w:p>
        </w:tc>
        <w:tc>
          <w:tcPr>
            <w:tcW w:w="3916" w:type="dxa"/>
            <w:noWrap w:val="0"/>
            <w:vAlign w:val="center"/>
          </w:tcPr>
          <w:p w14:paraId="42C9F5E0">
            <w:pPr>
              <w:jc w:val="center"/>
              <w:rPr>
                <w:rFonts w:hint="default" w:ascii="Times New Roman" w:hAnsi="Times New Roman" w:cs="Times New Roman"/>
                <w:sz w:val="24"/>
                <w:szCs w:val="24"/>
              </w:rPr>
            </w:pPr>
            <w:r>
              <w:rPr>
                <w:rFonts w:hint="default" w:ascii="Times New Roman" w:hAnsi="Times New Roman" w:cs="Times New Roman"/>
                <w:sz w:val="24"/>
                <w:szCs w:val="24"/>
              </w:rPr>
              <w:t>江东一路－义府大街</w:t>
            </w:r>
          </w:p>
        </w:tc>
        <w:tc>
          <w:tcPr>
            <w:tcW w:w="1518" w:type="dxa"/>
            <w:noWrap w:val="0"/>
            <w:vAlign w:val="center"/>
          </w:tcPr>
          <w:p w14:paraId="0A9A9F7C">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65F6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857D67A">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2044" w:type="dxa"/>
            <w:noWrap w:val="0"/>
            <w:vAlign w:val="center"/>
          </w:tcPr>
          <w:p w14:paraId="17ACBF87">
            <w:pPr>
              <w:jc w:val="center"/>
              <w:rPr>
                <w:rFonts w:hint="default" w:ascii="Times New Roman" w:hAnsi="Times New Roman" w:cs="Times New Roman"/>
                <w:sz w:val="24"/>
                <w:szCs w:val="24"/>
              </w:rPr>
            </w:pPr>
            <w:r>
              <w:rPr>
                <w:rFonts w:hint="default" w:ascii="Times New Roman" w:hAnsi="Times New Roman" w:cs="Times New Roman"/>
                <w:sz w:val="24"/>
                <w:szCs w:val="24"/>
              </w:rPr>
              <w:t>义蓬东一路</w:t>
            </w:r>
          </w:p>
        </w:tc>
        <w:tc>
          <w:tcPr>
            <w:tcW w:w="3916" w:type="dxa"/>
            <w:noWrap w:val="0"/>
            <w:vAlign w:val="center"/>
          </w:tcPr>
          <w:p w14:paraId="7219EA62">
            <w:pPr>
              <w:jc w:val="center"/>
              <w:rPr>
                <w:rFonts w:hint="default" w:ascii="Times New Roman" w:hAnsi="Times New Roman" w:cs="Times New Roman"/>
                <w:sz w:val="24"/>
                <w:szCs w:val="24"/>
              </w:rPr>
            </w:pPr>
            <w:r>
              <w:rPr>
                <w:rFonts w:hint="default" w:ascii="Times New Roman" w:hAnsi="Times New Roman" w:cs="Times New Roman"/>
                <w:sz w:val="24"/>
                <w:szCs w:val="24"/>
              </w:rPr>
              <w:t>江东一路－义府大街</w:t>
            </w:r>
          </w:p>
        </w:tc>
        <w:tc>
          <w:tcPr>
            <w:tcW w:w="1518" w:type="dxa"/>
            <w:noWrap w:val="0"/>
            <w:vAlign w:val="center"/>
          </w:tcPr>
          <w:p w14:paraId="5DEDDF51">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57C3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F68524F">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2044" w:type="dxa"/>
            <w:noWrap w:val="0"/>
            <w:vAlign w:val="center"/>
          </w:tcPr>
          <w:p w14:paraId="28641B55">
            <w:pPr>
              <w:jc w:val="center"/>
              <w:rPr>
                <w:rFonts w:hint="default" w:ascii="Times New Roman" w:hAnsi="Times New Roman" w:cs="Times New Roman"/>
                <w:sz w:val="24"/>
                <w:szCs w:val="24"/>
              </w:rPr>
            </w:pPr>
            <w:r>
              <w:rPr>
                <w:rFonts w:hint="default" w:ascii="Times New Roman" w:hAnsi="Times New Roman" w:cs="Times New Roman"/>
                <w:sz w:val="24"/>
                <w:szCs w:val="24"/>
              </w:rPr>
              <w:t>新四路</w:t>
            </w:r>
          </w:p>
        </w:tc>
        <w:tc>
          <w:tcPr>
            <w:tcW w:w="3916" w:type="dxa"/>
            <w:noWrap w:val="0"/>
            <w:vAlign w:val="center"/>
          </w:tcPr>
          <w:p w14:paraId="541B6B4F">
            <w:pPr>
              <w:jc w:val="center"/>
              <w:rPr>
                <w:rFonts w:hint="default" w:ascii="Times New Roman" w:hAnsi="Times New Roman" w:cs="Times New Roman"/>
                <w:sz w:val="24"/>
                <w:szCs w:val="24"/>
              </w:rPr>
            </w:pPr>
            <w:r>
              <w:rPr>
                <w:rFonts w:hint="default" w:ascii="Times New Roman" w:hAnsi="Times New Roman" w:cs="Times New Roman"/>
                <w:sz w:val="24"/>
                <w:szCs w:val="24"/>
              </w:rPr>
              <w:t>新湾支路－闸口路</w:t>
            </w:r>
          </w:p>
        </w:tc>
        <w:tc>
          <w:tcPr>
            <w:tcW w:w="1518" w:type="dxa"/>
            <w:noWrap w:val="0"/>
            <w:vAlign w:val="center"/>
          </w:tcPr>
          <w:p w14:paraId="364A6B90">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0FF7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9BE5F0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044" w:type="dxa"/>
            <w:noWrap w:val="0"/>
            <w:vAlign w:val="center"/>
          </w:tcPr>
          <w:p w14:paraId="3A3A9E82">
            <w:pPr>
              <w:jc w:val="center"/>
              <w:rPr>
                <w:rFonts w:hint="default" w:ascii="Times New Roman" w:hAnsi="Times New Roman" w:cs="Times New Roman"/>
                <w:sz w:val="24"/>
                <w:szCs w:val="24"/>
              </w:rPr>
            </w:pPr>
            <w:r>
              <w:rPr>
                <w:rFonts w:hint="default" w:ascii="Times New Roman" w:hAnsi="Times New Roman" w:cs="Times New Roman"/>
                <w:sz w:val="24"/>
                <w:szCs w:val="24"/>
              </w:rPr>
              <w:t>站前大道</w:t>
            </w:r>
          </w:p>
        </w:tc>
        <w:tc>
          <w:tcPr>
            <w:tcW w:w="3916" w:type="dxa"/>
            <w:noWrap w:val="0"/>
            <w:vAlign w:val="center"/>
          </w:tcPr>
          <w:p w14:paraId="53E797CD">
            <w:pPr>
              <w:jc w:val="center"/>
              <w:rPr>
                <w:rFonts w:hint="default" w:ascii="Times New Roman" w:hAnsi="Times New Roman" w:cs="Times New Roman"/>
                <w:sz w:val="24"/>
                <w:szCs w:val="24"/>
              </w:rPr>
            </w:pPr>
            <w:r>
              <w:rPr>
                <w:rFonts w:hint="default" w:ascii="Times New Roman" w:hAnsi="Times New Roman" w:cs="Times New Roman"/>
                <w:sz w:val="24"/>
                <w:szCs w:val="24"/>
              </w:rPr>
              <w:t>新湾大道－向阳南路</w:t>
            </w:r>
          </w:p>
        </w:tc>
        <w:tc>
          <w:tcPr>
            <w:tcW w:w="1518" w:type="dxa"/>
            <w:noWrap w:val="0"/>
            <w:vAlign w:val="center"/>
          </w:tcPr>
          <w:p w14:paraId="27495AFC">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3D9DA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4EB7399">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2044" w:type="dxa"/>
            <w:noWrap w:val="0"/>
            <w:vAlign w:val="center"/>
          </w:tcPr>
          <w:p w14:paraId="2E234B08">
            <w:pPr>
              <w:jc w:val="center"/>
              <w:rPr>
                <w:rFonts w:hint="default" w:ascii="Times New Roman" w:hAnsi="Times New Roman" w:cs="Times New Roman"/>
                <w:sz w:val="24"/>
                <w:szCs w:val="24"/>
              </w:rPr>
            </w:pPr>
            <w:r>
              <w:rPr>
                <w:rFonts w:hint="default" w:ascii="Times New Roman" w:hAnsi="Times New Roman" w:cs="Times New Roman"/>
                <w:sz w:val="24"/>
                <w:szCs w:val="24"/>
              </w:rPr>
              <w:t>西一路</w:t>
            </w:r>
          </w:p>
        </w:tc>
        <w:tc>
          <w:tcPr>
            <w:tcW w:w="3916" w:type="dxa"/>
            <w:noWrap w:val="0"/>
            <w:vAlign w:val="center"/>
          </w:tcPr>
          <w:p w14:paraId="70D65AFF">
            <w:pPr>
              <w:jc w:val="center"/>
              <w:rPr>
                <w:rFonts w:hint="default" w:ascii="Times New Roman" w:hAnsi="Times New Roman" w:cs="Times New Roman"/>
                <w:sz w:val="24"/>
                <w:szCs w:val="24"/>
              </w:rPr>
            </w:pPr>
            <w:r>
              <w:rPr>
                <w:rFonts w:hint="default" w:ascii="Times New Roman" w:hAnsi="Times New Roman" w:cs="Times New Roman"/>
                <w:sz w:val="24"/>
                <w:szCs w:val="24"/>
              </w:rPr>
              <w:t>滨江二路－临鸿东路</w:t>
            </w:r>
          </w:p>
        </w:tc>
        <w:tc>
          <w:tcPr>
            <w:tcW w:w="1518" w:type="dxa"/>
            <w:noWrap w:val="0"/>
            <w:vAlign w:val="center"/>
          </w:tcPr>
          <w:p w14:paraId="06206597">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642F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DF1FB49">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2044" w:type="dxa"/>
            <w:noWrap w:val="0"/>
            <w:vAlign w:val="center"/>
          </w:tcPr>
          <w:p w14:paraId="548DCC1C">
            <w:pPr>
              <w:jc w:val="center"/>
              <w:rPr>
                <w:rFonts w:hint="default" w:ascii="Times New Roman" w:hAnsi="Times New Roman" w:cs="Times New Roman"/>
                <w:sz w:val="24"/>
                <w:szCs w:val="24"/>
              </w:rPr>
            </w:pPr>
            <w:r>
              <w:rPr>
                <w:rFonts w:hint="default" w:ascii="Times New Roman" w:hAnsi="Times New Roman" w:cs="Times New Roman"/>
                <w:sz w:val="24"/>
                <w:szCs w:val="24"/>
              </w:rPr>
              <w:t>丰乐路</w:t>
            </w:r>
          </w:p>
        </w:tc>
        <w:tc>
          <w:tcPr>
            <w:tcW w:w="3916" w:type="dxa"/>
            <w:noWrap w:val="0"/>
            <w:vAlign w:val="center"/>
          </w:tcPr>
          <w:p w14:paraId="3F579FA6">
            <w:pPr>
              <w:jc w:val="center"/>
              <w:rPr>
                <w:rFonts w:hint="default" w:ascii="Times New Roman" w:hAnsi="Times New Roman" w:cs="Times New Roman"/>
                <w:sz w:val="24"/>
                <w:szCs w:val="24"/>
              </w:rPr>
            </w:pPr>
            <w:r>
              <w:rPr>
                <w:rFonts w:hint="default" w:ascii="Times New Roman" w:hAnsi="Times New Roman" w:cs="Times New Roman"/>
                <w:sz w:val="24"/>
                <w:szCs w:val="24"/>
              </w:rPr>
              <w:t>临鸿东路－江东三路</w:t>
            </w:r>
          </w:p>
        </w:tc>
        <w:tc>
          <w:tcPr>
            <w:tcW w:w="1518" w:type="dxa"/>
            <w:noWrap w:val="0"/>
            <w:vAlign w:val="center"/>
          </w:tcPr>
          <w:p w14:paraId="1B64E9CF">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581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597ADF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2044" w:type="dxa"/>
            <w:noWrap w:val="0"/>
            <w:vAlign w:val="center"/>
          </w:tcPr>
          <w:p w14:paraId="3B4CDDB0">
            <w:pPr>
              <w:jc w:val="center"/>
              <w:rPr>
                <w:rFonts w:hint="default" w:ascii="Times New Roman" w:hAnsi="Times New Roman" w:cs="Times New Roman"/>
                <w:sz w:val="24"/>
                <w:szCs w:val="24"/>
              </w:rPr>
            </w:pPr>
            <w:r>
              <w:rPr>
                <w:rFonts w:hint="default" w:ascii="Times New Roman" w:hAnsi="Times New Roman" w:cs="Times New Roman"/>
                <w:sz w:val="24"/>
                <w:szCs w:val="24"/>
              </w:rPr>
              <w:t>西三路</w:t>
            </w:r>
          </w:p>
        </w:tc>
        <w:tc>
          <w:tcPr>
            <w:tcW w:w="3916" w:type="dxa"/>
            <w:noWrap w:val="0"/>
            <w:vAlign w:val="center"/>
          </w:tcPr>
          <w:p w14:paraId="5F6C0BDB">
            <w:pPr>
              <w:jc w:val="center"/>
              <w:rPr>
                <w:rFonts w:hint="default" w:ascii="Times New Roman" w:hAnsi="Times New Roman" w:cs="Times New Roman"/>
                <w:sz w:val="24"/>
                <w:szCs w:val="24"/>
              </w:rPr>
            </w:pPr>
            <w:r>
              <w:rPr>
                <w:rFonts w:hint="default" w:ascii="Times New Roman" w:hAnsi="Times New Roman" w:cs="Times New Roman"/>
                <w:sz w:val="24"/>
                <w:szCs w:val="24"/>
              </w:rPr>
              <w:t>临鸿东路－江东五路、江东三路－纬三路</w:t>
            </w:r>
          </w:p>
        </w:tc>
        <w:tc>
          <w:tcPr>
            <w:tcW w:w="1518" w:type="dxa"/>
            <w:noWrap w:val="0"/>
            <w:vAlign w:val="center"/>
          </w:tcPr>
          <w:p w14:paraId="735A0833">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6B5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16E1A8A0">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2044" w:type="dxa"/>
            <w:noWrap w:val="0"/>
            <w:vAlign w:val="center"/>
          </w:tcPr>
          <w:p w14:paraId="10E86B0D">
            <w:pPr>
              <w:jc w:val="center"/>
              <w:rPr>
                <w:rFonts w:hint="default" w:ascii="Times New Roman" w:hAnsi="Times New Roman" w:cs="Times New Roman"/>
                <w:sz w:val="24"/>
                <w:szCs w:val="24"/>
              </w:rPr>
            </w:pPr>
            <w:r>
              <w:rPr>
                <w:rFonts w:hint="default" w:ascii="Times New Roman" w:hAnsi="Times New Roman" w:cs="Times New Roman"/>
                <w:sz w:val="24"/>
                <w:szCs w:val="24"/>
              </w:rPr>
              <w:t>东一路</w:t>
            </w:r>
          </w:p>
        </w:tc>
        <w:tc>
          <w:tcPr>
            <w:tcW w:w="3916" w:type="dxa"/>
            <w:noWrap w:val="0"/>
            <w:vAlign w:val="center"/>
          </w:tcPr>
          <w:p w14:paraId="24FD9EA9">
            <w:pPr>
              <w:jc w:val="center"/>
              <w:rPr>
                <w:rFonts w:hint="default" w:ascii="Times New Roman" w:hAnsi="Times New Roman" w:cs="Times New Roman"/>
                <w:sz w:val="24"/>
                <w:szCs w:val="24"/>
              </w:rPr>
            </w:pPr>
            <w:r>
              <w:rPr>
                <w:rFonts w:hint="default" w:ascii="Times New Roman" w:hAnsi="Times New Roman" w:cs="Times New Roman"/>
                <w:sz w:val="24"/>
                <w:szCs w:val="24"/>
              </w:rPr>
              <w:t>滨江二路－纬三路</w:t>
            </w:r>
          </w:p>
        </w:tc>
        <w:tc>
          <w:tcPr>
            <w:tcW w:w="1518" w:type="dxa"/>
            <w:noWrap w:val="0"/>
            <w:vAlign w:val="center"/>
          </w:tcPr>
          <w:p w14:paraId="7A21E337">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A57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41D8FCC">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2044" w:type="dxa"/>
            <w:noWrap w:val="0"/>
            <w:vAlign w:val="center"/>
          </w:tcPr>
          <w:p w14:paraId="5A386C38">
            <w:pPr>
              <w:jc w:val="center"/>
              <w:rPr>
                <w:rFonts w:hint="default" w:ascii="Times New Roman" w:hAnsi="Times New Roman" w:cs="Times New Roman"/>
                <w:sz w:val="24"/>
                <w:szCs w:val="24"/>
              </w:rPr>
            </w:pPr>
            <w:r>
              <w:rPr>
                <w:rFonts w:hint="default" w:ascii="Times New Roman" w:hAnsi="Times New Roman" w:cs="Times New Roman"/>
                <w:sz w:val="24"/>
                <w:szCs w:val="24"/>
              </w:rPr>
              <w:t>东二路</w:t>
            </w:r>
          </w:p>
        </w:tc>
        <w:tc>
          <w:tcPr>
            <w:tcW w:w="3916" w:type="dxa"/>
            <w:noWrap w:val="0"/>
            <w:vAlign w:val="center"/>
          </w:tcPr>
          <w:p w14:paraId="676D74A6">
            <w:pPr>
              <w:jc w:val="center"/>
              <w:rPr>
                <w:rFonts w:hint="default" w:ascii="Times New Roman" w:hAnsi="Times New Roman" w:cs="Times New Roman"/>
                <w:sz w:val="24"/>
                <w:szCs w:val="24"/>
              </w:rPr>
            </w:pPr>
            <w:r>
              <w:rPr>
                <w:rFonts w:hint="default" w:ascii="Times New Roman" w:hAnsi="Times New Roman" w:cs="Times New Roman"/>
                <w:sz w:val="24"/>
                <w:szCs w:val="24"/>
              </w:rPr>
              <w:t>滨江二路－江东大道</w:t>
            </w:r>
          </w:p>
        </w:tc>
        <w:tc>
          <w:tcPr>
            <w:tcW w:w="1518" w:type="dxa"/>
            <w:noWrap w:val="0"/>
            <w:vAlign w:val="center"/>
          </w:tcPr>
          <w:p w14:paraId="7A18B963">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C9E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F83A422">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2044" w:type="dxa"/>
            <w:noWrap w:val="0"/>
            <w:vAlign w:val="center"/>
          </w:tcPr>
          <w:p w14:paraId="4EE2EBAD">
            <w:pPr>
              <w:jc w:val="center"/>
              <w:rPr>
                <w:rFonts w:hint="default" w:ascii="Times New Roman" w:hAnsi="Times New Roman" w:cs="Times New Roman"/>
                <w:sz w:val="24"/>
                <w:szCs w:val="24"/>
              </w:rPr>
            </w:pPr>
            <w:r>
              <w:rPr>
                <w:rFonts w:hint="default" w:ascii="Times New Roman" w:hAnsi="Times New Roman" w:cs="Times New Roman"/>
                <w:sz w:val="24"/>
                <w:szCs w:val="24"/>
              </w:rPr>
              <w:t>经八路</w:t>
            </w:r>
          </w:p>
        </w:tc>
        <w:tc>
          <w:tcPr>
            <w:tcW w:w="3916" w:type="dxa"/>
            <w:noWrap w:val="0"/>
            <w:vAlign w:val="center"/>
          </w:tcPr>
          <w:p w14:paraId="33EA119B">
            <w:pPr>
              <w:jc w:val="center"/>
              <w:rPr>
                <w:rFonts w:hint="default" w:ascii="Times New Roman" w:hAnsi="Times New Roman" w:cs="Times New Roman"/>
                <w:sz w:val="24"/>
                <w:szCs w:val="24"/>
              </w:rPr>
            </w:pPr>
            <w:r>
              <w:rPr>
                <w:rFonts w:hint="default" w:ascii="Times New Roman" w:hAnsi="Times New Roman" w:cs="Times New Roman"/>
                <w:sz w:val="24"/>
                <w:szCs w:val="24"/>
              </w:rPr>
              <w:t>滨江二路－红十五线</w:t>
            </w:r>
          </w:p>
        </w:tc>
        <w:tc>
          <w:tcPr>
            <w:tcW w:w="1518" w:type="dxa"/>
            <w:noWrap w:val="0"/>
            <w:vAlign w:val="center"/>
          </w:tcPr>
          <w:p w14:paraId="1E67EB91">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689E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AC6D390">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2044" w:type="dxa"/>
            <w:noWrap w:val="0"/>
            <w:vAlign w:val="center"/>
          </w:tcPr>
          <w:p w14:paraId="1A0FCB9C">
            <w:pPr>
              <w:jc w:val="center"/>
              <w:rPr>
                <w:rFonts w:hint="default" w:ascii="Times New Roman" w:hAnsi="Times New Roman" w:cs="Times New Roman"/>
                <w:sz w:val="24"/>
                <w:szCs w:val="24"/>
              </w:rPr>
            </w:pPr>
            <w:r>
              <w:rPr>
                <w:rFonts w:hint="default" w:ascii="Times New Roman" w:hAnsi="Times New Roman" w:cs="Times New Roman"/>
                <w:sz w:val="24"/>
                <w:szCs w:val="24"/>
              </w:rPr>
              <w:t>经七路</w:t>
            </w:r>
          </w:p>
        </w:tc>
        <w:tc>
          <w:tcPr>
            <w:tcW w:w="3916" w:type="dxa"/>
            <w:noWrap w:val="0"/>
            <w:vAlign w:val="center"/>
          </w:tcPr>
          <w:p w14:paraId="49FDD584">
            <w:pPr>
              <w:jc w:val="center"/>
              <w:rPr>
                <w:rFonts w:hint="default" w:ascii="Times New Roman" w:hAnsi="Times New Roman" w:cs="Times New Roman"/>
                <w:sz w:val="24"/>
                <w:szCs w:val="24"/>
              </w:rPr>
            </w:pPr>
            <w:r>
              <w:rPr>
                <w:rFonts w:hint="default" w:ascii="Times New Roman" w:hAnsi="Times New Roman" w:cs="Times New Roman"/>
                <w:sz w:val="24"/>
                <w:szCs w:val="24"/>
              </w:rPr>
              <w:t>江东五路－红十五线</w:t>
            </w:r>
          </w:p>
        </w:tc>
        <w:tc>
          <w:tcPr>
            <w:tcW w:w="1518" w:type="dxa"/>
            <w:noWrap w:val="0"/>
            <w:vAlign w:val="center"/>
          </w:tcPr>
          <w:p w14:paraId="6011BBF4">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695E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0DB056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2044" w:type="dxa"/>
            <w:noWrap w:val="0"/>
            <w:vAlign w:val="center"/>
          </w:tcPr>
          <w:p w14:paraId="5EE86B9D">
            <w:pPr>
              <w:jc w:val="center"/>
              <w:rPr>
                <w:rFonts w:hint="default" w:ascii="Times New Roman" w:hAnsi="Times New Roman" w:cs="Times New Roman"/>
                <w:sz w:val="24"/>
                <w:szCs w:val="24"/>
              </w:rPr>
            </w:pPr>
            <w:r>
              <w:rPr>
                <w:rFonts w:hint="default" w:ascii="Times New Roman" w:hAnsi="Times New Roman" w:cs="Times New Roman"/>
                <w:sz w:val="24"/>
                <w:szCs w:val="24"/>
              </w:rPr>
              <w:t>滨江一路</w:t>
            </w:r>
          </w:p>
        </w:tc>
        <w:tc>
          <w:tcPr>
            <w:tcW w:w="3916" w:type="dxa"/>
            <w:noWrap w:val="0"/>
            <w:vAlign w:val="center"/>
          </w:tcPr>
          <w:p w14:paraId="2E3C18E3">
            <w:pPr>
              <w:jc w:val="center"/>
              <w:rPr>
                <w:rFonts w:hint="default" w:ascii="Times New Roman" w:hAnsi="Times New Roman" w:cs="Times New Roman"/>
                <w:sz w:val="24"/>
                <w:szCs w:val="24"/>
              </w:rPr>
            </w:pPr>
            <w:r>
              <w:rPr>
                <w:rFonts w:hint="default" w:ascii="Times New Roman" w:hAnsi="Times New Roman" w:cs="Times New Roman"/>
                <w:sz w:val="24"/>
                <w:szCs w:val="24"/>
              </w:rPr>
              <w:t>红十五线－红十五线</w:t>
            </w:r>
          </w:p>
        </w:tc>
        <w:tc>
          <w:tcPr>
            <w:tcW w:w="1518" w:type="dxa"/>
            <w:noWrap w:val="0"/>
            <w:vAlign w:val="center"/>
          </w:tcPr>
          <w:p w14:paraId="20AE7557">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435F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3C51471">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2044" w:type="dxa"/>
            <w:noWrap w:val="0"/>
            <w:vAlign w:val="center"/>
          </w:tcPr>
          <w:p w14:paraId="5B5A43F3">
            <w:pPr>
              <w:jc w:val="center"/>
              <w:rPr>
                <w:rFonts w:hint="default" w:ascii="Times New Roman" w:hAnsi="Times New Roman" w:cs="Times New Roman"/>
                <w:sz w:val="24"/>
                <w:szCs w:val="24"/>
              </w:rPr>
            </w:pPr>
            <w:r>
              <w:rPr>
                <w:rFonts w:hint="default" w:ascii="Times New Roman" w:hAnsi="Times New Roman" w:cs="Times New Roman"/>
                <w:sz w:val="24"/>
                <w:szCs w:val="24"/>
              </w:rPr>
              <w:t>江东六路</w:t>
            </w:r>
          </w:p>
        </w:tc>
        <w:tc>
          <w:tcPr>
            <w:tcW w:w="3916" w:type="dxa"/>
            <w:noWrap w:val="0"/>
            <w:vAlign w:val="center"/>
          </w:tcPr>
          <w:p w14:paraId="5A220D39">
            <w:pPr>
              <w:jc w:val="center"/>
              <w:rPr>
                <w:rFonts w:hint="default" w:ascii="Times New Roman" w:hAnsi="Times New Roman" w:cs="Times New Roman"/>
                <w:sz w:val="24"/>
                <w:szCs w:val="24"/>
              </w:rPr>
            </w:pPr>
            <w:r>
              <w:rPr>
                <w:rFonts w:hint="default" w:ascii="Times New Roman" w:hAnsi="Times New Roman" w:cs="Times New Roman"/>
                <w:sz w:val="24"/>
                <w:szCs w:val="24"/>
              </w:rPr>
              <w:t>靖江路-青西三路、青六路-头蓬快速路、钱江通道地面路-新世纪大道</w:t>
            </w:r>
          </w:p>
        </w:tc>
        <w:tc>
          <w:tcPr>
            <w:tcW w:w="1518" w:type="dxa"/>
            <w:noWrap w:val="0"/>
            <w:vAlign w:val="center"/>
          </w:tcPr>
          <w:p w14:paraId="693C6AC3">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4DF6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9596F7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2044" w:type="dxa"/>
            <w:noWrap w:val="0"/>
            <w:vAlign w:val="center"/>
          </w:tcPr>
          <w:p w14:paraId="47937F85">
            <w:pPr>
              <w:jc w:val="center"/>
              <w:rPr>
                <w:rFonts w:hint="default" w:ascii="Times New Roman" w:hAnsi="Times New Roman" w:cs="Times New Roman"/>
                <w:sz w:val="24"/>
                <w:szCs w:val="24"/>
              </w:rPr>
            </w:pPr>
            <w:r>
              <w:rPr>
                <w:rFonts w:hint="default" w:ascii="Times New Roman" w:hAnsi="Times New Roman" w:cs="Times New Roman"/>
                <w:sz w:val="24"/>
                <w:szCs w:val="24"/>
              </w:rPr>
              <w:t>江东四路</w:t>
            </w:r>
          </w:p>
        </w:tc>
        <w:tc>
          <w:tcPr>
            <w:tcW w:w="3916" w:type="dxa"/>
            <w:noWrap w:val="0"/>
            <w:vAlign w:val="center"/>
          </w:tcPr>
          <w:p w14:paraId="28C51CDA">
            <w:pPr>
              <w:jc w:val="center"/>
              <w:rPr>
                <w:rFonts w:hint="default" w:ascii="Times New Roman" w:hAnsi="Times New Roman" w:cs="Times New Roman"/>
                <w:sz w:val="24"/>
                <w:szCs w:val="24"/>
              </w:rPr>
            </w:pPr>
            <w:r>
              <w:rPr>
                <w:rFonts w:hint="default" w:ascii="Times New Roman" w:hAnsi="Times New Roman" w:cs="Times New Roman"/>
                <w:sz w:val="24"/>
                <w:szCs w:val="24"/>
              </w:rPr>
              <w:t>靖江路-头蓬快速路、</w:t>
            </w:r>
          </w:p>
          <w:p w14:paraId="5D9F4EB8">
            <w:pPr>
              <w:jc w:val="center"/>
              <w:rPr>
                <w:rFonts w:hint="default" w:ascii="Times New Roman" w:hAnsi="Times New Roman" w:cs="Times New Roman"/>
                <w:sz w:val="24"/>
                <w:szCs w:val="24"/>
              </w:rPr>
            </w:pPr>
            <w:r>
              <w:rPr>
                <w:rFonts w:hint="default" w:ascii="Times New Roman" w:hAnsi="Times New Roman" w:cs="Times New Roman"/>
                <w:sz w:val="24"/>
                <w:szCs w:val="24"/>
              </w:rPr>
              <w:t>梅林大道-经八路</w:t>
            </w:r>
          </w:p>
        </w:tc>
        <w:tc>
          <w:tcPr>
            <w:tcW w:w="1518" w:type="dxa"/>
            <w:noWrap w:val="0"/>
            <w:vAlign w:val="center"/>
          </w:tcPr>
          <w:p w14:paraId="7D31164A">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58BCA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F8AC70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2044" w:type="dxa"/>
            <w:noWrap w:val="0"/>
            <w:vAlign w:val="center"/>
          </w:tcPr>
          <w:p w14:paraId="45A17792">
            <w:pPr>
              <w:jc w:val="center"/>
              <w:rPr>
                <w:rFonts w:hint="default" w:ascii="Times New Roman" w:hAnsi="Times New Roman" w:cs="Times New Roman"/>
                <w:sz w:val="24"/>
                <w:szCs w:val="24"/>
              </w:rPr>
            </w:pPr>
            <w:r>
              <w:rPr>
                <w:rFonts w:hint="default" w:ascii="Times New Roman" w:hAnsi="Times New Roman" w:cs="Times New Roman"/>
                <w:sz w:val="24"/>
                <w:szCs w:val="24"/>
              </w:rPr>
              <w:t>江东二路</w:t>
            </w:r>
          </w:p>
        </w:tc>
        <w:tc>
          <w:tcPr>
            <w:tcW w:w="3916" w:type="dxa"/>
            <w:noWrap w:val="0"/>
            <w:vAlign w:val="center"/>
          </w:tcPr>
          <w:p w14:paraId="19F9E960">
            <w:pPr>
              <w:jc w:val="center"/>
              <w:rPr>
                <w:rFonts w:hint="default" w:ascii="Times New Roman" w:hAnsi="Times New Roman" w:cs="Times New Roman"/>
                <w:sz w:val="24"/>
                <w:szCs w:val="24"/>
              </w:rPr>
            </w:pPr>
            <w:r>
              <w:rPr>
                <w:rFonts w:hint="default" w:ascii="Times New Roman" w:hAnsi="Times New Roman" w:cs="Times New Roman"/>
                <w:sz w:val="24"/>
                <w:szCs w:val="24"/>
              </w:rPr>
              <w:t>滨江二路-靖江路、</w:t>
            </w:r>
          </w:p>
          <w:p w14:paraId="38F938B3">
            <w:pPr>
              <w:jc w:val="center"/>
              <w:rPr>
                <w:rFonts w:hint="default" w:ascii="Times New Roman" w:hAnsi="Times New Roman" w:cs="Times New Roman"/>
                <w:sz w:val="24"/>
                <w:szCs w:val="24"/>
              </w:rPr>
            </w:pPr>
            <w:r>
              <w:rPr>
                <w:rFonts w:hint="default" w:ascii="Times New Roman" w:hAnsi="Times New Roman" w:cs="Times New Roman"/>
                <w:sz w:val="24"/>
                <w:szCs w:val="24"/>
              </w:rPr>
              <w:t>钱江通道地面路-经八路</w:t>
            </w:r>
          </w:p>
        </w:tc>
        <w:tc>
          <w:tcPr>
            <w:tcW w:w="1518" w:type="dxa"/>
            <w:noWrap w:val="0"/>
            <w:vAlign w:val="center"/>
          </w:tcPr>
          <w:p w14:paraId="41D0A1AD">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422F0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77B78F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2044" w:type="dxa"/>
            <w:noWrap w:val="0"/>
            <w:vAlign w:val="center"/>
          </w:tcPr>
          <w:p w14:paraId="2014131E">
            <w:pPr>
              <w:jc w:val="center"/>
              <w:rPr>
                <w:rFonts w:hint="default" w:ascii="Times New Roman" w:hAnsi="Times New Roman" w:cs="Times New Roman"/>
                <w:sz w:val="24"/>
                <w:szCs w:val="24"/>
              </w:rPr>
            </w:pPr>
            <w:r>
              <w:rPr>
                <w:rFonts w:hint="default" w:ascii="Times New Roman" w:hAnsi="Times New Roman" w:cs="Times New Roman"/>
                <w:sz w:val="24"/>
                <w:szCs w:val="24"/>
              </w:rPr>
              <w:t>北二路</w:t>
            </w:r>
          </w:p>
        </w:tc>
        <w:tc>
          <w:tcPr>
            <w:tcW w:w="3916" w:type="dxa"/>
            <w:noWrap w:val="0"/>
            <w:vAlign w:val="center"/>
          </w:tcPr>
          <w:p w14:paraId="62442346">
            <w:pPr>
              <w:jc w:val="center"/>
              <w:rPr>
                <w:rFonts w:hint="default" w:ascii="Times New Roman" w:hAnsi="Times New Roman" w:cs="Times New Roman"/>
                <w:sz w:val="24"/>
                <w:szCs w:val="24"/>
              </w:rPr>
            </w:pPr>
            <w:r>
              <w:rPr>
                <w:rFonts w:hint="default" w:ascii="Times New Roman" w:hAnsi="Times New Roman" w:cs="Times New Roman"/>
                <w:sz w:val="24"/>
                <w:szCs w:val="24"/>
              </w:rPr>
              <w:t>河庄大道-新湾大道</w:t>
            </w:r>
          </w:p>
        </w:tc>
        <w:tc>
          <w:tcPr>
            <w:tcW w:w="1518" w:type="dxa"/>
            <w:noWrap w:val="0"/>
            <w:vAlign w:val="center"/>
          </w:tcPr>
          <w:p w14:paraId="36A4AD4F">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765C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05EBA92">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2044" w:type="dxa"/>
            <w:noWrap w:val="0"/>
            <w:vAlign w:val="center"/>
          </w:tcPr>
          <w:p w14:paraId="7EF6E115">
            <w:pPr>
              <w:jc w:val="center"/>
              <w:rPr>
                <w:rFonts w:hint="default" w:ascii="Times New Roman" w:hAnsi="Times New Roman" w:cs="Times New Roman"/>
                <w:sz w:val="24"/>
                <w:szCs w:val="24"/>
              </w:rPr>
            </w:pPr>
            <w:r>
              <w:rPr>
                <w:rFonts w:hint="default" w:ascii="Times New Roman" w:hAnsi="Times New Roman" w:cs="Times New Roman"/>
                <w:sz w:val="24"/>
                <w:szCs w:val="24"/>
              </w:rPr>
              <w:t>纬三路</w:t>
            </w:r>
          </w:p>
        </w:tc>
        <w:tc>
          <w:tcPr>
            <w:tcW w:w="3916" w:type="dxa"/>
            <w:noWrap w:val="0"/>
            <w:vAlign w:val="center"/>
          </w:tcPr>
          <w:p w14:paraId="13EE6FE2">
            <w:pPr>
              <w:jc w:val="center"/>
              <w:rPr>
                <w:rFonts w:hint="default" w:ascii="Times New Roman" w:hAnsi="Times New Roman" w:cs="Times New Roman"/>
                <w:sz w:val="24"/>
                <w:szCs w:val="24"/>
              </w:rPr>
            </w:pPr>
            <w:r>
              <w:rPr>
                <w:rFonts w:hint="default" w:ascii="Times New Roman" w:hAnsi="Times New Roman" w:cs="Times New Roman"/>
                <w:sz w:val="24"/>
                <w:szCs w:val="24"/>
              </w:rPr>
              <w:t>西三路-东三路</w:t>
            </w:r>
          </w:p>
        </w:tc>
        <w:tc>
          <w:tcPr>
            <w:tcW w:w="1518" w:type="dxa"/>
            <w:noWrap w:val="0"/>
            <w:vAlign w:val="center"/>
          </w:tcPr>
          <w:p w14:paraId="3C933C3A">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EE02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F483B6E">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2044" w:type="dxa"/>
            <w:noWrap w:val="0"/>
            <w:vAlign w:val="center"/>
          </w:tcPr>
          <w:p w14:paraId="5795F1BD">
            <w:pPr>
              <w:jc w:val="center"/>
              <w:rPr>
                <w:rFonts w:hint="default" w:ascii="Times New Roman" w:hAnsi="Times New Roman" w:cs="Times New Roman"/>
                <w:sz w:val="24"/>
                <w:szCs w:val="24"/>
              </w:rPr>
            </w:pPr>
            <w:r>
              <w:rPr>
                <w:rFonts w:hint="default" w:ascii="Times New Roman" w:hAnsi="Times New Roman" w:cs="Times New Roman"/>
                <w:sz w:val="24"/>
                <w:szCs w:val="24"/>
              </w:rPr>
              <w:t>纬五路</w:t>
            </w:r>
          </w:p>
        </w:tc>
        <w:tc>
          <w:tcPr>
            <w:tcW w:w="3916" w:type="dxa"/>
            <w:noWrap w:val="0"/>
            <w:vAlign w:val="center"/>
          </w:tcPr>
          <w:p w14:paraId="661179B1">
            <w:pPr>
              <w:jc w:val="center"/>
              <w:rPr>
                <w:rFonts w:hint="default" w:ascii="Times New Roman" w:hAnsi="Times New Roman" w:cs="Times New Roman"/>
                <w:sz w:val="24"/>
                <w:szCs w:val="24"/>
              </w:rPr>
            </w:pPr>
            <w:r>
              <w:rPr>
                <w:rFonts w:hint="default" w:ascii="Times New Roman" w:hAnsi="Times New Roman" w:cs="Times New Roman"/>
                <w:sz w:val="24"/>
                <w:szCs w:val="24"/>
              </w:rPr>
              <w:t>梅林大道-经八路</w:t>
            </w:r>
          </w:p>
        </w:tc>
        <w:tc>
          <w:tcPr>
            <w:tcW w:w="1518" w:type="dxa"/>
            <w:noWrap w:val="0"/>
            <w:vAlign w:val="center"/>
          </w:tcPr>
          <w:p w14:paraId="3C6C0FD8">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BC5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FAE1C4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2044" w:type="dxa"/>
            <w:noWrap w:val="0"/>
            <w:vAlign w:val="center"/>
          </w:tcPr>
          <w:p w14:paraId="182FD52F">
            <w:pPr>
              <w:jc w:val="center"/>
              <w:rPr>
                <w:rFonts w:hint="default" w:ascii="Times New Roman" w:hAnsi="Times New Roman" w:cs="Times New Roman"/>
                <w:sz w:val="24"/>
                <w:szCs w:val="24"/>
              </w:rPr>
            </w:pPr>
            <w:r>
              <w:rPr>
                <w:rFonts w:hint="default" w:ascii="Times New Roman" w:hAnsi="Times New Roman" w:cs="Times New Roman"/>
                <w:sz w:val="24"/>
                <w:szCs w:val="24"/>
              </w:rPr>
              <w:t>纬六路</w:t>
            </w:r>
          </w:p>
        </w:tc>
        <w:tc>
          <w:tcPr>
            <w:tcW w:w="3916" w:type="dxa"/>
            <w:noWrap w:val="0"/>
            <w:vAlign w:val="center"/>
          </w:tcPr>
          <w:p w14:paraId="695C9418">
            <w:pPr>
              <w:jc w:val="center"/>
              <w:rPr>
                <w:rFonts w:hint="default" w:ascii="Times New Roman" w:hAnsi="Times New Roman" w:cs="Times New Roman"/>
                <w:sz w:val="24"/>
                <w:szCs w:val="24"/>
              </w:rPr>
            </w:pPr>
            <w:r>
              <w:rPr>
                <w:rFonts w:hint="default" w:ascii="Times New Roman" w:hAnsi="Times New Roman" w:cs="Times New Roman"/>
                <w:sz w:val="24"/>
                <w:szCs w:val="24"/>
              </w:rPr>
              <w:t>梅林大道-经八路</w:t>
            </w:r>
          </w:p>
        </w:tc>
        <w:tc>
          <w:tcPr>
            <w:tcW w:w="1518" w:type="dxa"/>
            <w:noWrap w:val="0"/>
            <w:vAlign w:val="center"/>
          </w:tcPr>
          <w:p w14:paraId="63366DEF">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35F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535106A4">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2044" w:type="dxa"/>
            <w:noWrap w:val="0"/>
            <w:vAlign w:val="center"/>
          </w:tcPr>
          <w:p w14:paraId="0D0212F5">
            <w:pPr>
              <w:jc w:val="center"/>
              <w:rPr>
                <w:rFonts w:hint="default" w:ascii="Times New Roman" w:hAnsi="Times New Roman" w:cs="Times New Roman"/>
                <w:sz w:val="24"/>
                <w:szCs w:val="24"/>
              </w:rPr>
            </w:pPr>
            <w:r>
              <w:rPr>
                <w:rFonts w:hint="default" w:ascii="Times New Roman" w:hAnsi="Times New Roman" w:cs="Times New Roman"/>
                <w:sz w:val="24"/>
                <w:szCs w:val="24"/>
              </w:rPr>
              <w:t>塘新线</w:t>
            </w:r>
          </w:p>
        </w:tc>
        <w:tc>
          <w:tcPr>
            <w:tcW w:w="3916" w:type="dxa"/>
            <w:noWrap w:val="0"/>
            <w:vAlign w:val="center"/>
          </w:tcPr>
          <w:p w14:paraId="6F12E9E0">
            <w:pPr>
              <w:jc w:val="center"/>
              <w:rPr>
                <w:rFonts w:hint="default" w:ascii="Times New Roman" w:hAnsi="Times New Roman" w:cs="Times New Roman"/>
                <w:sz w:val="24"/>
                <w:szCs w:val="24"/>
              </w:rPr>
            </w:pPr>
            <w:r>
              <w:rPr>
                <w:rFonts w:hint="default" w:ascii="Times New Roman" w:hAnsi="Times New Roman" w:cs="Times New Roman"/>
                <w:sz w:val="24"/>
                <w:szCs w:val="24"/>
              </w:rPr>
              <w:t>河庄西路-站前路</w:t>
            </w:r>
          </w:p>
        </w:tc>
        <w:tc>
          <w:tcPr>
            <w:tcW w:w="1518" w:type="dxa"/>
            <w:noWrap w:val="0"/>
            <w:vAlign w:val="center"/>
          </w:tcPr>
          <w:p w14:paraId="6A69F310">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32BDE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29A8D27">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2044" w:type="dxa"/>
            <w:noWrap w:val="0"/>
            <w:vAlign w:val="center"/>
          </w:tcPr>
          <w:p w14:paraId="15936251">
            <w:pPr>
              <w:jc w:val="center"/>
              <w:rPr>
                <w:rFonts w:hint="default" w:ascii="Times New Roman" w:hAnsi="Times New Roman" w:cs="Times New Roman"/>
                <w:sz w:val="24"/>
                <w:szCs w:val="24"/>
              </w:rPr>
            </w:pPr>
            <w:r>
              <w:rPr>
                <w:rFonts w:hint="default" w:ascii="Times New Roman" w:hAnsi="Times New Roman" w:cs="Times New Roman"/>
                <w:sz w:val="24"/>
                <w:szCs w:val="24"/>
              </w:rPr>
              <w:t>纬八路</w:t>
            </w:r>
          </w:p>
        </w:tc>
        <w:tc>
          <w:tcPr>
            <w:tcW w:w="3916" w:type="dxa"/>
            <w:noWrap w:val="0"/>
            <w:vAlign w:val="center"/>
          </w:tcPr>
          <w:p w14:paraId="15407894">
            <w:pPr>
              <w:jc w:val="center"/>
              <w:rPr>
                <w:rFonts w:hint="default" w:ascii="Times New Roman" w:hAnsi="Times New Roman" w:cs="Times New Roman"/>
                <w:sz w:val="24"/>
                <w:szCs w:val="24"/>
              </w:rPr>
            </w:pPr>
            <w:r>
              <w:rPr>
                <w:rFonts w:hint="default" w:ascii="Times New Roman" w:hAnsi="Times New Roman" w:cs="Times New Roman"/>
                <w:sz w:val="24"/>
                <w:szCs w:val="24"/>
              </w:rPr>
              <w:t>东三路-经八路</w:t>
            </w:r>
          </w:p>
        </w:tc>
        <w:tc>
          <w:tcPr>
            <w:tcW w:w="1518" w:type="dxa"/>
            <w:noWrap w:val="0"/>
            <w:vAlign w:val="center"/>
          </w:tcPr>
          <w:p w14:paraId="3F844F88">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97A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B505C2F">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2044" w:type="dxa"/>
            <w:noWrap w:val="0"/>
            <w:vAlign w:val="center"/>
          </w:tcPr>
          <w:p w14:paraId="729E028D">
            <w:pPr>
              <w:jc w:val="center"/>
              <w:rPr>
                <w:rFonts w:hint="default" w:ascii="Times New Roman" w:hAnsi="Times New Roman" w:cs="Times New Roman"/>
                <w:sz w:val="24"/>
                <w:szCs w:val="24"/>
              </w:rPr>
            </w:pPr>
            <w:r>
              <w:rPr>
                <w:rFonts w:hint="default" w:ascii="Times New Roman" w:hAnsi="Times New Roman" w:cs="Times New Roman"/>
                <w:sz w:val="24"/>
                <w:szCs w:val="24"/>
              </w:rPr>
              <w:t>义府大街</w:t>
            </w:r>
          </w:p>
        </w:tc>
        <w:tc>
          <w:tcPr>
            <w:tcW w:w="3916" w:type="dxa"/>
            <w:noWrap w:val="0"/>
            <w:vAlign w:val="center"/>
          </w:tcPr>
          <w:p w14:paraId="0D438838">
            <w:pPr>
              <w:jc w:val="center"/>
              <w:rPr>
                <w:rFonts w:hint="default" w:ascii="Times New Roman" w:hAnsi="Times New Roman" w:cs="Times New Roman"/>
                <w:sz w:val="24"/>
                <w:szCs w:val="24"/>
              </w:rPr>
            </w:pPr>
            <w:r>
              <w:rPr>
                <w:rFonts w:hint="default" w:ascii="Times New Roman" w:hAnsi="Times New Roman" w:cs="Times New Roman"/>
                <w:sz w:val="24"/>
                <w:szCs w:val="24"/>
              </w:rPr>
              <w:t>河庄西路-头蓬快速路</w:t>
            </w:r>
          </w:p>
        </w:tc>
        <w:tc>
          <w:tcPr>
            <w:tcW w:w="1518" w:type="dxa"/>
            <w:noWrap w:val="0"/>
            <w:vAlign w:val="center"/>
          </w:tcPr>
          <w:p w14:paraId="3B923D4A">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5F92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2136CA68">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2044" w:type="dxa"/>
            <w:noWrap w:val="0"/>
            <w:vAlign w:val="center"/>
          </w:tcPr>
          <w:p w14:paraId="2A93C73C">
            <w:pPr>
              <w:jc w:val="center"/>
              <w:rPr>
                <w:rFonts w:hint="default" w:ascii="Times New Roman" w:hAnsi="Times New Roman" w:cs="Times New Roman"/>
                <w:sz w:val="24"/>
                <w:szCs w:val="24"/>
              </w:rPr>
            </w:pPr>
            <w:r>
              <w:rPr>
                <w:rFonts w:hint="default" w:ascii="Times New Roman" w:hAnsi="Times New Roman" w:cs="Times New Roman"/>
                <w:sz w:val="24"/>
                <w:szCs w:val="24"/>
              </w:rPr>
              <w:t>纬十一路</w:t>
            </w:r>
          </w:p>
        </w:tc>
        <w:tc>
          <w:tcPr>
            <w:tcW w:w="3916" w:type="dxa"/>
            <w:noWrap w:val="0"/>
            <w:vAlign w:val="center"/>
          </w:tcPr>
          <w:p w14:paraId="3191D861">
            <w:pPr>
              <w:jc w:val="center"/>
              <w:rPr>
                <w:rFonts w:hint="default" w:ascii="Times New Roman" w:hAnsi="Times New Roman" w:cs="Times New Roman"/>
                <w:sz w:val="24"/>
                <w:szCs w:val="24"/>
              </w:rPr>
            </w:pPr>
            <w:r>
              <w:rPr>
                <w:rFonts w:hint="default" w:ascii="Times New Roman" w:hAnsi="Times New Roman" w:cs="Times New Roman"/>
                <w:sz w:val="24"/>
                <w:szCs w:val="24"/>
              </w:rPr>
              <w:t>东三路-经八路</w:t>
            </w:r>
          </w:p>
        </w:tc>
        <w:tc>
          <w:tcPr>
            <w:tcW w:w="1518" w:type="dxa"/>
            <w:noWrap w:val="0"/>
            <w:vAlign w:val="center"/>
          </w:tcPr>
          <w:p w14:paraId="2F9AD3EC">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6984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BC8847A">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2044" w:type="dxa"/>
            <w:noWrap w:val="0"/>
            <w:vAlign w:val="center"/>
          </w:tcPr>
          <w:p w14:paraId="34599FCB">
            <w:pPr>
              <w:jc w:val="center"/>
              <w:rPr>
                <w:rFonts w:hint="default" w:ascii="Times New Roman" w:hAnsi="Times New Roman" w:cs="Times New Roman"/>
                <w:sz w:val="24"/>
                <w:szCs w:val="24"/>
              </w:rPr>
            </w:pPr>
            <w:r>
              <w:rPr>
                <w:rFonts w:hint="default" w:ascii="Times New Roman" w:hAnsi="Times New Roman" w:cs="Times New Roman"/>
                <w:sz w:val="24"/>
                <w:szCs w:val="24"/>
              </w:rPr>
              <w:t>义南路</w:t>
            </w:r>
          </w:p>
        </w:tc>
        <w:tc>
          <w:tcPr>
            <w:tcW w:w="3916" w:type="dxa"/>
            <w:noWrap w:val="0"/>
            <w:vAlign w:val="center"/>
          </w:tcPr>
          <w:p w14:paraId="0292FDA9">
            <w:pPr>
              <w:jc w:val="center"/>
              <w:rPr>
                <w:rFonts w:hint="default" w:ascii="Times New Roman" w:hAnsi="Times New Roman" w:cs="Times New Roman"/>
                <w:sz w:val="24"/>
                <w:szCs w:val="24"/>
              </w:rPr>
            </w:pPr>
            <w:r>
              <w:rPr>
                <w:rFonts w:hint="default" w:ascii="Times New Roman" w:hAnsi="Times New Roman" w:cs="Times New Roman"/>
                <w:sz w:val="24"/>
                <w:szCs w:val="24"/>
              </w:rPr>
              <w:t>河庄西路-头蓬快速路</w:t>
            </w:r>
          </w:p>
        </w:tc>
        <w:tc>
          <w:tcPr>
            <w:tcW w:w="1518" w:type="dxa"/>
            <w:noWrap w:val="0"/>
            <w:vAlign w:val="center"/>
          </w:tcPr>
          <w:p w14:paraId="59155E20">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AD8F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0C994FC9">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2044" w:type="dxa"/>
            <w:noWrap w:val="0"/>
            <w:vAlign w:val="center"/>
          </w:tcPr>
          <w:p w14:paraId="30F77F5B">
            <w:pPr>
              <w:jc w:val="center"/>
              <w:rPr>
                <w:rFonts w:hint="default" w:ascii="Times New Roman" w:hAnsi="Times New Roman" w:cs="Times New Roman"/>
                <w:sz w:val="24"/>
                <w:szCs w:val="24"/>
              </w:rPr>
            </w:pPr>
            <w:r>
              <w:rPr>
                <w:rFonts w:hint="default" w:ascii="Times New Roman" w:hAnsi="Times New Roman" w:cs="Times New Roman"/>
                <w:sz w:val="24"/>
                <w:szCs w:val="24"/>
              </w:rPr>
              <w:t>向阳路</w:t>
            </w:r>
          </w:p>
        </w:tc>
        <w:tc>
          <w:tcPr>
            <w:tcW w:w="3916" w:type="dxa"/>
            <w:noWrap w:val="0"/>
            <w:vAlign w:val="center"/>
          </w:tcPr>
          <w:p w14:paraId="54191E5B">
            <w:pPr>
              <w:jc w:val="center"/>
              <w:rPr>
                <w:rFonts w:hint="default" w:ascii="Times New Roman" w:hAnsi="Times New Roman" w:cs="Times New Roman"/>
                <w:sz w:val="24"/>
                <w:szCs w:val="24"/>
              </w:rPr>
            </w:pPr>
            <w:r>
              <w:rPr>
                <w:rFonts w:hint="default" w:ascii="Times New Roman" w:hAnsi="Times New Roman" w:cs="Times New Roman"/>
                <w:sz w:val="24"/>
                <w:szCs w:val="24"/>
              </w:rPr>
              <w:t>河庄西路-头蓬快速路</w:t>
            </w:r>
          </w:p>
        </w:tc>
        <w:tc>
          <w:tcPr>
            <w:tcW w:w="1518" w:type="dxa"/>
            <w:noWrap w:val="0"/>
            <w:vAlign w:val="center"/>
          </w:tcPr>
          <w:p w14:paraId="390301EB">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65E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662B6D8B">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2044" w:type="dxa"/>
            <w:noWrap w:val="0"/>
            <w:vAlign w:val="center"/>
          </w:tcPr>
          <w:p w14:paraId="1DE59134">
            <w:pPr>
              <w:jc w:val="center"/>
              <w:rPr>
                <w:rFonts w:hint="default" w:ascii="Times New Roman" w:hAnsi="Times New Roman" w:cs="Times New Roman"/>
                <w:sz w:val="24"/>
                <w:szCs w:val="24"/>
              </w:rPr>
            </w:pPr>
            <w:r>
              <w:rPr>
                <w:rFonts w:hint="default" w:ascii="Times New Roman" w:hAnsi="Times New Roman" w:cs="Times New Roman"/>
                <w:sz w:val="24"/>
                <w:szCs w:val="24"/>
              </w:rPr>
              <w:t>向阳南路</w:t>
            </w:r>
          </w:p>
        </w:tc>
        <w:tc>
          <w:tcPr>
            <w:tcW w:w="3916" w:type="dxa"/>
            <w:noWrap w:val="0"/>
            <w:vAlign w:val="center"/>
          </w:tcPr>
          <w:p w14:paraId="063C6258">
            <w:pPr>
              <w:jc w:val="center"/>
              <w:rPr>
                <w:rFonts w:hint="default" w:ascii="Times New Roman" w:hAnsi="Times New Roman" w:cs="Times New Roman"/>
                <w:sz w:val="24"/>
                <w:szCs w:val="24"/>
              </w:rPr>
            </w:pPr>
            <w:r>
              <w:rPr>
                <w:rFonts w:hint="default" w:ascii="Times New Roman" w:hAnsi="Times New Roman" w:cs="Times New Roman"/>
                <w:sz w:val="24"/>
                <w:szCs w:val="24"/>
              </w:rPr>
              <w:t>靖江路-站前路</w:t>
            </w:r>
          </w:p>
        </w:tc>
        <w:tc>
          <w:tcPr>
            <w:tcW w:w="1518" w:type="dxa"/>
            <w:noWrap w:val="0"/>
            <w:vAlign w:val="center"/>
          </w:tcPr>
          <w:p w14:paraId="28F9168F">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28CD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7AF67CA5">
            <w:pPr>
              <w:keepNext w:val="0"/>
              <w:keepLines w:val="0"/>
              <w:widowControl/>
              <w:suppressLineNumbers w:val="0"/>
              <w:jc w:val="center"/>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044" w:type="dxa"/>
            <w:noWrap w:val="0"/>
            <w:vAlign w:val="center"/>
          </w:tcPr>
          <w:p w14:paraId="2672183B">
            <w:pPr>
              <w:jc w:val="center"/>
              <w:rPr>
                <w:rFonts w:hint="default" w:ascii="Times New Roman" w:hAnsi="Times New Roman" w:cs="Times New Roman"/>
                <w:sz w:val="24"/>
                <w:szCs w:val="24"/>
              </w:rPr>
            </w:pPr>
            <w:r>
              <w:rPr>
                <w:rFonts w:hint="default" w:ascii="Times New Roman" w:hAnsi="Times New Roman" w:cs="Times New Roman"/>
                <w:sz w:val="24"/>
                <w:szCs w:val="24"/>
              </w:rPr>
              <w:t>纬十三路</w:t>
            </w:r>
          </w:p>
        </w:tc>
        <w:tc>
          <w:tcPr>
            <w:tcW w:w="3916" w:type="dxa"/>
            <w:noWrap w:val="0"/>
            <w:vAlign w:val="center"/>
          </w:tcPr>
          <w:p w14:paraId="04F5C113">
            <w:pPr>
              <w:jc w:val="center"/>
              <w:rPr>
                <w:rFonts w:hint="default" w:ascii="Times New Roman" w:hAnsi="Times New Roman" w:cs="Times New Roman"/>
                <w:sz w:val="24"/>
                <w:szCs w:val="24"/>
              </w:rPr>
            </w:pPr>
            <w:r>
              <w:rPr>
                <w:rFonts w:hint="default" w:ascii="Times New Roman" w:hAnsi="Times New Roman" w:cs="Times New Roman"/>
                <w:sz w:val="24"/>
                <w:szCs w:val="24"/>
              </w:rPr>
              <w:t>滨江二路-红十五线</w:t>
            </w:r>
          </w:p>
        </w:tc>
        <w:tc>
          <w:tcPr>
            <w:tcW w:w="1518" w:type="dxa"/>
            <w:noWrap w:val="0"/>
            <w:vAlign w:val="center"/>
          </w:tcPr>
          <w:p w14:paraId="7116D376">
            <w:pPr>
              <w:jc w:val="center"/>
              <w:rPr>
                <w:rFonts w:hint="default" w:ascii="Times New Roman" w:hAnsi="Times New Roman" w:cs="Times New Roman"/>
                <w:sz w:val="24"/>
                <w:szCs w:val="24"/>
              </w:rPr>
            </w:pPr>
            <w:r>
              <w:rPr>
                <w:rFonts w:hint="default" w:ascii="Times New Roman" w:hAnsi="Times New Roman" w:cs="Times New Roman"/>
                <w:sz w:val="24"/>
                <w:szCs w:val="24"/>
              </w:rPr>
              <w:t>城市次干道</w:t>
            </w:r>
          </w:p>
        </w:tc>
      </w:tr>
      <w:tr w14:paraId="01CF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3169738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044" w:type="dxa"/>
            <w:noWrap w:val="0"/>
            <w:vAlign w:val="center"/>
          </w:tcPr>
          <w:p w14:paraId="14E1ACEB">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内河航道</w:t>
            </w:r>
          </w:p>
        </w:tc>
        <w:tc>
          <w:tcPr>
            <w:tcW w:w="3916" w:type="dxa"/>
            <w:noWrap w:val="0"/>
            <w:vAlign w:val="center"/>
          </w:tcPr>
          <w:p w14:paraId="0B0E049F">
            <w:pPr>
              <w:jc w:val="center"/>
              <w:rPr>
                <w:rFonts w:hint="default" w:ascii="Times New Roman" w:hAnsi="Times New Roman" w:cs="Times New Roman"/>
                <w:sz w:val="24"/>
                <w:szCs w:val="24"/>
              </w:rPr>
            </w:pPr>
            <w:r>
              <w:rPr>
                <w:rFonts w:hint="default" w:ascii="Times New Roman" w:hAnsi="Times New Roman" w:cs="Times New Roman"/>
                <w:sz w:val="24"/>
                <w:szCs w:val="24"/>
              </w:rPr>
              <w:t>杭甬运河曹娥江接线航道</w:t>
            </w:r>
          </w:p>
        </w:tc>
        <w:tc>
          <w:tcPr>
            <w:tcW w:w="1518" w:type="dxa"/>
            <w:noWrap w:val="0"/>
            <w:vAlign w:val="center"/>
          </w:tcPr>
          <w:p w14:paraId="4AE7A60F">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内河航道</w:t>
            </w:r>
          </w:p>
        </w:tc>
      </w:tr>
      <w:tr w14:paraId="67647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19704CD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2044" w:type="dxa"/>
            <w:noWrap w:val="0"/>
            <w:vAlign w:val="center"/>
          </w:tcPr>
          <w:p w14:paraId="6125AD9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聚首南路</w:t>
            </w:r>
          </w:p>
        </w:tc>
        <w:tc>
          <w:tcPr>
            <w:tcW w:w="3916" w:type="dxa"/>
            <w:noWrap w:val="0"/>
            <w:vAlign w:val="center"/>
          </w:tcPr>
          <w:p w14:paraId="5D83A665">
            <w:pPr>
              <w:jc w:val="center"/>
              <w:rPr>
                <w:rFonts w:hint="default" w:ascii="Times New Roman" w:hAnsi="Times New Roman" w:cs="Times New Roman"/>
                <w:sz w:val="24"/>
                <w:szCs w:val="24"/>
              </w:rPr>
            </w:pPr>
            <w:r>
              <w:rPr>
                <w:rFonts w:hint="default" w:ascii="Times New Roman" w:hAnsi="Times New Roman" w:cs="Times New Roman"/>
                <w:sz w:val="24"/>
                <w:szCs w:val="24"/>
              </w:rPr>
              <w:t>之江东路-恒大路</w:t>
            </w:r>
          </w:p>
        </w:tc>
        <w:tc>
          <w:tcPr>
            <w:tcW w:w="1518" w:type="dxa"/>
            <w:noWrap w:val="0"/>
            <w:vAlign w:val="center"/>
          </w:tcPr>
          <w:p w14:paraId="082747C6">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城市主干道</w:t>
            </w:r>
          </w:p>
        </w:tc>
      </w:tr>
      <w:tr w14:paraId="10B7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6E88AC2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2044" w:type="dxa"/>
            <w:noWrap w:val="0"/>
            <w:vAlign w:val="center"/>
          </w:tcPr>
          <w:p w14:paraId="5384732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海达北路-海达南 路</w:t>
            </w:r>
          </w:p>
        </w:tc>
        <w:tc>
          <w:tcPr>
            <w:tcW w:w="3916" w:type="dxa"/>
            <w:noWrap w:val="0"/>
            <w:vAlign w:val="center"/>
          </w:tcPr>
          <w:p w14:paraId="335FE934">
            <w:pPr>
              <w:jc w:val="center"/>
              <w:rPr>
                <w:rFonts w:hint="default" w:ascii="Times New Roman" w:hAnsi="Times New Roman" w:cs="Times New Roman"/>
                <w:sz w:val="24"/>
                <w:szCs w:val="24"/>
              </w:rPr>
            </w:pPr>
            <w:r>
              <w:rPr>
                <w:rFonts w:hint="default" w:ascii="Times New Roman" w:hAnsi="Times New Roman" w:cs="Times New Roman"/>
                <w:sz w:val="24"/>
                <w:szCs w:val="24"/>
              </w:rPr>
              <w:t>银海街-1 号大街</w:t>
            </w:r>
          </w:p>
        </w:tc>
        <w:tc>
          <w:tcPr>
            <w:tcW w:w="1518" w:type="dxa"/>
            <w:noWrap w:val="0"/>
            <w:vAlign w:val="center"/>
          </w:tcPr>
          <w:p w14:paraId="4D5F653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城市主干道</w:t>
            </w:r>
          </w:p>
        </w:tc>
      </w:tr>
      <w:tr w14:paraId="0C7E9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5EF450E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2044" w:type="dxa"/>
            <w:noWrap w:val="0"/>
            <w:vAlign w:val="center"/>
          </w:tcPr>
          <w:p w14:paraId="6291A20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文泽路</w:t>
            </w:r>
          </w:p>
        </w:tc>
        <w:tc>
          <w:tcPr>
            <w:tcW w:w="3916" w:type="dxa"/>
            <w:noWrap w:val="0"/>
            <w:vAlign w:val="center"/>
          </w:tcPr>
          <w:p w14:paraId="5B8DEC6A">
            <w:pPr>
              <w:jc w:val="center"/>
              <w:rPr>
                <w:rFonts w:hint="default" w:ascii="Times New Roman" w:hAnsi="Times New Roman" w:cs="Times New Roman"/>
                <w:sz w:val="24"/>
                <w:szCs w:val="24"/>
              </w:rPr>
            </w:pPr>
            <w:r>
              <w:rPr>
                <w:rFonts w:hint="default" w:ascii="Times New Roman" w:hAnsi="Times New Roman" w:cs="Times New Roman"/>
                <w:sz w:val="24"/>
                <w:szCs w:val="24"/>
              </w:rPr>
              <w:t>德胜东路-2 号大街</w:t>
            </w:r>
          </w:p>
        </w:tc>
        <w:tc>
          <w:tcPr>
            <w:tcW w:w="1518" w:type="dxa"/>
            <w:noWrap w:val="0"/>
            <w:vAlign w:val="center"/>
          </w:tcPr>
          <w:p w14:paraId="7DCA25C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城市主干道</w:t>
            </w:r>
          </w:p>
        </w:tc>
      </w:tr>
      <w:tr w14:paraId="29D48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0EC0ABE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2044" w:type="dxa"/>
            <w:noWrap w:val="0"/>
            <w:vAlign w:val="center"/>
          </w:tcPr>
          <w:p w14:paraId="45864BC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文津路</w:t>
            </w:r>
          </w:p>
        </w:tc>
        <w:tc>
          <w:tcPr>
            <w:tcW w:w="3916" w:type="dxa"/>
            <w:noWrap w:val="0"/>
            <w:vAlign w:val="center"/>
          </w:tcPr>
          <w:p w14:paraId="6FA0B68B">
            <w:pPr>
              <w:jc w:val="center"/>
              <w:rPr>
                <w:rFonts w:hint="default" w:ascii="Times New Roman" w:hAnsi="Times New Roman" w:cs="Times New Roman"/>
                <w:sz w:val="24"/>
                <w:szCs w:val="24"/>
              </w:rPr>
            </w:pPr>
            <w:r>
              <w:rPr>
                <w:rFonts w:hint="default" w:ascii="Times New Roman" w:hAnsi="Times New Roman" w:cs="Times New Roman"/>
                <w:sz w:val="24"/>
                <w:szCs w:val="24"/>
              </w:rPr>
              <w:t>松乔路-2号大街</w:t>
            </w:r>
          </w:p>
        </w:tc>
        <w:tc>
          <w:tcPr>
            <w:tcW w:w="1518" w:type="dxa"/>
            <w:noWrap w:val="0"/>
            <w:vAlign w:val="center"/>
          </w:tcPr>
          <w:p w14:paraId="421C648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城市主干道</w:t>
            </w:r>
          </w:p>
        </w:tc>
      </w:tr>
      <w:tr w14:paraId="4898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755C59F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2044" w:type="dxa"/>
            <w:noWrap w:val="0"/>
            <w:vAlign w:val="center"/>
          </w:tcPr>
          <w:p w14:paraId="17ACF8B1">
            <w:pPr>
              <w:jc w:val="center"/>
              <w:rPr>
                <w:rFonts w:hint="default" w:ascii="Times New Roman" w:hAnsi="Times New Roman" w:cs="Times New Roman"/>
                <w:sz w:val="24"/>
                <w:szCs w:val="24"/>
              </w:rPr>
            </w:pPr>
            <w:r>
              <w:rPr>
                <w:rFonts w:hint="default" w:ascii="Times New Roman" w:hAnsi="Times New Roman" w:cs="Times New Roman"/>
                <w:sz w:val="24"/>
                <w:szCs w:val="24"/>
              </w:rPr>
              <w:t>五一路</w:t>
            </w:r>
          </w:p>
        </w:tc>
        <w:tc>
          <w:tcPr>
            <w:tcW w:w="3916" w:type="dxa"/>
            <w:noWrap w:val="0"/>
            <w:vAlign w:val="center"/>
          </w:tcPr>
          <w:p w14:paraId="0227FC4D">
            <w:pPr>
              <w:jc w:val="center"/>
              <w:rPr>
                <w:rFonts w:hint="default" w:ascii="Times New Roman" w:hAnsi="Times New Roman" w:cs="Times New Roman"/>
                <w:sz w:val="24"/>
                <w:szCs w:val="24"/>
              </w:rPr>
            </w:pPr>
            <w:r>
              <w:rPr>
                <w:rFonts w:hint="default" w:ascii="Times New Roman" w:hAnsi="Times New Roman" w:cs="Times New Roman"/>
                <w:sz w:val="24"/>
                <w:szCs w:val="24"/>
              </w:rPr>
              <w:t>绕城高速东-</w:t>
            </w:r>
            <w:r>
              <w:rPr>
                <w:rFonts w:hint="default" w:ascii="Times New Roman" w:hAnsi="Times New Roman" w:cs="Times New Roman"/>
                <w:sz w:val="24"/>
                <w:szCs w:val="24"/>
                <w:lang w:val="en-US" w:eastAsia="zh-CN"/>
              </w:rPr>
              <w:t>钱塘</w:t>
            </w:r>
            <w:r>
              <w:rPr>
                <w:rFonts w:hint="default" w:ascii="Times New Roman" w:hAnsi="Times New Roman" w:cs="Times New Roman"/>
                <w:sz w:val="24"/>
                <w:szCs w:val="24"/>
              </w:rPr>
              <w:t>区边界</w:t>
            </w:r>
          </w:p>
        </w:tc>
        <w:tc>
          <w:tcPr>
            <w:tcW w:w="1518" w:type="dxa"/>
            <w:noWrap w:val="0"/>
            <w:vAlign w:val="center"/>
          </w:tcPr>
          <w:p w14:paraId="4A297F21">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7AEAC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18D5A85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2044" w:type="dxa"/>
            <w:noWrap w:val="0"/>
            <w:vAlign w:val="center"/>
          </w:tcPr>
          <w:p w14:paraId="6FEA8F74">
            <w:pPr>
              <w:jc w:val="center"/>
              <w:rPr>
                <w:rFonts w:hint="default" w:ascii="Times New Roman" w:hAnsi="Times New Roman" w:cs="Times New Roman"/>
                <w:sz w:val="24"/>
                <w:szCs w:val="24"/>
              </w:rPr>
            </w:pPr>
            <w:r>
              <w:rPr>
                <w:rFonts w:hint="default" w:ascii="Times New Roman" w:hAnsi="Times New Roman" w:cs="Times New Roman"/>
                <w:sz w:val="24"/>
                <w:szCs w:val="24"/>
              </w:rPr>
              <w:t>金沙大道</w:t>
            </w:r>
          </w:p>
        </w:tc>
        <w:tc>
          <w:tcPr>
            <w:tcW w:w="3916" w:type="dxa"/>
            <w:noWrap w:val="0"/>
            <w:vAlign w:val="center"/>
          </w:tcPr>
          <w:p w14:paraId="13EEE8E3">
            <w:pPr>
              <w:jc w:val="center"/>
              <w:rPr>
                <w:rFonts w:hint="default" w:ascii="Times New Roman" w:hAnsi="Times New Roman" w:cs="Times New Roman"/>
                <w:sz w:val="24"/>
                <w:szCs w:val="24"/>
              </w:rPr>
            </w:pPr>
            <w:r>
              <w:rPr>
                <w:rFonts w:hint="default" w:ascii="Times New Roman" w:hAnsi="Times New Roman" w:cs="Times New Roman"/>
                <w:sz w:val="24"/>
                <w:szCs w:val="24"/>
              </w:rPr>
              <w:t>桥下线路-文渊路</w:t>
            </w:r>
          </w:p>
        </w:tc>
        <w:tc>
          <w:tcPr>
            <w:tcW w:w="1518" w:type="dxa"/>
            <w:noWrap w:val="0"/>
            <w:vAlign w:val="center"/>
          </w:tcPr>
          <w:p w14:paraId="79F9F24C">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4C83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79E69A4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2044" w:type="dxa"/>
            <w:noWrap w:val="0"/>
            <w:vAlign w:val="center"/>
          </w:tcPr>
          <w:p w14:paraId="251C9B78">
            <w:pPr>
              <w:jc w:val="center"/>
              <w:rPr>
                <w:rFonts w:hint="default" w:ascii="Times New Roman" w:hAnsi="Times New Roman" w:cs="Times New Roman"/>
                <w:sz w:val="24"/>
                <w:szCs w:val="24"/>
              </w:rPr>
            </w:pPr>
            <w:r>
              <w:rPr>
                <w:rFonts w:hint="default" w:ascii="Times New Roman" w:hAnsi="Times New Roman" w:cs="Times New Roman"/>
                <w:sz w:val="24"/>
                <w:szCs w:val="24"/>
              </w:rPr>
              <w:t>2 号大街</w:t>
            </w:r>
          </w:p>
        </w:tc>
        <w:tc>
          <w:tcPr>
            <w:tcW w:w="3916" w:type="dxa"/>
            <w:noWrap w:val="0"/>
            <w:vAlign w:val="center"/>
          </w:tcPr>
          <w:p w14:paraId="44CEC6B9">
            <w:pPr>
              <w:jc w:val="center"/>
              <w:rPr>
                <w:rFonts w:hint="default" w:ascii="Times New Roman" w:hAnsi="Times New Roman" w:cs="Times New Roman"/>
                <w:sz w:val="24"/>
                <w:szCs w:val="24"/>
              </w:rPr>
            </w:pPr>
            <w:r>
              <w:rPr>
                <w:rFonts w:hint="default" w:ascii="Times New Roman" w:hAnsi="Times New Roman" w:cs="Times New Roman"/>
                <w:sz w:val="24"/>
                <w:szCs w:val="24"/>
              </w:rPr>
              <w:t>文渊路-文津路</w:t>
            </w:r>
          </w:p>
        </w:tc>
        <w:tc>
          <w:tcPr>
            <w:tcW w:w="1518" w:type="dxa"/>
            <w:noWrap w:val="0"/>
            <w:vAlign w:val="center"/>
          </w:tcPr>
          <w:p w14:paraId="0340F114">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623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424F1B8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2044" w:type="dxa"/>
            <w:noWrap w:val="0"/>
            <w:vAlign w:val="center"/>
          </w:tcPr>
          <w:p w14:paraId="6E795BA6">
            <w:pPr>
              <w:jc w:val="center"/>
              <w:rPr>
                <w:rFonts w:hint="default" w:ascii="Times New Roman" w:hAnsi="Times New Roman" w:cs="Times New Roman"/>
                <w:sz w:val="24"/>
                <w:szCs w:val="24"/>
              </w:rPr>
            </w:pPr>
            <w:r>
              <w:rPr>
                <w:rFonts w:hint="default" w:ascii="Times New Roman" w:hAnsi="Times New Roman" w:cs="Times New Roman"/>
                <w:sz w:val="24"/>
                <w:szCs w:val="24"/>
              </w:rPr>
              <w:t>12 号大街</w:t>
            </w:r>
          </w:p>
        </w:tc>
        <w:tc>
          <w:tcPr>
            <w:tcW w:w="3916" w:type="dxa"/>
            <w:noWrap w:val="0"/>
            <w:vAlign w:val="center"/>
          </w:tcPr>
          <w:p w14:paraId="3B8234D9">
            <w:pPr>
              <w:jc w:val="center"/>
              <w:rPr>
                <w:rFonts w:hint="default" w:ascii="Times New Roman" w:hAnsi="Times New Roman" w:cs="Times New Roman"/>
                <w:sz w:val="24"/>
                <w:szCs w:val="24"/>
              </w:rPr>
            </w:pPr>
            <w:r>
              <w:rPr>
                <w:rFonts w:hint="default" w:ascii="Times New Roman" w:hAnsi="Times New Roman" w:cs="Times New Roman"/>
                <w:sz w:val="24"/>
                <w:szCs w:val="24"/>
              </w:rPr>
              <w:t>1 号大街-之江东路</w:t>
            </w:r>
          </w:p>
        </w:tc>
        <w:tc>
          <w:tcPr>
            <w:tcW w:w="1518" w:type="dxa"/>
            <w:noWrap w:val="0"/>
            <w:vAlign w:val="center"/>
          </w:tcPr>
          <w:p w14:paraId="240079A1">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11C2E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161B1AF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2044" w:type="dxa"/>
            <w:noWrap w:val="0"/>
            <w:vAlign w:val="center"/>
          </w:tcPr>
          <w:p w14:paraId="00FDD0C0">
            <w:pPr>
              <w:jc w:val="center"/>
              <w:rPr>
                <w:rFonts w:hint="default" w:ascii="Times New Roman" w:hAnsi="Times New Roman" w:cs="Times New Roman"/>
                <w:sz w:val="24"/>
                <w:szCs w:val="24"/>
              </w:rPr>
            </w:pPr>
            <w:r>
              <w:rPr>
                <w:rFonts w:hint="default" w:ascii="Times New Roman" w:hAnsi="Times New Roman" w:cs="Times New Roman"/>
                <w:sz w:val="24"/>
                <w:szCs w:val="24"/>
              </w:rPr>
              <w:t>20 号大街</w:t>
            </w:r>
          </w:p>
        </w:tc>
        <w:tc>
          <w:tcPr>
            <w:tcW w:w="3916" w:type="dxa"/>
            <w:noWrap w:val="0"/>
            <w:vAlign w:val="center"/>
          </w:tcPr>
          <w:p w14:paraId="1E24A7B2">
            <w:pPr>
              <w:jc w:val="center"/>
              <w:rPr>
                <w:rFonts w:hint="default" w:ascii="Times New Roman" w:hAnsi="Times New Roman" w:cs="Times New Roman"/>
                <w:sz w:val="24"/>
                <w:szCs w:val="24"/>
              </w:rPr>
            </w:pPr>
            <w:r>
              <w:rPr>
                <w:rFonts w:hint="default" w:ascii="Times New Roman" w:hAnsi="Times New Roman" w:cs="Times New Roman"/>
                <w:sz w:val="24"/>
                <w:szCs w:val="24"/>
              </w:rPr>
              <w:t>1 号大街-之江东路</w:t>
            </w:r>
          </w:p>
        </w:tc>
        <w:tc>
          <w:tcPr>
            <w:tcW w:w="1518" w:type="dxa"/>
            <w:noWrap w:val="0"/>
            <w:vAlign w:val="center"/>
          </w:tcPr>
          <w:p w14:paraId="73F52421">
            <w:pPr>
              <w:jc w:val="center"/>
              <w:rPr>
                <w:rFonts w:hint="default" w:ascii="Times New Roman" w:hAnsi="Times New Roman" w:cs="Times New Roman"/>
                <w:sz w:val="24"/>
                <w:szCs w:val="24"/>
              </w:rPr>
            </w:pPr>
            <w:r>
              <w:rPr>
                <w:rFonts w:hint="default" w:ascii="Times New Roman" w:hAnsi="Times New Roman" w:cs="Times New Roman"/>
                <w:sz w:val="24"/>
                <w:szCs w:val="24"/>
              </w:rPr>
              <w:t>城市主干道</w:t>
            </w:r>
          </w:p>
        </w:tc>
      </w:tr>
      <w:tr w14:paraId="00BA4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shd w:val="clear" w:color="auto" w:fill="auto"/>
            <w:noWrap w:val="0"/>
            <w:vAlign w:val="center"/>
          </w:tcPr>
          <w:p w14:paraId="79D82F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2044" w:type="dxa"/>
            <w:shd w:val="clear" w:color="auto" w:fill="auto"/>
            <w:noWrap w:val="0"/>
            <w:vAlign w:val="center"/>
          </w:tcPr>
          <w:p w14:paraId="6CD49FF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10 号大街</w:t>
            </w:r>
          </w:p>
        </w:tc>
        <w:tc>
          <w:tcPr>
            <w:tcW w:w="3916" w:type="dxa"/>
            <w:shd w:val="clear" w:color="auto" w:fill="auto"/>
            <w:noWrap w:val="0"/>
            <w:vAlign w:val="center"/>
          </w:tcPr>
          <w:p w14:paraId="2393C3E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之江东路-1 号大街</w:t>
            </w:r>
          </w:p>
        </w:tc>
        <w:tc>
          <w:tcPr>
            <w:tcW w:w="1518" w:type="dxa"/>
            <w:shd w:val="clear" w:color="auto" w:fill="auto"/>
            <w:noWrap w:val="0"/>
            <w:vAlign w:val="center"/>
          </w:tcPr>
          <w:p w14:paraId="53FEE83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3F2A9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D0BB32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2044" w:type="dxa"/>
            <w:shd w:val="clear" w:color="auto" w:fill="auto"/>
            <w:vAlign w:val="center"/>
          </w:tcPr>
          <w:p w14:paraId="6858F15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14 号大街</w:t>
            </w:r>
          </w:p>
        </w:tc>
        <w:tc>
          <w:tcPr>
            <w:tcW w:w="3916" w:type="dxa"/>
            <w:shd w:val="clear" w:color="auto" w:fill="auto"/>
            <w:vAlign w:val="center"/>
          </w:tcPr>
          <w:p w14:paraId="68CABA6A">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之江东路-1 号大街</w:t>
            </w:r>
          </w:p>
        </w:tc>
        <w:tc>
          <w:tcPr>
            <w:tcW w:w="0" w:type="auto"/>
            <w:shd w:val="clear" w:color="auto" w:fill="auto"/>
            <w:vAlign w:val="center"/>
          </w:tcPr>
          <w:p w14:paraId="567C3835">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6CB2C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0D630D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2044" w:type="dxa"/>
            <w:shd w:val="clear" w:color="auto" w:fill="auto"/>
            <w:vAlign w:val="center"/>
          </w:tcPr>
          <w:p w14:paraId="5A0D703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15 号大街</w:t>
            </w:r>
          </w:p>
        </w:tc>
        <w:tc>
          <w:tcPr>
            <w:tcW w:w="3916" w:type="dxa"/>
            <w:shd w:val="clear" w:color="auto" w:fill="auto"/>
            <w:vAlign w:val="center"/>
          </w:tcPr>
          <w:p w14:paraId="230B6C4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之江东路-</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xml:space="preserve"> 号大街</w:t>
            </w:r>
          </w:p>
        </w:tc>
        <w:tc>
          <w:tcPr>
            <w:tcW w:w="0" w:type="auto"/>
            <w:shd w:val="clear" w:color="auto" w:fill="auto"/>
            <w:vAlign w:val="center"/>
          </w:tcPr>
          <w:p w14:paraId="0684193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26637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93DF78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2044" w:type="dxa"/>
            <w:shd w:val="clear" w:color="auto" w:fill="auto"/>
            <w:vAlign w:val="center"/>
          </w:tcPr>
          <w:p w14:paraId="04E99DA4">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16 号大街</w:t>
            </w:r>
          </w:p>
        </w:tc>
        <w:tc>
          <w:tcPr>
            <w:tcW w:w="3916" w:type="dxa"/>
            <w:shd w:val="clear" w:color="auto" w:fill="auto"/>
            <w:vAlign w:val="center"/>
          </w:tcPr>
          <w:p w14:paraId="11D42B0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之江东路-1 号大街</w:t>
            </w:r>
          </w:p>
        </w:tc>
        <w:tc>
          <w:tcPr>
            <w:tcW w:w="0" w:type="auto"/>
            <w:shd w:val="clear" w:color="auto" w:fill="auto"/>
            <w:vAlign w:val="center"/>
          </w:tcPr>
          <w:p w14:paraId="6A5A18AD">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55E5F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4592853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2044" w:type="dxa"/>
            <w:shd w:val="clear" w:color="auto" w:fill="auto"/>
            <w:vAlign w:val="center"/>
          </w:tcPr>
          <w:p w14:paraId="2B76314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17 号大街</w:t>
            </w:r>
          </w:p>
        </w:tc>
        <w:tc>
          <w:tcPr>
            <w:tcW w:w="3916" w:type="dxa"/>
            <w:shd w:val="clear" w:color="auto" w:fill="auto"/>
            <w:vAlign w:val="center"/>
          </w:tcPr>
          <w:p w14:paraId="5FA71F3D">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巡逻通道-22 号大街</w:t>
            </w:r>
          </w:p>
        </w:tc>
        <w:tc>
          <w:tcPr>
            <w:tcW w:w="0" w:type="auto"/>
            <w:shd w:val="clear" w:color="auto" w:fill="auto"/>
            <w:vAlign w:val="center"/>
          </w:tcPr>
          <w:p w14:paraId="28DFA3CB">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3F93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5D587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2044" w:type="dxa"/>
            <w:shd w:val="clear" w:color="auto" w:fill="auto"/>
            <w:vAlign w:val="center"/>
          </w:tcPr>
          <w:p w14:paraId="14BBEF07">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18 号大街</w:t>
            </w:r>
          </w:p>
        </w:tc>
        <w:tc>
          <w:tcPr>
            <w:tcW w:w="3916" w:type="dxa"/>
            <w:shd w:val="clear" w:color="auto" w:fill="auto"/>
            <w:vAlign w:val="center"/>
          </w:tcPr>
          <w:p w14:paraId="4B9C257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之江东路-1 号大街</w:t>
            </w:r>
          </w:p>
        </w:tc>
        <w:tc>
          <w:tcPr>
            <w:tcW w:w="0" w:type="auto"/>
            <w:shd w:val="clear" w:color="auto" w:fill="auto"/>
            <w:vAlign w:val="center"/>
          </w:tcPr>
          <w:p w14:paraId="46C2E764">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0BB3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6E27BAF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2044" w:type="dxa"/>
            <w:shd w:val="clear" w:color="auto" w:fill="auto"/>
            <w:vAlign w:val="center"/>
          </w:tcPr>
          <w:p w14:paraId="5DA8885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19 号大街</w:t>
            </w:r>
          </w:p>
        </w:tc>
        <w:tc>
          <w:tcPr>
            <w:tcW w:w="3916" w:type="dxa"/>
            <w:shd w:val="clear" w:color="auto" w:fill="auto"/>
            <w:vAlign w:val="center"/>
          </w:tcPr>
          <w:p w14:paraId="20BD23FD">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之江东路-6 号大街</w:t>
            </w:r>
          </w:p>
        </w:tc>
        <w:tc>
          <w:tcPr>
            <w:tcW w:w="0" w:type="auto"/>
            <w:shd w:val="clear" w:color="auto" w:fill="auto"/>
            <w:vAlign w:val="center"/>
          </w:tcPr>
          <w:p w14:paraId="0BD87F7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2F5D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56E02EF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2044" w:type="dxa"/>
            <w:shd w:val="clear" w:color="auto" w:fill="auto"/>
            <w:vAlign w:val="center"/>
          </w:tcPr>
          <w:p w14:paraId="4606798C">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21 号大街</w:t>
            </w:r>
          </w:p>
        </w:tc>
        <w:tc>
          <w:tcPr>
            <w:tcW w:w="3916" w:type="dxa"/>
            <w:shd w:val="clear" w:color="auto" w:fill="auto"/>
            <w:vAlign w:val="center"/>
          </w:tcPr>
          <w:p w14:paraId="1A5D9D9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22 号大街-6 号大街</w:t>
            </w:r>
          </w:p>
        </w:tc>
        <w:tc>
          <w:tcPr>
            <w:tcW w:w="0" w:type="auto"/>
            <w:shd w:val="clear" w:color="auto" w:fill="auto"/>
            <w:vAlign w:val="center"/>
          </w:tcPr>
          <w:p w14:paraId="3E737C4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4448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135CC2F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2044" w:type="dxa"/>
            <w:shd w:val="clear" w:color="auto" w:fill="auto"/>
            <w:vAlign w:val="center"/>
          </w:tcPr>
          <w:p w14:paraId="767B6BA5">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22 号大街</w:t>
            </w:r>
          </w:p>
        </w:tc>
        <w:tc>
          <w:tcPr>
            <w:tcW w:w="3916" w:type="dxa"/>
            <w:shd w:val="clear" w:color="auto" w:fill="auto"/>
            <w:vAlign w:val="center"/>
          </w:tcPr>
          <w:p w14:paraId="64E7B19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风帆路-</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号大街</w:t>
            </w:r>
          </w:p>
        </w:tc>
        <w:tc>
          <w:tcPr>
            <w:tcW w:w="0" w:type="auto"/>
            <w:shd w:val="clear" w:color="auto" w:fill="auto"/>
            <w:vAlign w:val="center"/>
          </w:tcPr>
          <w:p w14:paraId="58E55CB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689D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237604E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2044" w:type="dxa"/>
            <w:shd w:val="clear" w:color="auto" w:fill="auto"/>
            <w:vAlign w:val="center"/>
          </w:tcPr>
          <w:p w14:paraId="73A98C8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25 号大街</w:t>
            </w:r>
          </w:p>
        </w:tc>
        <w:tc>
          <w:tcPr>
            <w:tcW w:w="3916" w:type="dxa"/>
            <w:shd w:val="clear" w:color="auto" w:fill="auto"/>
            <w:vAlign w:val="center"/>
          </w:tcPr>
          <w:p w14:paraId="418EC9E6">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16 号大街-学府街</w:t>
            </w:r>
          </w:p>
        </w:tc>
        <w:tc>
          <w:tcPr>
            <w:tcW w:w="0" w:type="auto"/>
            <w:shd w:val="clear" w:color="auto" w:fill="auto"/>
            <w:vAlign w:val="center"/>
          </w:tcPr>
          <w:p w14:paraId="54F6F81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5AE3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shd w:val="clear" w:color="auto" w:fill="auto"/>
            <w:vAlign w:val="center"/>
          </w:tcPr>
          <w:p w14:paraId="06A2298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2044" w:type="dxa"/>
            <w:shd w:val="clear" w:color="auto" w:fill="auto"/>
            <w:vAlign w:val="center"/>
          </w:tcPr>
          <w:p w14:paraId="07E1EB7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27 号大街</w:t>
            </w:r>
          </w:p>
        </w:tc>
        <w:tc>
          <w:tcPr>
            <w:tcW w:w="3916" w:type="dxa"/>
            <w:shd w:val="clear" w:color="auto" w:fill="auto"/>
            <w:vAlign w:val="center"/>
          </w:tcPr>
          <w:p w14:paraId="54EF8B1B">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10 号大街-学正街</w:t>
            </w:r>
          </w:p>
        </w:tc>
        <w:tc>
          <w:tcPr>
            <w:tcW w:w="0" w:type="auto"/>
            <w:shd w:val="clear" w:color="auto" w:fill="auto"/>
            <w:vAlign w:val="center"/>
          </w:tcPr>
          <w:p w14:paraId="367A5F2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70FA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vAlign w:val="center"/>
          </w:tcPr>
          <w:p w14:paraId="2772C5F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2044" w:type="dxa"/>
            <w:shd w:val="clear" w:color="auto" w:fill="auto"/>
            <w:vAlign w:val="center"/>
          </w:tcPr>
          <w:p w14:paraId="5D590A4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3 号大街</w:t>
            </w:r>
          </w:p>
        </w:tc>
        <w:tc>
          <w:tcPr>
            <w:tcW w:w="3916" w:type="dxa"/>
            <w:shd w:val="clear" w:color="auto" w:fill="auto"/>
            <w:vAlign w:val="center"/>
          </w:tcPr>
          <w:p w14:paraId="0137CC5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2 号大街-20 号大街</w:t>
            </w:r>
          </w:p>
        </w:tc>
        <w:tc>
          <w:tcPr>
            <w:tcW w:w="0" w:type="auto"/>
            <w:shd w:val="clear" w:color="auto" w:fill="auto"/>
            <w:vAlign w:val="center"/>
          </w:tcPr>
          <w:p w14:paraId="28526D2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026E7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vAlign w:val="center"/>
          </w:tcPr>
          <w:p w14:paraId="5D37088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2044" w:type="dxa"/>
            <w:shd w:val="clear" w:color="auto" w:fill="auto"/>
            <w:vAlign w:val="center"/>
          </w:tcPr>
          <w:p w14:paraId="1A55C542">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4 号大街</w:t>
            </w:r>
          </w:p>
        </w:tc>
        <w:tc>
          <w:tcPr>
            <w:tcW w:w="3916" w:type="dxa"/>
            <w:shd w:val="clear" w:color="auto" w:fill="auto"/>
            <w:vAlign w:val="center"/>
          </w:tcPr>
          <w:p w14:paraId="55607F5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1 号大街-11 号大街</w:t>
            </w:r>
          </w:p>
        </w:tc>
        <w:tc>
          <w:tcPr>
            <w:tcW w:w="0" w:type="auto"/>
            <w:shd w:val="clear" w:color="auto" w:fill="auto"/>
            <w:vAlign w:val="center"/>
          </w:tcPr>
          <w:p w14:paraId="69786669">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7CCD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vAlign w:val="center"/>
          </w:tcPr>
          <w:p w14:paraId="1F603AC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2044" w:type="dxa"/>
            <w:shd w:val="clear" w:color="auto" w:fill="auto"/>
            <w:vAlign w:val="center"/>
          </w:tcPr>
          <w:p w14:paraId="134684B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7 号大街</w:t>
            </w:r>
          </w:p>
        </w:tc>
        <w:tc>
          <w:tcPr>
            <w:tcW w:w="3916" w:type="dxa"/>
            <w:shd w:val="clear" w:color="auto" w:fill="auto"/>
            <w:vAlign w:val="center"/>
          </w:tcPr>
          <w:p w14:paraId="11E9F501">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8 号大街-12 号大街</w:t>
            </w:r>
          </w:p>
        </w:tc>
        <w:tc>
          <w:tcPr>
            <w:tcW w:w="0" w:type="auto"/>
            <w:shd w:val="clear" w:color="auto" w:fill="auto"/>
            <w:vAlign w:val="center"/>
          </w:tcPr>
          <w:p w14:paraId="38D49EC8">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0B13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vAlign w:val="center"/>
          </w:tcPr>
          <w:p w14:paraId="64D4359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2044" w:type="dxa"/>
            <w:shd w:val="clear" w:color="auto" w:fill="auto"/>
            <w:vAlign w:val="center"/>
          </w:tcPr>
          <w:p w14:paraId="08AA327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8 号大街</w:t>
            </w:r>
          </w:p>
        </w:tc>
        <w:tc>
          <w:tcPr>
            <w:tcW w:w="3916" w:type="dxa"/>
            <w:shd w:val="clear" w:color="auto" w:fill="auto"/>
            <w:vAlign w:val="center"/>
          </w:tcPr>
          <w:p w14:paraId="43C3204F">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3 号大街-11 号大街</w:t>
            </w:r>
          </w:p>
        </w:tc>
        <w:tc>
          <w:tcPr>
            <w:tcW w:w="0" w:type="auto"/>
            <w:shd w:val="clear" w:color="auto" w:fill="auto"/>
            <w:vAlign w:val="center"/>
          </w:tcPr>
          <w:p w14:paraId="7E657503">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r w14:paraId="2AC46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0" w:type="auto"/>
            <w:vAlign w:val="center"/>
          </w:tcPr>
          <w:p w14:paraId="0A8256D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2044" w:type="dxa"/>
            <w:shd w:val="clear" w:color="auto" w:fill="auto"/>
            <w:vAlign w:val="center"/>
          </w:tcPr>
          <w:p w14:paraId="4D81CF2B">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9 号大街</w:t>
            </w:r>
          </w:p>
        </w:tc>
        <w:tc>
          <w:tcPr>
            <w:tcW w:w="3916" w:type="dxa"/>
            <w:shd w:val="clear" w:color="auto" w:fill="auto"/>
            <w:vAlign w:val="center"/>
          </w:tcPr>
          <w:p w14:paraId="36873795">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8 号大街-2 号大街</w:t>
            </w:r>
          </w:p>
        </w:tc>
        <w:tc>
          <w:tcPr>
            <w:tcW w:w="0" w:type="auto"/>
            <w:shd w:val="clear" w:color="auto" w:fill="auto"/>
            <w:vAlign w:val="center"/>
          </w:tcPr>
          <w:p w14:paraId="3E7180F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城市次干道</w:t>
            </w:r>
          </w:p>
        </w:tc>
      </w:tr>
    </w:tbl>
    <w:p w14:paraId="27361743">
      <w:pPr>
        <w:spacing w:line="600" w:lineRule="exact"/>
        <w:jc w:val="center"/>
        <w:rPr>
          <w:rFonts w:hint="default" w:eastAsia="小标宋"/>
          <w:sz w:val="44"/>
          <w:szCs w:val="44"/>
          <w:lang w:val="en-US"/>
        </w:rPr>
      </w:pPr>
      <w:r>
        <w:rPr>
          <w:rFonts w:eastAsia="小标宋"/>
          <w:sz w:val="32"/>
          <w:szCs w:val="32"/>
        </w:rPr>
        <w:t>4a类声环境功能区适用</w:t>
      </w:r>
      <w:r>
        <w:rPr>
          <w:rFonts w:hint="eastAsia" w:eastAsia="小标宋"/>
          <w:sz w:val="32"/>
          <w:szCs w:val="32"/>
          <w:lang w:val="en-US" w:eastAsia="zh-CN"/>
        </w:rPr>
        <w:t>的内河航道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10"/>
        <w:gridCol w:w="1832"/>
        <w:gridCol w:w="2022"/>
      </w:tblGrid>
      <w:tr w14:paraId="6B55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noWrap w:val="0"/>
            <w:vAlign w:val="top"/>
          </w:tcPr>
          <w:p w14:paraId="2D670C16">
            <w:pPr>
              <w:jc w:val="center"/>
              <w:rPr>
                <w:rFonts w:eastAsia="黑体"/>
                <w:bCs/>
                <w:sz w:val="30"/>
                <w:szCs w:val="30"/>
              </w:rPr>
            </w:pPr>
            <w:bookmarkStart w:id="28" w:name="_Toc2425_WPSOffice_Level1"/>
            <w:bookmarkStart w:id="29" w:name="_Toc13938_WPSOffice_Level1"/>
            <w:r>
              <w:rPr>
                <w:rFonts w:eastAsia="黑体"/>
                <w:bCs/>
                <w:sz w:val="30"/>
                <w:szCs w:val="30"/>
              </w:rPr>
              <w:t>序号</w:t>
            </w:r>
          </w:p>
        </w:tc>
        <w:tc>
          <w:tcPr>
            <w:tcW w:w="3410" w:type="dxa"/>
            <w:noWrap w:val="0"/>
            <w:vAlign w:val="center"/>
          </w:tcPr>
          <w:p w14:paraId="5F5848FD">
            <w:pPr>
              <w:jc w:val="center"/>
              <w:rPr>
                <w:rFonts w:eastAsia="黑体"/>
                <w:bCs/>
                <w:sz w:val="30"/>
                <w:szCs w:val="30"/>
              </w:rPr>
            </w:pPr>
            <w:r>
              <w:rPr>
                <w:rFonts w:eastAsia="黑体"/>
                <w:bCs/>
                <w:sz w:val="30"/>
                <w:szCs w:val="30"/>
              </w:rPr>
              <w:t>航道名称</w:t>
            </w:r>
          </w:p>
        </w:tc>
        <w:tc>
          <w:tcPr>
            <w:tcW w:w="1832" w:type="dxa"/>
            <w:noWrap w:val="0"/>
            <w:vAlign w:val="center"/>
          </w:tcPr>
          <w:p w14:paraId="3BEE1668">
            <w:pPr>
              <w:jc w:val="center"/>
              <w:rPr>
                <w:rFonts w:eastAsia="黑体"/>
                <w:bCs/>
                <w:sz w:val="30"/>
                <w:szCs w:val="30"/>
              </w:rPr>
            </w:pPr>
            <w:r>
              <w:rPr>
                <w:rFonts w:eastAsia="黑体"/>
                <w:bCs/>
                <w:sz w:val="30"/>
                <w:szCs w:val="30"/>
              </w:rPr>
              <w:t>起点</w:t>
            </w:r>
          </w:p>
        </w:tc>
        <w:tc>
          <w:tcPr>
            <w:tcW w:w="2022" w:type="dxa"/>
            <w:noWrap w:val="0"/>
            <w:vAlign w:val="center"/>
          </w:tcPr>
          <w:p w14:paraId="729EBA74">
            <w:pPr>
              <w:jc w:val="center"/>
              <w:rPr>
                <w:rFonts w:eastAsia="黑体"/>
                <w:bCs/>
                <w:sz w:val="30"/>
                <w:szCs w:val="30"/>
              </w:rPr>
            </w:pPr>
            <w:r>
              <w:rPr>
                <w:rFonts w:eastAsia="黑体"/>
                <w:bCs/>
                <w:sz w:val="30"/>
                <w:szCs w:val="30"/>
              </w:rPr>
              <w:t>终点</w:t>
            </w:r>
          </w:p>
        </w:tc>
      </w:tr>
      <w:tr w14:paraId="0BCD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14:paraId="72527416">
            <w:pPr>
              <w:jc w:val="center"/>
              <w:rPr>
                <w:sz w:val="24"/>
                <w:szCs w:val="24"/>
              </w:rPr>
            </w:pPr>
            <w:r>
              <w:rPr>
                <w:sz w:val="24"/>
                <w:szCs w:val="24"/>
              </w:rPr>
              <w:t>1</w:t>
            </w:r>
          </w:p>
        </w:tc>
        <w:tc>
          <w:tcPr>
            <w:tcW w:w="3410" w:type="dxa"/>
            <w:noWrap w:val="0"/>
            <w:vAlign w:val="center"/>
          </w:tcPr>
          <w:p w14:paraId="6DFA7A72">
            <w:pPr>
              <w:jc w:val="center"/>
              <w:rPr>
                <w:rFonts w:hint="eastAsia"/>
                <w:sz w:val="24"/>
                <w:szCs w:val="24"/>
                <w:lang w:val="en-US" w:eastAsia="zh-CN"/>
              </w:rPr>
            </w:pPr>
            <w:r>
              <w:rPr>
                <w:rFonts w:hint="eastAsia"/>
                <w:sz w:val="24"/>
                <w:szCs w:val="24"/>
                <w:lang w:val="en-US" w:eastAsia="zh-CN"/>
              </w:rPr>
              <w:t>京杭运河二通道</w:t>
            </w:r>
          </w:p>
          <w:p w14:paraId="37813D20">
            <w:pPr>
              <w:jc w:val="center"/>
              <w:rPr>
                <w:rFonts w:hint="default" w:eastAsia="仿宋_GB2312"/>
                <w:sz w:val="24"/>
                <w:szCs w:val="24"/>
                <w:lang w:val="en-US" w:eastAsia="zh-CN"/>
              </w:rPr>
            </w:pPr>
            <w:r>
              <w:rPr>
                <w:rFonts w:hint="eastAsia"/>
                <w:sz w:val="24"/>
                <w:szCs w:val="24"/>
                <w:lang w:val="en-US" w:eastAsia="zh-CN"/>
              </w:rPr>
              <w:t>（钱塘区下沙段）</w:t>
            </w:r>
          </w:p>
        </w:tc>
        <w:tc>
          <w:tcPr>
            <w:tcW w:w="1832" w:type="dxa"/>
            <w:noWrap w:val="0"/>
            <w:vAlign w:val="center"/>
          </w:tcPr>
          <w:p w14:paraId="0427D447">
            <w:pPr>
              <w:jc w:val="center"/>
              <w:rPr>
                <w:rFonts w:hint="default" w:eastAsia="仿宋_GB2312"/>
                <w:sz w:val="24"/>
                <w:szCs w:val="24"/>
                <w:lang w:val="en-US" w:eastAsia="zh-CN"/>
              </w:rPr>
            </w:pPr>
            <w:r>
              <w:rPr>
                <w:rFonts w:hint="eastAsia"/>
                <w:sz w:val="24"/>
                <w:szCs w:val="24"/>
                <w:lang w:val="en-US" w:eastAsia="zh-CN"/>
              </w:rPr>
              <w:t>钱塘江</w:t>
            </w:r>
          </w:p>
        </w:tc>
        <w:tc>
          <w:tcPr>
            <w:tcW w:w="2022" w:type="dxa"/>
            <w:noWrap w:val="0"/>
            <w:vAlign w:val="center"/>
          </w:tcPr>
          <w:p w14:paraId="48AE97BD">
            <w:pPr>
              <w:jc w:val="center"/>
              <w:rPr>
                <w:rFonts w:hint="default" w:eastAsia="仿宋_GB2312"/>
                <w:sz w:val="24"/>
                <w:szCs w:val="24"/>
                <w:lang w:val="en-US" w:eastAsia="zh-CN"/>
              </w:rPr>
            </w:pPr>
            <w:r>
              <w:rPr>
                <w:rFonts w:hint="eastAsia"/>
                <w:sz w:val="24"/>
                <w:szCs w:val="24"/>
                <w:lang w:val="en-US" w:eastAsia="zh-CN"/>
              </w:rPr>
              <w:t>钱塘区北界</w:t>
            </w:r>
          </w:p>
        </w:tc>
      </w:tr>
    </w:tbl>
    <w:p w14:paraId="66EFE335">
      <w:pPr>
        <w:widowControl/>
        <w:spacing w:line="600" w:lineRule="exact"/>
        <w:jc w:val="center"/>
      </w:pPr>
    </w:p>
    <w:p w14:paraId="6EABF2CD">
      <w:pPr>
        <w:widowControl/>
        <w:spacing w:line="600" w:lineRule="exact"/>
        <w:jc w:val="center"/>
      </w:pPr>
    </w:p>
    <w:p w14:paraId="299001DB">
      <w:pPr>
        <w:widowControl/>
        <w:spacing w:line="600" w:lineRule="exact"/>
        <w:jc w:val="left"/>
        <w:rPr>
          <w:rFonts w:eastAsia="黑体"/>
        </w:rPr>
      </w:pPr>
      <w:r>
        <w:rPr>
          <w:rFonts w:eastAsia="黑体"/>
        </w:rPr>
        <w:br w:type="page"/>
      </w:r>
      <w:bookmarkEnd w:id="28"/>
      <w:bookmarkEnd w:id="29"/>
    </w:p>
    <w:p w14:paraId="5FFF242C">
      <w:pPr>
        <w:rPr>
          <w:rFonts w:eastAsia="黑体"/>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718F8A13">
      <w:pPr>
        <w:pStyle w:val="6"/>
        <w:keepNext w:val="0"/>
        <w:keepLines w:val="0"/>
        <w:widowControl/>
        <w:suppressLineNumbers w:val="0"/>
        <w:jc w:val="center"/>
        <w:rPr>
          <w:rFonts w:hint="eastAsia" w:eastAsia="黑体"/>
          <w:lang w:eastAsia="zh-CN"/>
        </w:rPr>
      </w:pPr>
      <w:r>
        <w:drawing>
          <wp:inline distT="0" distB="0" distL="114300" distR="114300">
            <wp:extent cx="8856345" cy="6289040"/>
            <wp:effectExtent l="0" t="0" r="1905" b="1651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7"/>
                    <a:stretch>
                      <a:fillRect/>
                    </a:stretch>
                  </pic:blipFill>
                  <pic:spPr>
                    <a:xfrm>
                      <a:off x="0" y="0"/>
                      <a:ext cx="8856345" cy="6289040"/>
                    </a:xfrm>
                    <a:prstGeom prst="rect">
                      <a:avLst/>
                    </a:prstGeom>
                    <a:noFill/>
                    <a:ln>
                      <a:noFill/>
                    </a:ln>
                  </pic:spPr>
                </pic:pic>
              </a:graphicData>
            </a:graphic>
          </wp:inline>
        </w:drawing>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0C7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4AB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874AB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9F9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0B33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C0B33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97C391B">
      <w:pPr>
        <w:pStyle w:val="4"/>
        <w:snapToGrid w:val="0"/>
        <w:rPr>
          <w:rFonts w:hint="default" w:eastAsia="仿宋_GB2312"/>
          <w:lang w:val="en-US" w:eastAsia="zh-CN"/>
        </w:rPr>
      </w:pPr>
      <w:r>
        <w:rPr>
          <w:rStyle w:val="11"/>
        </w:rPr>
        <w:footnoteRef/>
      </w:r>
      <w:r>
        <w:t xml:space="preserve"> </w:t>
      </w:r>
      <w:r>
        <w:rPr>
          <w:rFonts w:hint="eastAsia"/>
          <w:lang w:val="en-US" w:eastAsia="zh-CN"/>
        </w:rPr>
        <w:t xml:space="preserve"> 交通干线噪声管理根据道路建设情况及道路等级变化情况自动调整，按本方案中对应类别执行。</w:t>
      </w:r>
    </w:p>
  </w:footnote>
  <w:footnote w:id="1">
    <w:p w14:paraId="1B51CA95">
      <w:pPr>
        <w:pStyle w:val="4"/>
      </w:pPr>
      <w:r>
        <w:rPr>
          <w:rStyle w:val="11"/>
        </w:rPr>
        <w:footnoteRef/>
      </w:r>
      <w:r>
        <w:t xml:space="preserve"> </w:t>
      </w:r>
      <w:r>
        <w:rPr>
          <w:rFonts w:hint="eastAsia"/>
        </w:rPr>
        <w:t>目前</w:t>
      </w:r>
      <w:r>
        <w:t>梅林大道在江东大道以南段</w:t>
      </w:r>
      <w:r>
        <w:rPr>
          <w:rFonts w:hint="eastAsia"/>
        </w:rPr>
        <w:t>路名</w:t>
      </w:r>
      <w:r>
        <w:t>为党农线。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MmRmMmZkZDE0MmM1NmMzNjNlMTMzZjQ5M2M2MjcifQ=="/>
  </w:docVars>
  <w:rsids>
    <w:rsidRoot w:val="64723174"/>
    <w:rsid w:val="00DB7630"/>
    <w:rsid w:val="02324CCC"/>
    <w:rsid w:val="02E72A61"/>
    <w:rsid w:val="03B56DB1"/>
    <w:rsid w:val="055939A9"/>
    <w:rsid w:val="05C03DE4"/>
    <w:rsid w:val="06160CE0"/>
    <w:rsid w:val="08840D3E"/>
    <w:rsid w:val="08977583"/>
    <w:rsid w:val="09320D22"/>
    <w:rsid w:val="0A014251"/>
    <w:rsid w:val="0FB82358"/>
    <w:rsid w:val="10CE581C"/>
    <w:rsid w:val="11D00970"/>
    <w:rsid w:val="14097E12"/>
    <w:rsid w:val="14E37C93"/>
    <w:rsid w:val="16C0684B"/>
    <w:rsid w:val="17DE0A7A"/>
    <w:rsid w:val="1A316CB7"/>
    <w:rsid w:val="1B952152"/>
    <w:rsid w:val="1DC87107"/>
    <w:rsid w:val="1E0A6639"/>
    <w:rsid w:val="209D299F"/>
    <w:rsid w:val="28AB0104"/>
    <w:rsid w:val="2A0A1C68"/>
    <w:rsid w:val="2B437932"/>
    <w:rsid w:val="2B7E174D"/>
    <w:rsid w:val="2C7D17FB"/>
    <w:rsid w:val="2CCA4C34"/>
    <w:rsid w:val="2DFC269A"/>
    <w:rsid w:val="2E4226D8"/>
    <w:rsid w:val="2E4A188E"/>
    <w:rsid w:val="2F3E36CD"/>
    <w:rsid w:val="2F482FD4"/>
    <w:rsid w:val="2FE429EE"/>
    <w:rsid w:val="33BA29DC"/>
    <w:rsid w:val="352C2A4A"/>
    <w:rsid w:val="35341C30"/>
    <w:rsid w:val="36616438"/>
    <w:rsid w:val="3A617AD4"/>
    <w:rsid w:val="3CFB465B"/>
    <w:rsid w:val="3E6B58B6"/>
    <w:rsid w:val="3F8A64BB"/>
    <w:rsid w:val="410F0A26"/>
    <w:rsid w:val="437460FD"/>
    <w:rsid w:val="43E006B1"/>
    <w:rsid w:val="45210A7E"/>
    <w:rsid w:val="47606D86"/>
    <w:rsid w:val="48D24858"/>
    <w:rsid w:val="49F60EE1"/>
    <w:rsid w:val="4A6F2535"/>
    <w:rsid w:val="4D7011E4"/>
    <w:rsid w:val="4DC15930"/>
    <w:rsid w:val="4DFF567C"/>
    <w:rsid w:val="4E531F07"/>
    <w:rsid w:val="4EC5306C"/>
    <w:rsid w:val="4ECA38D1"/>
    <w:rsid w:val="514B43F3"/>
    <w:rsid w:val="51C4585C"/>
    <w:rsid w:val="5B1F58B2"/>
    <w:rsid w:val="5B386973"/>
    <w:rsid w:val="5D820AC1"/>
    <w:rsid w:val="5D922B9B"/>
    <w:rsid w:val="5E334F29"/>
    <w:rsid w:val="5E526DBA"/>
    <w:rsid w:val="621246E2"/>
    <w:rsid w:val="635150CE"/>
    <w:rsid w:val="64723174"/>
    <w:rsid w:val="6CD51C5E"/>
    <w:rsid w:val="6D2546FB"/>
    <w:rsid w:val="6E41160B"/>
    <w:rsid w:val="6F1A6514"/>
    <w:rsid w:val="6F4F392C"/>
    <w:rsid w:val="70CC7FCB"/>
    <w:rsid w:val="71072C7D"/>
    <w:rsid w:val="717E2EDA"/>
    <w:rsid w:val="71894AB0"/>
    <w:rsid w:val="78B611AB"/>
    <w:rsid w:val="79B91716"/>
    <w:rsid w:val="79D64DCD"/>
    <w:rsid w:val="7BD01F2E"/>
    <w:rsid w:val="7C7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99"/>
    <w:pPr>
      <w:snapToGrid w:val="0"/>
      <w:jc w:val="left"/>
    </w:pPr>
    <w:rPr>
      <w:sz w:val="18"/>
      <w:szCs w:val="18"/>
    </w:rPr>
  </w:style>
  <w:style w:type="paragraph" w:styleId="5">
    <w:name w:val="Body Text 2"/>
    <w:basedOn w:val="1"/>
    <w:unhideWhenUsed/>
    <w:qFormat/>
    <w:uiPriority w:val="99"/>
    <w:pPr>
      <w:spacing w:after="120" w:line="480" w:lineRule="auto"/>
    </w:pPr>
    <w:rPr>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otnote reference"/>
    <w:qFormat/>
    <w:uiPriority w:val="99"/>
    <w:rPr>
      <w:vertAlign w:val="superscript"/>
    </w:rPr>
  </w:style>
  <w:style w:type="paragraph" w:styleId="12">
    <w:name w:val="No Spacing"/>
    <w:qFormat/>
    <w:uiPriority w:val="0"/>
    <w:pPr>
      <w:widowControl w:val="0"/>
      <w:spacing w:line="300" w:lineRule="auto"/>
      <w:jc w:val="center"/>
    </w:pPr>
    <w:rPr>
      <w:rFonts w:ascii="Times New Roman" w:hAnsi="Times New Roman" w:eastAsia="宋体" w:cs="Times New Roman"/>
      <w:kern w:val="2"/>
      <w:sz w:val="21"/>
      <w:lang w:val="en-US" w:eastAsia="zh-CN" w:bidi="ar-SA"/>
    </w:rPr>
  </w:style>
  <w:style w:type="paragraph" w:customStyle="1" w:styleId="13">
    <w:name w:val="标准正文"/>
    <w:basedOn w:val="5"/>
    <w:autoRedefine/>
    <w:qFormat/>
    <w:uiPriority w:val="0"/>
    <w:pPr>
      <w:spacing w:line="360" w:lineRule="auto"/>
      <w:ind w:firstLine="200" w:firstLineChars="200"/>
    </w:pPr>
    <w:rPr>
      <w:rFonts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6373</Words>
  <Characters>6981</Characters>
  <Lines>0</Lines>
  <Paragraphs>0</Paragraphs>
  <TotalTime>0</TotalTime>
  <ScaleCrop>false</ScaleCrop>
  <LinksUpToDate>false</LinksUpToDate>
  <CharactersWithSpaces>7054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2024-06-13T07:26:00Z</dcterms:created>
  <dc:creator>RTY</dc:creator>
  <cp:lastModifiedBy>姚淼钦</cp:lastModifiedBy>
  <dcterms:modified xsi:type="dcterms:W3CDTF">2025-04-09T08:21:56Z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A0C1BE7B446B4964838EA42D2C995483_13</vt:lpwstr>
  </property>
  <property fmtid="{D5CDD505-2E9C-101B-9397-08002B2CF9AE}" pid="4" name="KSOTemplateDocerSaveRecord">
    <vt:lpwstr>eyJoZGlkIjoiZjFmZWIzNDg2MmIzZjExOTIzMmViNTBmYTMwYTk0ZWYiLCJ1c2VySWQiOiIxNjUzNjM0Mjg5In0=</vt:lpwstr>
  </property>
</Properties>
</file>