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141" w:leftChars="-67" w:right="-197" w:rightChars="-94"/>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rPr>
        <w:t>《</w:t>
      </w:r>
      <w:r>
        <w:rPr>
          <w:rFonts w:hint="eastAsia" w:ascii="方正小标宋简体" w:hAnsi="方正小标宋简体" w:eastAsia="方正小标宋简体" w:cs="方正小标宋简体"/>
          <w:b w:val="0"/>
          <w:bCs/>
          <w:sz w:val="44"/>
          <w:szCs w:val="44"/>
          <w:lang w:val="en-US" w:eastAsia="zh-Hans"/>
        </w:rPr>
        <w:t>宁波</w:t>
      </w:r>
      <w:r>
        <w:rPr>
          <w:rFonts w:hint="eastAsia" w:ascii="方正小标宋简体" w:hAnsi="方正小标宋简体" w:eastAsia="方正小标宋简体" w:cs="方正小标宋简体"/>
          <w:b w:val="0"/>
          <w:bCs/>
          <w:sz w:val="44"/>
          <w:szCs w:val="44"/>
          <w:lang w:val="en-US" w:eastAsia="zh-CN"/>
        </w:rPr>
        <w:t>市慈善事业促进条例</w:t>
      </w:r>
      <w:r>
        <w:rPr>
          <w:rFonts w:hint="eastAsia" w:ascii="方正小标宋简体" w:hAnsi="方正小标宋简体" w:eastAsia="方正小标宋简体" w:cs="方正小标宋简体"/>
          <w:b w:val="0"/>
          <w:bCs/>
          <w:sz w:val="44"/>
          <w:szCs w:val="44"/>
        </w:rPr>
        <w:t>》</w:t>
      </w:r>
      <w:r>
        <w:rPr>
          <w:rFonts w:hint="eastAsia" w:ascii="方正小标宋简体" w:hAnsi="方正小标宋简体" w:eastAsia="方正小标宋简体" w:cs="方正小标宋简体"/>
          <w:b w:val="0"/>
          <w:bCs/>
          <w:sz w:val="44"/>
          <w:szCs w:val="44"/>
          <w:lang w:eastAsia="zh-CN"/>
        </w:rPr>
        <w:t>（修订草案）</w:t>
      </w:r>
    </w:p>
    <w:p>
      <w:pPr>
        <w:keepNext w:val="0"/>
        <w:keepLines w:val="0"/>
        <w:pageBreakBefore w:val="0"/>
        <w:widowControl w:val="0"/>
        <w:kinsoku/>
        <w:wordWrap/>
        <w:overflowPunct/>
        <w:topLinePunct w:val="0"/>
        <w:autoSpaceDE/>
        <w:autoSpaceDN/>
        <w:bidi w:val="0"/>
        <w:adjustRightInd/>
        <w:snapToGrid/>
        <w:spacing w:line="560" w:lineRule="exact"/>
        <w:ind w:left="-141" w:leftChars="-67" w:right="-197" w:rightChars="-94"/>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起草说明</w:t>
      </w:r>
    </w:p>
    <w:p>
      <w:pPr>
        <w:pStyle w:val="3"/>
        <w:ind w:left="0" w:leftChars="0" w:firstLine="0" w:firstLineChars="0"/>
        <w:jc w:val="center"/>
        <w:rPr>
          <w:rFonts w:hint="eastAsia" w:ascii="楷体_GB2312" w:hAnsi="楷体_GB2312" w:eastAsia="楷体_GB2312" w:cs="楷体_GB2312"/>
          <w:b w:val="0"/>
          <w:bCs/>
          <w:sz w:val="13"/>
          <w:szCs w:val="13"/>
          <w:lang w:eastAsia="zh-CN"/>
        </w:rPr>
      </w:pPr>
    </w:p>
    <w:p>
      <w:pPr>
        <w:pStyle w:val="3"/>
        <w:ind w:left="0" w:leftChars="0" w:firstLine="0" w:firstLineChars="0"/>
        <w:jc w:val="center"/>
        <w:rPr>
          <w:rFonts w:hint="eastAsia" w:ascii="楷体_GB2312" w:hAnsi="楷体_GB2312" w:eastAsia="楷体_GB2312" w:cs="楷体_GB2312"/>
          <w:b w:val="0"/>
          <w:bCs/>
          <w:sz w:val="36"/>
          <w:szCs w:val="36"/>
          <w:lang w:eastAsia="zh-CN"/>
        </w:rPr>
      </w:pPr>
      <w:r>
        <w:rPr>
          <w:rFonts w:hint="eastAsia" w:ascii="楷体_GB2312" w:hAnsi="楷体_GB2312" w:eastAsia="楷体_GB2312" w:cs="楷体_GB2312"/>
          <w:b w:val="0"/>
          <w:bCs/>
          <w:sz w:val="36"/>
          <w:szCs w:val="36"/>
          <w:lang w:eastAsia="zh-CN"/>
        </w:rPr>
        <w:t>宁波市民政局</w:t>
      </w:r>
    </w:p>
    <w:p>
      <w:pPr>
        <w:pStyle w:val="3"/>
        <w:ind w:left="0" w:leftChars="0" w:firstLine="0" w:firstLineChars="0"/>
        <w:jc w:val="center"/>
        <w:rPr>
          <w:rFonts w:hint="eastAsia" w:ascii="楷体_GB2312" w:hAnsi="楷体_GB2312" w:eastAsia="楷体_GB2312" w:cs="楷体_GB2312"/>
          <w:b w:val="0"/>
          <w:bCs/>
          <w:sz w:val="36"/>
          <w:szCs w:val="36"/>
          <w:lang w:val="en-US" w:eastAsia="zh-CN"/>
        </w:rPr>
      </w:pPr>
      <w:r>
        <w:rPr>
          <w:rFonts w:hint="eastAsia" w:ascii="楷体_GB2312" w:hAnsi="楷体_GB2312" w:eastAsia="楷体_GB2312" w:cs="楷体_GB2312"/>
          <w:b w:val="0"/>
          <w:bCs/>
          <w:sz w:val="36"/>
          <w:szCs w:val="36"/>
          <w:lang w:val="en-US" w:eastAsia="zh-CN"/>
        </w:rPr>
        <w:t>2024年2月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楷体" w:hAnsi="楷体" w:eastAsia="楷体"/>
          <w:b/>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720" w:firstLineChars="200"/>
        <w:textAlignment w:val="auto"/>
        <w:rPr>
          <w:rFonts w:hint="eastAsia" w:ascii="黑体" w:hAnsi="黑体" w:eastAsia="黑体" w:cs="黑体"/>
          <w:b w:val="0"/>
          <w:bCs/>
          <w:sz w:val="36"/>
          <w:szCs w:val="36"/>
          <w:lang w:eastAsia="zh-CN"/>
        </w:rPr>
      </w:pPr>
      <w:r>
        <w:rPr>
          <w:rFonts w:hint="eastAsia" w:ascii="黑体" w:hAnsi="黑体" w:eastAsia="黑体" w:cs="黑体"/>
          <w:b w:val="0"/>
          <w:bCs/>
          <w:sz w:val="36"/>
          <w:szCs w:val="36"/>
        </w:rPr>
        <w:t>一、</w:t>
      </w:r>
      <w:r>
        <w:rPr>
          <w:rFonts w:hint="eastAsia" w:ascii="黑体" w:hAnsi="黑体" w:eastAsia="黑体" w:cs="黑体"/>
          <w:b w:val="0"/>
          <w:bCs/>
          <w:sz w:val="36"/>
          <w:szCs w:val="36"/>
          <w:lang w:val="en-US" w:eastAsia="zh-CN"/>
        </w:rPr>
        <w:t>条例</w:t>
      </w:r>
      <w:r>
        <w:rPr>
          <w:rFonts w:hint="eastAsia" w:ascii="黑体" w:hAnsi="黑体" w:eastAsia="黑体" w:cs="黑体"/>
          <w:b w:val="0"/>
          <w:bCs/>
          <w:sz w:val="36"/>
          <w:szCs w:val="36"/>
        </w:rPr>
        <w:t>修订</w:t>
      </w:r>
      <w:r>
        <w:rPr>
          <w:rFonts w:hint="eastAsia" w:ascii="黑体" w:hAnsi="黑体" w:eastAsia="黑体" w:cs="黑体"/>
          <w:b w:val="0"/>
          <w:bCs/>
          <w:sz w:val="36"/>
          <w:szCs w:val="36"/>
          <w:lang w:eastAsia="zh-CN"/>
        </w:rPr>
        <w:t>的背景和目的</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00"/>
        <w:textAlignment w:val="auto"/>
        <w:rPr>
          <w:rFonts w:hint="eastAsia" w:ascii="Times New Roman" w:hAnsi="Times New Roman" w:eastAsia="仿宋_GB2312" w:cs="Times New Roman"/>
          <w:sz w:val="36"/>
          <w:szCs w:val="36"/>
          <w:lang w:val="en-US" w:eastAsia="zh-CN"/>
        </w:rPr>
      </w:pPr>
      <w:r>
        <w:rPr>
          <w:rFonts w:hint="eastAsia" w:ascii="Times New Roman" w:hAnsi="Times New Roman" w:eastAsia="仿宋_GB2312" w:cs="Times New Roman"/>
          <w:sz w:val="36"/>
          <w:szCs w:val="36"/>
          <w:lang w:val="en-US" w:eastAsia="zh-CN"/>
        </w:rPr>
        <w:t>慈善是促进社会善治、推动共同富裕的重要力量。早在2011年宁波就在全省率先出台《宁波市慈善事业促进条例》（下称</w:t>
      </w:r>
      <w:bookmarkStart w:id="0" w:name="_Hlk114174242"/>
      <w:r>
        <w:rPr>
          <w:rFonts w:hint="eastAsia" w:ascii="Times New Roman" w:hAnsi="Times New Roman" w:eastAsia="仿宋_GB2312" w:cs="Times New Roman"/>
          <w:sz w:val="36"/>
          <w:szCs w:val="36"/>
          <w:lang w:val="en-US" w:eastAsia="zh-CN"/>
        </w:rPr>
        <w:t>《条例》</w:t>
      </w:r>
      <w:bookmarkEnd w:id="0"/>
      <w:r>
        <w:rPr>
          <w:rFonts w:hint="eastAsia" w:ascii="Times New Roman" w:hAnsi="Times New Roman" w:eastAsia="仿宋_GB2312" w:cs="Times New Roman"/>
          <w:sz w:val="36"/>
          <w:szCs w:val="36"/>
          <w:lang w:val="en-US" w:eastAsia="zh-CN"/>
        </w:rPr>
        <w:t>）。</w:t>
      </w:r>
      <w:r>
        <w:rPr>
          <w:rFonts w:hint="default" w:ascii="Times New Roman" w:hAnsi="Times New Roman" w:eastAsia="仿宋_GB2312" w:cs="Times New Roman"/>
          <w:sz w:val="36"/>
          <w:szCs w:val="36"/>
        </w:rPr>
        <w:t>2016年</w:t>
      </w:r>
      <w:r>
        <w:rPr>
          <w:rFonts w:hint="eastAsia" w:ascii="Times New Roman" w:hAnsi="Times New Roman" w:eastAsia="仿宋_GB2312" w:cs="Times New Roman"/>
          <w:sz w:val="36"/>
          <w:szCs w:val="36"/>
          <w:lang w:eastAsia="zh-CN"/>
        </w:rPr>
        <w:t>，</w:t>
      </w:r>
      <w:r>
        <w:rPr>
          <w:rFonts w:hint="default" w:ascii="Times New Roman" w:hAnsi="Times New Roman" w:eastAsia="仿宋_GB2312" w:cs="Times New Roman"/>
          <w:sz w:val="36"/>
          <w:szCs w:val="36"/>
          <w:lang w:val="en-US" w:eastAsia="zh-CN"/>
        </w:rPr>
        <w:t>《</w:t>
      </w:r>
      <w:r>
        <w:rPr>
          <w:rFonts w:hint="default" w:ascii="Times New Roman" w:hAnsi="Times New Roman" w:eastAsia="仿宋_GB2312" w:cs="Times New Roman"/>
          <w:sz w:val="36"/>
          <w:szCs w:val="36"/>
        </w:rPr>
        <w:t>中华人民共和国慈善法》（下称《慈善法》）</w:t>
      </w:r>
      <w:r>
        <w:rPr>
          <w:rFonts w:hint="eastAsia" w:ascii="Times New Roman" w:hAnsi="Times New Roman" w:eastAsia="仿宋_GB2312" w:cs="Times New Roman"/>
          <w:sz w:val="36"/>
          <w:szCs w:val="36"/>
          <w:lang w:eastAsia="zh-CN"/>
        </w:rPr>
        <w:t>颁布，</w:t>
      </w:r>
      <w:r>
        <w:rPr>
          <w:rFonts w:hint="default" w:ascii="Times New Roman" w:hAnsi="Times New Roman" w:eastAsia="仿宋_GB2312" w:cs="Times New Roman"/>
          <w:sz w:val="36"/>
          <w:szCs w:val="36"/>
        </w:rPr>
        <w:t>并于同年9月1日生效</w:t>
      </w:r>
      <w:r>
        <w:rPr>
          <w:rFonts w:hint="eastAsia" w:ascii="Times New Roman" w:hAnsi="Times New Roman" w:eastAsia="仿宋_GB2312" w:cs="Times New Roman"/>
          <w:sz w:val="36"/>
          <w:szCs w:val="36"/>
          <w:lang w:eastAsia="zh-CN"/>
        </w:rPr>
        <w:t>，</w:t>
      </w:r>
      <w:r>
        <w:rPr>
          <w:rFonts w:hint="eastAsia" w:ascii="仿宋_GB2312" w:hAnsi="仿宋_GB2312" w:eastAsia="仿宋_GB2312" w:cs="仿宋_GB2312"/>
          <w:sz w:val="36"/>
          <w:szCs w:val="36"/>
        </w:rPr>
        <w:t>确立了我国现代慈善的</w:t>
      </w:r>
      <w:r>
        <w:rPr>
          <w:rFonts w:hint="eastAsia" w:ascii="仿宋_GB2312" w:hAnsi="仿宋_GB2312" w:eastAsia="仿宋_GB2312" w:cs="仿宋_GB2312"/>
          <w:sz w:val="36"/>
          <w:szCs w:val="36"/>
          <w:lang w:eastAsia="zh-CN"/>
        </w:rPr>
        <w:t>法律</w:t>
      </w:r>
      <w:r>
        <w:rPr>
          <w:rFonts w:hint="eastAsia" w:ascii="仿宋_GB2312" w:hAnsi="仿宋_GB2312" w:eastAsia="仿宋_GB2312" w:cs="仿宋_GB2312"/>
          <w:sz w:val="36"/>
          <w:szCs w:val="36"/>
        </w:rPr>
        <w:t>框架</w:t>
      </w:r>
      <w:r>
        <w:rPr>
          <w:rFonts w:hint="eastAsia" w:ascii="仿宋_GB2312" w:hAnsi="仿宋_GB2312" w:eastAsia="仿宋_GB2312" w:cs="仿宋_GB2312"/>
          <w:sz w:val="36"/>
          <w:szCs w:val="36"/>
          <w:lang w:eastAsia="zh-CN"/>
        </w:rPr>
        <w:t>体系</w:t>
      </w:r>
      <w:r>
        <w:rPr>
          <w:rFonts w:hint="default" w:ascii="Times New Roman" w:hAnsi="Times New Roman" w:eastAsia="仿宋_GB2312" w:cs="Times New Roman"/>
          <w:sz w:val="36"/>
          <w:szCs w:val="36"/>
        </w:rPr>
        <w:t>。</w:t>
      </w:r>
      <w:r>
        <w:rPr>
          <w:rFonts w:hint="default" w:ascii="Times New Roman" w:hAnsi="Times New Roman" w:eastAsia="仿宋_GB2312" w:cs="Times New Roman"/>
          <w:sz w:val="36"/>
          <w:szCs w:val="36"/>
          <w:lang w:val="en-US" w:eastAsia="zh-CN"/>
        </w:rPr>
        <w:t>2018年11月，</w:t>
      </w:r>
      <w:r>
        <w:rPr>
          <w:rFonts w:hint="default" w:ascii="Times New Roman" w:hAnsi="Times New Roman" w:eastAsia="仿宋_GB2312" w:cs="Times New Roman"/>
          <w:sz w:val="36"/>
          <w:szCs w:val="36"/>
          <w:lang w:eastAsia="zh-CN"/>
        </w:rPr>
        <w:t>《浙江省实施</w:t>
      </w:r>
      <w:r>
        <w:rPr>
          <w:rFonts w:hint="default" w:ascii="Times New Roman" w:hAnsi="Times New Roman" w:eastAsia="仿宋_GB2312" w:cs="Times New Roman"/>
          <w:sz w:val="36"/>
          <w:szCs w:val="36"/>
          <w:lang w:val="en-US" w:eastAsia="zh-CN"/>
        </w:rPr>
        <w:t>&lt;</w:t>
      </w:r>
      <w:r>
        <w:rPr>
          <w:rFonts w:hint="default" w:ascii="Times New Roman" w:hAnsi="Times New Roman" w:eastAsia="仿宋_GB2312" w:cs="Times New Roman"/>
          <w:sz w:val="36"/>
          <w:szCs w:val="36"/>
          <w:lang w:eastAsia="zh-CN"/>
        </w:rPr>
        <w:t>中华人民共和国慈善法</w:t>
      </w:r>
      <w:r>
        <w:rPr>
          <w:rFonts w:hint="default" w:ascii="Times New Roman" w:hAnsi="Times New Roman" w:eastAsia="仿宋_GB2312" w:cs="Times New Roman"/>
          <w:sz w:val="36"/>
          <w:szCs w:val="36"/>
          <w:lang w:val="en-US" w:eastAsia="zh-CN"/>
        </w:rPr>
        <w:t>&gt;</w:t>
      </w:r>
      <w:r>
        <w:rPr>
          <w:rFonts w:hint="default" w:ascii="Times New Roman" w:hAnsi="Times New Roman" w:eastAsia="仿宋_GB2312" w:cs="Times New Roman"/>
          <w:sz w:val="36"/>
          <w:szCs w:val="36"/>
          <w:lang w:eastAsia="zh-CN"/>
        </w:rPr>
        <w:t>办法》（</w:t>
      </w:r>
      <w:r>
        <w:rPr>
          <w:rFonts w:hint="default" w:ascii="Times New Roman" w:hAnsi="Times New Roman" w:eastAsia="仿宋_GB2312" w:cs="Times New Roman"/>
          <w:sz w:val="36"/>
          <w:szCs w:val="36"/>
          <w:lang w:val="en-US" w:eastAsia="zh-CN"/>
        </w:rPr>
        <w:t>以下简称《办法》</w:t>
      </w:r>
      <w:r>
        <w:rPr>
          <w:rFonts w:hint="default" w:ascii="Times New Roman" w:hAnsi="Times New Roman" w:eastAsia="仿宋_GB2312" w:cs="Times New Roman"/>
          <w:sz w:val="36"/>
          <w:szCs w:val="36"/>
          <w:lang w:eastAsia="zh-CN"/>
        </w:rPr>
        <w:t>）</w:t>
      </w:r>
      <w:r>
        <w:rPr>
          <w:rFonts w:hint="default" w:ascii="Times New Roman" w:hAnsi="Times New Roman" w:eastAsia="仿宋_GB2312" w:cs="Times New Roman"/>
          <w:sz w:val="36"/>
          <w:szCs w:val="36"/>
          <w:lang w:val="en-US" w:eastAsia="zh-CN"/>
        </w:rPr>
        <w:t>通过并于2019年1月1日起施行。</w:t>
      </w:r>
      <w:r>
        <w:rPr>
          <w:rFonts w:hint="eastAsia" w:ascii="Times New Roman" w:hAnsi="Times New Roman" w:eastAsia="仿宋_GB2312" w:cs="Times New Roman"/>
          <w:sz w:val="36"/>
          <w:szCs w:val="36"/>
          <w:lang w:val="en-US" w:eastAsia="zh-CN"/>
        </w:rPr>
        <w:t>2023年12月29日，十四届全国人大常委会第七次会议表决通过关于修改《慈善法》的决定，自2024年9月5日起施行。</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00"/>
        <w:textAlignment w:val="auto"/>
        <w:rPr>
          <w:rFonts w:hint="eastAsia" w:ascii="Times New Roman" w:hAnsi="Times New Roman" w:eastAsia="仿宋_GB2312" w:cs="Times New Roman"/>
          <w:sz w:val="36"/>
          <w:szCs w:val="36"/>
          <w:u w:val="none"/>
          <w:lang w:val="en-US" w:eastAsia="zh-CN"/>
        </w:rPr>
      </w:pPr>
      <w:r>
        <w:rPr>
          <w:rFonts w:hint="eastAsia" w:ascii="Times New Roman" w:hAnsi="Times New Roman" w:eastAsia="仿宋_GB2312" w:cs="Times New Roman"/>
          <w:sz w:val="36"/>
          <w:szCs w:val="36"/>
          <w:lang w:val="en-US" w:eastAsia="zh-CN"/>
        </w:rPr>
        <w:t>在历届市委、市政府的高度重视和社会各界的广泛参与下，</w:t>
      </w:r>
      <w:r>
        <w:rPr>
          <w:rFonts w:hint="default" w:ascii="Times New Roman" w:hAnsi="Times New Roman" w:eastAsia="仿宋_GB2312" w:cs="Times New Roman"/>
          <w:sz w:val="36"/>
          <w:szCs w:val="36"/>
          <w:lang w:val="en-US" w:eastAsia="zh-CN"/>
        </w:rPr>
        <w:t>我市慈善事业健康</w:t>
      </w:r>
      <w:r>
        <w:rPr>
          <w:rFonts w:hint="eastAsia" w:ascii="Times New Roman" w:hAnsi="Times New Roman" w:eastAsia="仿宋_GB2312" w:cs="Times New Roman"/>
          <w:sz w:val="36"/>
          <w:szCs w:val="36"/>
          <w:lang w:val="en-US" w:eastAsia="zh-CN"/>
        </w:rPr>
        <w:t>蓬勃</w:t>
      </w:r>
      <w:r>
        <w:rPr>
          <w:rFonts w:hint="default" w:ascii="Times New Roman" w:hAnsi="Times New Roman" w:eastAsia="仿宋_GB2312" w:cs="Times New Roman"/>
          <w:sz w:val="36"/>
          <w:szCs w:val="36"/>
          <w:lang w:val="en-US" w:eastAsia="zh-CN"/>
        </w:rPr>
        <w:t>发展，</w:t>
      </w:r>
      <w:r>
        <w:rPr>
          <w:rFonts w:hint="default" w:ascii="Times New Roman" w:hAnsi="Times New Roman" w:eastAsia="仿宋_GB2312" w:cs="Times New Roman"/>
          <w:sz w:val="36"/>
          <w:szCs w:val="36"/>
          <w:u w:val="none"/>
          <w:lang w:val="en-US" w:eastAsia="zh-CN"/>
        </w:rPr>
        <w:t>在高质量发展建设共同富裕</w:t>
      </w:r>
      <w:r>
        <w:rPr>
          <w:rFonts w:hint="eastAsia" w:ascii="Times New Roman" w:hAnsi="Times New Roman" w:eastAsia="仿宋_GB2312" w:cs="Times New Roman"/>
          <w:sz w:val="36"/>
          <w:szCs w:val="36"/>
          <w:u w:val="none"/>
          <w:lang w:val="en-US" w:eastAsia="zh-CN"/>
        </w:rPr>
        <w:t>先行市</w:t>
      </w:r>
      <w:r>
        <w:rPr>
          <w:rFonts w:hint="default" w:ascii="Times New Roman" w:hAnsi="Times New Roman" w:eastAsia="仿宋_GB2312" w:cs="Times New Roman"/>
          <w:sz w:val="36"/>
          <w:szCs w:val="36"/>
          <w:u w:val="none"/>
          <w:lang w:val="en-US" w:eastAsia="zh-CN"/>
        </w:rPr>
        <w:t>中发挥了重要作用。</w:t>
      </w:r>
      <w:r>
        <w:rPr>
          <w:rFonts w:hint="eastAsia" w:ascii="Times New Roman" w:hAnsi="Times New Roman" w:eastAsia="仿宋_GB2312" w:cs="Times New Roman"/>
          <w:sz w:val="36"/>
          <w:szCs w:val="36"/>
          <w:u w:val="none"/>
          <w:rtl w:val="0"/>
          <w:lang w:val="en-US" w:eastAsia="zh-CN"/>
        </w:rPr>
        <w:t>我市在全国率先开展“慈善一日捐”持续24年不间断，连续五次荣登城市爱心GDP“中国城市公益慈善指数百强榜”，最新一次排名上升至全国第8位，涌现出了“顺其自然”、“钱海军”等宁波慈善品牌。</w:t>
      </w:r>
      <w:r>
        <w:rPr>
          <w:rFonts w:hint="eastAsia" w:ascii="Times New Roman" w:hAnsi="Times New Roman" w:eastAsia="仿宋_GB2312" w:cs="Times New Roman"/>
          <w:sz w:val="36"/>
          <w:szCs w:val="36"/>
          <w:u w:val="none"/>
          <w:lang w:val="en-US" w:eastAsia="zh-CN"/>
        </w:rPr>
        <w:t>2021年、2023年宁波市先后承担高水平建成“人人慈善标杆区”省级试点和“善行浙江”金名片唯一试点市。市委、市政府专门出台慈善事业高质量发展实施意见，市政府印发“人人慈善标杆区”建设方案</w:t>
      </w:r>
      <w:r>
        <w:rPr>
          <w:rFonts w:hint="eastAsia" w:ascii="Times New Roman" w:hAnsi="Times New Roman" w:eastAsia="仿宋_GB2312" w:cs="Times New Roman"/>
          <w:sz w:val="36"/>
          <w:szCs w:val="36"/>
          <w:u w:val="none"/>
          <w:rtl w:val="0"/>
          <w:lang w:val="en" w:eastAsia="zh-CN"/>
        </w:rPr>
        <w:t>。截至</w:t>
      </w:r>
      <w:bookmarkStart w:id="1" w:name="_GoBack"/>
      <w:bookmarkEnd w:id="1"/>
      <w:r>
        <w:rPr>
          <w:rFonts w:hint="eastAsia" w:ascii="Times New Roman" w:hAnsi="Times New Roman" w:eastAsia="仿宋_GB2312" w:cs="Times New Roman"/>
          <w:sz w:val="36"/>
          <w:szCs w:val="36"/>
          <w:u w:val="none"/>
          <w:rtl w:val="0"/>
          <w:lang w:val="en-US" w:eastAsia="zh-CN"/>
        </w:rPr>
        <w:t>2023年底，我市慈善组织数量达到213家；慈善信托财产规模达到2.68亿元。宁波慈善事业在扶贫帮困、疫情防控、东西部协作、山海协作、基层社会治理等方面作出了重要贡献，有效发挥了第三次分配的作用</w:t>
      </w:r>
      <w:r>
        <w:rPr>
          <w:rFonts w:hint="eastAsia" w:ascii="Times New Roman" w:hAnsi="Times New Roman" w:eastAsia="仿宋_GB2312" w:cs="Times New Roman"/>
          <w:sz w:val="36"/>
          <w:szCs w:val="36"/>
          <w:u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00"/>
        <w:textAlignment w:val="auto"/>
        <w:rPr>
          <w:rFonts w:hint="eastAsia" w:ascii="Times New Roman" w:hAnsi="Times New Roman" w:eastAsia="仿宋_GB2312" w:cs="Times New Roman"/>
          <w:sz w:val="36"/>
          <w:szCs w:val="36"/>
          <w:u w:val="none"/>
          <w:lang w:val="en-US" w:eastAsia="zh-CN"/>
        </w:rPr>
      </w:pPr>
      <w:r>
        <w:rPr>
          <w:rFonts w:hint="eastAsia" w:ascii="Times New Roman" w:hAnsi="Times New Roman" w:eastAsia="仿宋_GB2312" w:cs="Times New Roman"/>
          <w:sz w:val="36"/>
          <w:szCs w:val="36"/>
          <w:u w:val="none"/>
          <w:lang w:val="en-US" w:eastAsia="zh-CN"/>
        </w:rPr>
        <w:t>党的二十大报告明确提出</w:t>
      </w:r>
      <w:r>
        <w:rPr>
          <w:rFonts w:hint="eastAsia" w:ascii="Times New Roman" w:hAnsi="Times New Roman" w:eastAsia="仿宋_GB2312" w:cs="Times New Roman"/>
          <w:sz w:val="36"/>
          <w:szCs w:val="36"/>
          <w:u w:val="none"/>
          <w:rtl w:val="0"/>
          <w:lang w:val="en-US" w:eastAsia="zh-CN"/>
        </w:rPr>
        <w:t>，要“构建初次分配、再分配、第三次分配协调配套的的制度体系”“引导、支持有意愿有能力的企业、社会组织和个人积极参与公益慈善事业”。</w:t>
      </w:r>
      <w:r>
        <w:rPr>
          <w:rFonts w:hint="eastAsia" w:ascii="Times New Roman" w:hAnsi="Times New Roman" w:eastAsia="仿宋_GB2312" w:cs="Times New Roman"/>
          <w:sz w:val="36"/>
          <w:szCs w:val="36"/>
          <w:u w:val="none"/>
          <w:lang w:val="en-US" w:eastAsia="zh-CN"/>
        </w:rPr>
        <w:t>由于我市《条例》先于国家、省立法，且《慈善法》刚经过了新一轮修改，</w:t>
      </w:r>
      <w:r>
        <w:rPr>
          <w:rFonts w:hint="default" w:ascii="Times New Roman" w:hAnsi="Times New Roman" w:eastAsia="仿宋_GB2312" w:cs="Times New Roman"/>
          <w:sz w:val="36"/>
          <w:szCs w:val="36"/>
          <w:u w:val="none"/>
          <w:lang w:val="en-US" w:eastAsia="zh-CN"/>
        </w:rPr>
        <w:t>《条例》</w:t>
      </w:r>
      <w:r>
        <w:rPr>
          <w:rFonts w:hint="eastAsia" w:ascii="Times New Roman" w:hAnsi="Times New Roman" w:eastAsia="仿宋_GB2312" w:cs="Times New Roman"/>
          <w:sz w:val="36"/>
          <w:szCs w:val="36"/>
          <w:u w:val="none"/>
          <w:lang w:val="en-US" w:eastAsia="zh-CN"/>
        </w:rPr>
        <w:t>的框架结构、内容表述与上位法</w:t>
      </w:r>
      <w:r>
        <w:rPr>
          <w:rFonts w:hint="default" w:ascii="Times New Roman" w:hAnsi="Times New Roman" w:eastAsia="仿宋_GB2312" w:cs="Times New Roman"/>
          <w:sz w:val="36"/>
          <w:szCs w:val="36"/>
          <w:u w:val="none"/>
          <w:lang w:val="en-US" w:eastAsia="zh-CN"/>
        </w:rPr>
        <w:t>已</w:t>
      </w:r>
      <w:r>
        <w:rPr>
          <w:rFonts w:hint="eastAsia" w:ascii="Times New Roman" w:hAnsi="Times New Roman" w:eastAsia="仿宋_GB2312" w:cs="Times New Roman"/>
          <w:sz w:val="36"/>
          <w:szCs w:val="36"/>
          <w:u w:val="none"/>
          <w:lang w:val="en-US" w:eastAsia="zh-CN"/>
        </w:rPr>
        <w:t>不相协调</w:t>
      </w:r>
      <w:r>
        <w:rPr>
          <w:rFonts w:hint="default" w:ascii="Times New Roman" w:hAnsi="Times New Roman" w:eastAsia="仿宋_GB2312" w:cs="Times New Roman"/>
          <w:sz w:val="36"/>
          <w:szCs w:val="36"/>
          <w:u w:val="none"/>
          <w:lang w:val="en-US" w:eastAsia="zh-CN"/>
        </w:rPr>
        <w:t>，</w:t>
      </w:r>
      <w:r>
        <w:rPr>
          <w:rFonts w:hint="eastAsia" w:ascii="Times New Roman" w:hAnsi="Times New Roman" w:eastAsia="仿宋_GB2312" w:cs="Times New Roman"/>
          <w:sz w:val="36"/>
          <w:szCs w:val="36"/>
          <w:u w:val="none"/>
          <w:lang w:val="en-US" w:eastAsia="zh-CN"/>
        </w:rPr>
        <w:t>也滞后于我市慈善工作实践。宁波作为一座“爱心城市”，在有效衔接《慈善法》基础上，慈善事业发展的特色亮点，亟需通过立法修订予以确立强化、传承发展；慈善工作的成熟性机制和有效探索，需要通过地方立法修订予以细化补充、贯彻落地；</w:t>
      </w:r>
      <w:r>
        <w:rPr>
          <w:rFonts w:hint="default" w:ascii="Times New Roman" w:hAnsi="Times New Roman" w:eastAsia="仿宋_GB2312" w:cs="Times New Roman"/>
          <w:sz w:val="36"/>
          <w:szCs w:val="36"/>
          <w:u w:val="none"/>
          <w:lang w:val="en-US" w:eastAsia="zh-CN"/>
        </w:rPr>
        <w:t>慈善</w:t>
      </w:r>
      <w:r>
        <w:rPr>
          <w:rFonts w:hint="eastAsia" w:ascii="Times New Roman" w:hAnsi="Times New Roman" w:eastAsia="仿宋_GB2312" w:cs="Times New Roman"/>
          <w:sz w:val="36"/>
          <w:szCs w:val="36"/>
          <w:u w:val="none"/>
          <w:lang w:val="en-US" w:eastAsia="zh-CN"/>
        </w:rPr>
        <w:t>领域逐渐</w:t>
      </w:r>
      <w:r>
        <w:rPr>
          <w:rFonts w:hint="default" w:ascii="Times New Roman" w:hAnsi="Times New Roman" w:eastAsia="仿宋_GB2312" w:cs="Times New Roman"/>
          <w:sz w:val="36"/>
          <w:szCs w:val="36"/>
          <w:u w:val="none"/>
          <w:lang w:val="en-US" w:eastAsia="zh-CN"/>
        </w:rPr>
        <w:t>暴露出</w:t>
      </w:r>
      <w:r>
        <w:rPr>
          <w:rFonts w:hint="eastAsia" w:ascii="Times New Roman" w:hAnsi="Times New Roman" w:eastAsia="仿宋_GB2312" w:cs="Times New Roman"/>
          <w:sz w:val="36"/>
          <w:szCs w:val="36"/>
          <w:u w:val="none"/>
          <w:lang w:val="en-US" w:eastAsia="zh-CN"/>
        </w:rPr>
        <w:t>来</w:t>
      </w:r>
      <w:r>
        <w:rPr>
          <w:rFonts w:hint="default" w:ascii="Times New Roman" w:hAnsi="Times New Roman" w:eastAsia="仿宋_GB2312" w:cs="Times New Roman"/>
          <w:sz w:val="36"/>
          <w:szCs w:val="36"/>
          <w:u w:val="none"/>
          <w:lang w:val="en-US" w:eastAsia="zh-CN"/>
        </w:rPr>
        <w:t>的问题</w:t>
      </w:r>
      <w:r>
        <w:rPr>
          <w:rFonts w:hint="eastAsia" w:ascii="Times New Roman" w:hAnsi="Times New Roman" w:eastAsia="仿宋_GB2312" w:cs="Times New Roman"/>
          <w:sz w:val="36"/>
          <w:szCs w:val="36"/>
          <w:u w:val="none"/>
          <w:lang w:val="en-US" w:eastAsia="zh-CN"/>
        </w:rPr>
        <w:t>，</w:t>
      </w:r>
      <w:r>
        <w:rPr>
          <w:rFonts w:hint="default" w:ascii="Times New Roman" w:hAnsi="Times New Roman" w:eastAsia="仿宋_GB2312" w:cs="Times New Roman"/>
          <w:sz w:val="36"/>
          <w:szCs w:val="36"/>
          <w:u w:val="none"/>
          <w:lang w:val="en-US" w:eastAsia="zh-CN"/>
        </w:rPr>
        <w:t>也亟待通过立法</w:t>
      </w:r>
      <w:r>
        <w:rPr>
          <w:rFonts w:hint="eastAsia" w:ascii="Times New Roman" w:hAnsi="Times New Roman" w:eastAsia="仿宋_GB2312" w:cs="Times New Roman"/>
          <w:sz w:val="36"/>
          <w:szCs w:val="36"/>
          <w:u w:val="none"/>
          <w:lang w:val="en-US" w:eastAsia="zh-CN"/>
        </w:rPr>
        <w:t>修订</w:t>
      </w:r>
      <w:r>
        <w:rPr>
          <w:rFonts w:hint="default" w:ascii="Times New Roman" w:hAnsi="Times New Roman" w:eastAsia="仿宋_GB2312" w:cs="Times New Roman"/>
          <w:sz w:val="36"/>
          <w:szCs w:val="36"/>
          <w:u w:val="none"/>
          <w:lang w:val="en-US" w:eastAsia="zh-CN"/>
        </w:rPr>
        <w:t>予以细化规范、重点解决。</w:t>
      </w:r>
      <w:r>
        <w:rPr>
          <w:rFonts w:hint="eastAsia" w:ascii="Times New Roman" w:hAnsi="Times New Roman" w:eastAsia="仿宋_GB2312" w:cs="Times New Roman"/>
          <w:sz w:val="36"/>
          <w:szCs w:val="36"/>
          <w:u w:val="none"/>
          <w:lang w:val="en-US" w:eastAsia="zh-CN"/>
        </w:rPr>
        <w:t>目的是进一步弘扬地域慈善文化、规范慈善活动，保障慈善活动参与者的合法权益，发挥好慈善事业在第三次分配和高质量发展建设共同富裕先行市中的积极作用。</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00"/>
        <w:textAlignment w:val="auto"/>
        <w:rPr>
          <w:rFonts w:hint="default" w:ascii="Times New Roman" w:hAnsi="Times New Roman" w:eastAsia="仿宋_GB2312" w:cs="Times New Roman"/>
          <w:sz w:val="36"/>
          <w:szCs w:val="36"/>
          <w:u w:val="none"/>
          <w:lang w:val="en-US" w:eastAsia="zh-CN"/>
        </w:rPr>
      </w:pPr>
      <w:r>
        <w:rPr>
          <w:rFonts w:hint="eastAsia" w:ascii="Times New Roman" w:hAnsi="Times New Roman" w:eastAsia="仿宋_GB2312" w:cs="Times New Roman"/>
          <w:sz w:val="36"/>
          <w:szCs w:val="36"/>
          <w:u w:val="none"/>
          <w:lang w:val="en-US" w:eastAsia="zh-CN"/>
        </w:rPr>
        <w:t>经过近两年的立法调研、征求相关部门意见和多轮的起草修改，目前已形成《条例》修订草案（征求意见稿）。</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00"/>
        <w:textAlignment w:val="auto"/>
        <w:rPr>
          <w:rFonts w:hint="eastAsia" w:ascii="黑体" w:hAnsi="黑体" w:eastAsia="黑体" w:cs="黑体"/>
          <w:b w:val="0"/>
          <w:bCs/>
          <w:sz w:val="36"/>
          <w:szCs w:val="36"/>
          <w:lang w:eastAsia="zh-CN"/>
        </w:rPr>
      </w:pPr>
      <w:r>
        <w:rPr>
          <w:rFonts w:hint="eastAsia" w:ascii="黑体" w:hAnsi="黑体" w:eastAsia="黑体" w:cs="黑体"/>
          <w:b w:val="0"/>
          <w:bCs/>
          <w:sz w:val="36"/>
          <w:szCs w:val="36"/>
          <w:lang w:eastAsia="zh-CN"/>
        </w:rPr>
        <w:t>二</w:t>
      </w:r>
      <w:r>
        <w:rPr>
          <w:rFonts w:hint="default" w:ascii="黑体" w:hAnsi="黑体" w:eastAsia="黑体" w:cs="黑体"/>
          <w:b w:val="0"/>
          <w:bCs/>
          <w:sz w:val="36"/>
          <w:szCs w:val="36"/>
        </w:rPr>
        <w:t>、</w:t>
      </w:r>
      <w:r>
        <w:rPr>
          <w:rFonts w:hint="eastAsia" w:ascii="黑体" w:hAnsi="黑体" w:eastAsia="黑体" w:cs="黑体"/>
          <w:b w:val="0"/>
          <w:bCs/>
          <w:sz w:val="36"/>
          <w:szCs w:val="36"/>
          <w:lang w:eastAsia="zh-CN"/>
        </w:rPr>
        <w:t>《条例》修订的重点说明</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00"/>
        <w:textAlignment w:val="auto"/>
        <w:rPr>
          <w:rFonts w:hint="default" w:ascii="Times New Roman" w:hAnsi="Times New Roman" w:eastAsia="仿宋_GB2312" w:cs="Times New Roman"/>
          <w:color w:val="000000" w:themeColor="text1"/>
          <w:sz w:val="36"/>
          <w:szCs w:val="36"/>
          <w14:textFill>
            <w14:solidFill>
              <w14:schemeClr w14:val="tx1"/>
            </w14:solidFill>
          </w14:textFill>
        </w:rPr>
      </w:pPr>
      <w:r>
        <w:rPr>
          <w:rFonts w:hint="default" w:ascii="Times New Roman" w:hAnsi="Times New Roman" w:eastAsia="仿宋_GB2312" w:cs="Times New Roman"/>
          <w:color w:val="000000" w:themeColor="text1"/>
          <w:sz w:val="36"/>
          <w:szCs w:val="36"/>
          <w14:textFill>
            <w14:solidFill>
              <w14:schemeClr w14:val="tx1"/>
            </w14:solidFill>
          </w14:textFill>
        </w:rPr>
        <w:t>《</w:t>
      </w:r>
      <w:r>
        <w:rPr>
          <w:rFonts w:hint="default" w:ascii="Times New Roman" w:hAnsi="Times New Roman" w:eastAsia="仿宋_GB2312" w:cs="Times New Roman"/>
          <w:color w:val="000000" w:themeColor="text1"/>
          <w:sz w:val="36"/>
          <w:szCs w:val="36"/>
          <w:lang w:val="en-US" w:eastAsia="zh-CN"/>
          <w14:textFill>
            <w14:solidFill>
              <w14:schemeClr w14:val="tx1"/>
            </w14:solidFill>
          </w14:textFill>
        </w:rPr>
        <w:t>条例</w:t>
      </w:r>
      <w:r>
        <w:rPr>
          <w:rFonts w:hint="default" w:ascii="Times New Roman" w:hAnsi="Times New Roman" w:eastAsia="仿宋_GB2312" w:cs="Times New Roman"/>
          <w:color w:val="000000" w:themeColor="text1"/>
          <w:sz w:val="36"/>
          <w:szCs w:val="36"/>
          <w14:textFill>
            <w14:solidFill>
              <w14:schemeClr w14:val="tx1"/>
            </w14:solidFill>
          </w14:textFill>
        </w:rPr>
        <w:t>》在</w:t>
      </w:r>
      <w:r>
        <w:rPr>
          <w:rFonts w:hint="default" w:ascii="Times New Roman" w:hAnsi="Times New Roman" w:eastAsia="仿宋_GB2312" w:cs="Times New Roman"/>
          <w:color w:val="000000" w:themeColor="text1"/>
          <w:sz w:val="36"/>
          <w:szCs w:val="36"/>
          <w:lang w:val="en-US" w:eastAsia="zh-Hans"/>
          <w14:textFill>
            <w14:solidFill>
              <w14:schemeClr w14:val="tx1"/>
            </w14:solidFill>
          </w14:textFill>
        </w:rPr>
        <w:t>修订起草</w:t>
      </w:r>
      <w:r>
        <w:rPr>
          <w:rFonts w:hint="default" w:ascii="Times New Roman" w:hAnsi="Times New Roman" w:eastAsia="仿宋_GB2312" w:cs="Times New Roman"/>
          <w:color w:val="000000" w:themeColor="text1"/>
          <w:sz w:val="36"/>
          <w:szCs w:val="36"/>
          <w14:textFill>
            <w14:solidFill>
              <w14:schemeClr w14:val="tx1"/>
            </w14:solidFill>
          </w14:textFill>
        </w:rPr>
        <w:t>过程中</w:t>
      </w:r>
      <w:r>
        <w:rPr>
          <w:rFonts w:hint="default" w:ascii="Times New Roman" w:hAnsi="Times New Roman" w:eastAsia="仿宋_GB2312" w:cs="Times New Roman"/>
          <w:b/>
          <w:bCs/>
          <w:color w:val="000000" w:themeColor="text1"/>
          <w:sz w:val="36"/>
          <w:szCs w:val="36"/>
          <w:u w:val="none"/>
          <w14:textFill>
            <w14:solidFill>
              <w14:schemeClr w14:val="tx1"/>
            </w14:solidFill>
          </w14:textFill>
        </w:rPr>
        <w:t>以</w:t>
      </w:r>
      <w:r>
        <w:rPr>
          <w:rFonts w:hint="default" w:ascii="Times New Roman" w:hAnsi="Times New Roman" w:eastAsia="仿宋_GB2312" w:cs="Times New Roman"/>
          <w:b/>
          <w:bCs/>
          <w:color w:val="000000" w:themeColor="text1"/>
          <w:sz w:val="36"/>
          <w:szCs w:val="36"/>
          <w:u w:val="none"/>
          <w:lang w:val="en-US" w:eastAsia="zh-CN"/>
          <w14:textFill>
            <w14:solidFill>
              <w14:schemeClr w14:val="tx1"/>
            </w14:solidFill>
          </w14:textFill>
        </w:rPr>
        <w:t>我市</w:t>
      </w:r>
      <w:r>
        <w:rPr>
          <w:rFonts w:hint="default" w:ascii="Times New Roman" w:hAnsi="Times New Roman" w:eastAsia="仿宋_GB2312" w:cs="Times New Roman"/>
          <w:b/>
          <w:bCs/>
          <w:color w:val="000000" w:themeColor="text1"/>
          <w:sz w:val="36"/>
          <w:szCs w:val="36"/>
          <w:u w:val="none"/>
          <w14:textFill>
            <w14:solidFill>
              <w14:schemeClr w14:val="tx1"/>
            </w14:solidFill>
          </w14:textFill>
        </w:rPr>
        <w:t>慈善事业的现状与特征</w:t>
      </w:r>
      <w:r>
        <w:rPr>
          <w:rFonts w:hint="default" w:ascii="Times New Roman" w:hAnsi="Times New Roman" w:eastAsia="仿宋_GB2312" w:cs="Times New Roman"/>
          <w:color w:val="000000" w:themeColor="text1"/>
          <w:sz w:val="36"/>
          <w:szCs w:val="36"/>
          <w:u w:val="none"/>
          <w14:textFill>
            <w14:solidFill>
              <w14:schemeClr w14:val="tx1"/>
            </w14:solidFill>
          </w14:textFill>
        </w:rPr>
        <w:t>为出发点，吸收</w:t>
      </w:r>
      <w:r>
        <w:rPr>
          <w:rFonts w:hint="eastAsia" w:ascii="Times New Roman" w:hAnsi="Times New Roman" w:eastAsia="仿宋_GB2312" w:cs="Times New Roman"/>
          <w:color w:val="000000" w:themeColor="text1"/>
          <w:sz w:val="36"/>
          <w:szCs w:val="36"/>
          <w:u w:val="none"/>
          <w:lang w:eastAsia="zh-CN"/>
          <w14:textFill>
            <w14:solidFill>
              <w14:schemeClr w14:val="tx1"/>
            </w14:solidFill>
          </w14:textFill>
        </w:rPr>
        <w:t>《条例》</w:t>
      </w:r>
      <w:r>
        <w:rPr>
          <w:rFonts w:hint="default" w:ascii="Times New Roman" w:hAnsi="Times New Roman" w:eastAsia="仿宋_GB2312" w:cs="Times New Roman"/>
          <w:color w:val="000000" w:themeColor="text1"/>
          <w:sz w:val="36"/>
          <w:szCs w:val="36"/>
          <w:u w:val="none"/>
          <w14:textFill>
            <w14:solidFill>
              <w14:schemeClr w14:val="tx1"/>
            </w14:solidFill>
          </w14:textFill>
        </w:rPr>
        <w:t>实施</w:t>
      </w:r>
      <w:r>
        <w:rPr>
          <w:rFonts w:hint="eastAsia" w:ascii="Times New Roman" w:hAnsi="Times New Roman" w:eastAsia="仿宋_GB2312" w:cs="Times New Roman"/>
          <w:color w:val="000000" w:themeColor="text1"/>
          <w:sz w:val="36"/>
          <w:szCs w:val="36"/>
          <w:u w:val="none"/>
          <w:lang w:eastAsia="zh-CN"/>
          <w14:textFill>
            <w14:solidFill>
              <w14:schemeClr w14:val="tx1"/>
            </w14:solidFill>
          </w14:textFill>
        </w:rPr>
        <w:t>以来</w:t>
      </w:r>
      <w:r>
        <w:rPr>
          <w:rFonts w:hint="default" w:ascii="Times New Roman" w:hAnsi="Times New Roman" w:eastAsia="仿宋_GB2312" w:cs="Times New Roman"/>
          <w:color w:val="000000" w:themeColor="text1"/>
          <w:sz w:val="36"/>
          <w:szCs w:val="36"/>
          <w:u w:val="none"/>
          <w14:textFill>
            <w14:solidFill>
              <w14:schemeClr w14:val="tx1"/>
            </w14:solidFill>
          </w14:textFill>
        </w:rPr>
        <w:t>相关法律法规</w:t>
      </w:r>
      <w:r>
        <w:rPr>
          <w:rFonts w:hint="eastAsia" w:ascii="Times New Roman" w:hAnsi="Times New Roman" w:eastAsia="仿宋_GB2312" w:cs="Times New Roman"/>
          <w:color w:val="000000" w:themeColor="text1"/>
          <w:sz w:val="36"/>
          <w:szCs w:val="36"/>
          <w:u w:val="none"/>
          <w:lang w:eastAsia="zh-CN"/>
          <w14:textFill>
            <w14:solidFill>
              <w14:schemeClr w14:val="tx1"/>
            </w14:solidFill>
          </w14:textFill>
        </w:rPr>
        <w:t>和规章</w:t>
      </w:r>
      <w:r>
        <w:rPr>
          <w:rFonts w:hint="default" w:ascii="Times New Roman" w:hAnsi="Times New Roman" w:eastAsia="仿宋_GB2312" w:cs="Times New Roman"/>
          <w:color w:val="000000" w:themeColor="text1"/>
          <w:sz w:val="36"/>
          <w:szCs w:val="36"/>
          <w14:textFill>
            <w14:solidFill>
              <w14:schemeClr w14:val="tx1"/>
            </w14:solidFill>
          </w14:textFill>
        </w:rPr>
        <w:t>，</w:t>
      </w:r>
      <w:r>
        <w:rPr>
          <w:rFonts w:hint="eastAsia" w:ascii="Times New Roman" w:hAnsi="Times New Roman" w:eastAsia="仿宋_GB2312" w:cs="Times New Roman"/>
          <w:color w:val="000000" w:themeColor="text1"/>
          <w:sz w:val="36"/>
          <w:szCs w:val="36"/>
          <w:lang w:eastAsia="zh-CN"/>
          <w14:textFill>
            <w14:solidFill>
              <w14:schemeClr w14:val="tx1"/>
            </w14:solidFill>
          </w14:textFill>
        </w:rPr>
        <w:t>基于合法性要求与合理性设计，既</w:t>
      </w:r>
      <w:r>
        <w:rPr>
          <w:rFonts w:hint="default" w:ascii="Times New Roman" w:hAnsi="Times New Roman" w:eastAsia="仿宋_GB2312" w:cs="Times New Roman"/>
          <w:color w:val="000000" w:themeColor="text1"/>
          <w:sz w:val="36"/>
          <w:szCs w:val="36"/>
          <w14:textFill>
            <w14:solidFill>
              <w14:schemeClr w14:val="tx1"/>
            </w14:solidFill>
          </w14:textFill>
        </w:rPr>
        <w:t>推动《慈善法》在</w:t>
      </w:r>
      <w:r>
        <w:rPr>
          <w:rFonts w:hint="default" w:ascii="Times New Roman" w:hAnsi="Times New Roman" w:eastAsia="仿宋_GB2312" w:cs="Times New Roman"/>
          <w:color w:val="000000" w:themeColor="text1"/>
          <w:sz w:val="36"/>
          <w:szCs w:val="36"/>
          <w:lang w:val="en-US" w:eastAsia="zh-CN"/>
          <w14:textFill>
            <w14:solidFill>
              <w14:schemeClr w14:val="tx1"/>
            </w14:solidFill>
          </w14:textFill>
        </w:rPr>
        <w:t>我市</w:t>
      </w:r>
      <w:r>
        <w:rPr>
          <w:rFonts w:hint="default" w:ascii="Times New Roman" w:hAnsi="Times New Roman" w:eastAsia="仿宋_GB2312" w:cs="Times New Roman"/>
          <w:color w:val="000000" w:themeColor="text1"/>
          <w:sz w:val="36"/>
          <w:szCs w:val="36"/>
          <w14:textFill>
            <w14:solidFill>
              <w14:schemeClr w14:val="tx1"/>
            </w14:solidFill>
          </w14:textFill>
        </w:rPr>
        <w:t>的贯彻实施，</w:t>
      </w:r>
      <w:r>
        <w:rPr>
          <w:rFonts w:hint="eastAsia" w:ascii="Times New Roman" w:hAnsi="Times New Roman" w:eastAsia="仿宋_GB2312" w:cs="Times New Roman"/>
          <w:color w:val="000000" w:themeColor="text1"/>
          <w:sz w:val="36"/>
          <w:szCs w:val="36"/>
          <w:u w:val="none"/>
          <w:lang w:eastAsia="zh-CN"/>
          <w14:textFill>
            <w14:solidFill>
              <w14:schemeClr w14:val="tx1"/>
            </w14:solidFill>
          </w14:textFill>
        </w:rPr>
        <w:t>又</w:t>
      </w:r>
      <w:r>
        <w:rPr>
          <w:rFonts w:hint="eastAsia" w:ascii="Times New Roman" w:hAnsi="Times New Roman" w:eastAsia="仿宋_GB2312" w:cs="Times New Roman"/>
          <w:color w:val="000000" w:themeColor="text1"/>
          <w:sz w:val="36"/>
          <w:szCs w:val="36"/>
          <w:lang w:eastAsia="zh-CN"/>
          <w14:textFill>
            <w14:solidFill>
              <w14:schemeClr w14:val="tx1"/>
            </w14:solidFill>
          </w14:textFill>
        </w:rPr>
        <w:t>彰显</w:t>
      </w:r>
      <w:r>
        <w:rPr>
          <w:rFonts w:hint="eastAsia" w:ascii="Times New Roman" w:hAnsi="Times New Roman" w:eastAsia="仿宋_GB2312" w:cs="Times New Roman"/>
          <w:color w:val="000000" w:themeColor="text1"/>
          <w:sz w:val="36"/>
          <w:szCs w:val="36"/>
          <w:u w:val="none"/>
          <w:lang w:eastAsia="zh-CN"/>
          <w14:textFill>
            <w14:solidFill>
              <w14:schemeClr w14:val="tx1"/>
            </w14:solidFill>
          </w14:textFill>
        </w:rPr>
        <w:t>宁波慈善特色、解决实际问题，为</w:t>
      </w:r>
      <w:r>
        <w:rPr>
          <w:rFonts w:hint="default" w:ascii="Times New Roman" w:hAnsi="Times New Roman" w:eastAsia="仿宋_GB2312" w:cs="Times New Roman"/>
          <w:color w:val="000000" w:themeColor="text1"/>
          <w:sz w:val="36"/>
          <w:szCs w:val="36"/>
          <w:lang w:val="en-US" w:eastAsia="zh-CN"/>
          <w14:textFill>
            <w14:solidFill>
              <w14:schemeClr w14:val="tx1"/>
            </w14:solidFill>
          </w14:textFill>
        </w:rPr>
        <w:t>我市</w:t>
      </w:r>
      <w:r>
        <w:rPr>
          <w:rFonts w:hint="default" w:ascii="Times New Roman" w:hAnsi="Times New Roman" w:eastAsia="仿宋_GB2312" w:cs="Times New Roman"/>
          <w:color w:val="000000" w:themeColor="text1"/>
          <w:sz w:val="36"/>
          <w:szCs w:val="36"/>
          <w14:textFill>
            <w14:solidFill>
              <w14:schemeClr w14:val="tx1"/>
            </w14:solidFill>
          </w14:textFill>
        </w:rPr>
        <w:t>慈善事业发展</w:t>
      </w:r>
      <w:r>
        <w:rPr>
          <w:rFonts w:hint="eastAsia" w:ascii="Times New Roman" w:hAnsi="Times New Roman" w:eastAsia="仿宋_GB2312" w:cs="Times New Roman"/>
          <w:color w:val="000000" w:themeColor="text1"/>
          <w:sz w:val="36"/>
          <w:szCs w:val="36"/>
          <w:lang w:eastAsia="zh-CN"/>
          <w14:textFill>
            <w14:solidFill>
              <w14:schemeClr w14:val="tx1"/>
            </w14:solidFill>
          </w14:textFill>
        </w:rPr>
        <w:t>提供立法支撑</w:t>
      </w:r>
      <w:r>
        <w:rPr>
          <w:rFonts w:hint="default" w:ascii="Times New Roman" w:hAnsi="Times New Roman" w:eastAsia="仿宋_GB2312" w:cs="Times New Roman"/>
          <w:color w:val="000000" w:themeColor="text1"/>
          <w:sz w:val="36"/>
          <w:szCs w:val="36"/>
          <w14:textFill>
            <w14:solidFill>
              <w14:schemeClr w14:val="tx1"/>
            </w14:solidFill>
          </w14:textFill>
        </w:rPr>
        <w:t>。《</w:t>
      </w:r>
      <w:r>
        <w:rPr>
          <w:rFonts w:hint="default" w:ascii="Times New Roman" w:hAnsi="Times New Roman" w:eastAsia="仿宋_GB2312" w:cs="Times New Roman"/>
          <w:color w:val="000000" w:themeColor="text1"/>
          <w:sz w:val="36"/>
          <w:szCs w:val="36"/>
          <w:lang w:val="en-US" w:eastAsia="zh-CN"/>
          <w14:textFill>
            <w14:solidFill>
              <w14:schemeClr w14:val="tx1"/>
            </w14:solidFill>
          </w14:textFill>
        </w:rPr>
        <w:t>条例</w:t>
      </w:r>
      <w:r>
        <w:rPr>
          <w:rFonts w:hint="default" w:ascii="Times New Roman" w:hAnsi="Times New Roman" w:eastAsia="仿宋_GB2312" w:cs="Times New Roman"/>
          <w:color w:val="000000" w:themeColor="text1"/>
          <w:sz w:val="36"/>
          <w:szCs w:val="36"/>
          <w14:textFill>
            <w14:solidFill>
              <w14:schemeClr w14:val="tx1"/>
            </w14:solidFill>
          </w14:textFill>
        </w:rPr>
        <w:t>》起草</w:t>
      </w:r>
      <w:r>
        <w:rPr>
          <w:rFonts w:hint="eastAsia" w:ascii="Times New Roman" w:hAnsi="Times New Roman" w:eastAsia="仿宋_GB2312" w:cs="Times New Roman"/>
          <w:color w:val="000000" w:themeColor="text1"/>
          <w:sz w:val="36"/>
          <w:szCs w:val="36"/>
          <w:lang w:eastAsia="zh-CN"/>
          <w14:textFill>
            <w14:solidFill>
              <w14:schemeClr w14:val="tx1"/>
            </w14:solidFill>
          </w14:textFill>
        </w:rPr>
        <w:t>重点围绕</w:t>
      </w:r>
      <w:r>
        <w:rPr>
          <w:rFonts w:hint="default" w:ascii="Times New Roman" w:hAnsi="Times New Roman" w:eastAsia="仿宋_GB2312" w:cs="Times New Roman"/>
          <w:color w:val="000000" w:themeColor="text1"/>
          <w:sz w:val="36"/>
          <w:szCs w:val="36"/>
          <w14:textFill>
            <w14:solidFill>
              <w14:schemeClr w14:val="tx1"/>
            </w14:solidFill>
          </w14:textFill>
        </w:rPr>
        <w:t>以下三</w:t>
      </w:r>
      <w:r>
        <w:rPr>
          <w:rFonts w:hint="eastAsia" w:ascii="Times New Roman" w:hAnsi="Times New Roman" w:eastAsia="仿宋_GB2312" w:cs="Times New Roman"/>
          <w:color w:val="000000" w:themeColor="text1"/>
          <w:sz w:val="36"/>
          <w:szCs w:val="36"/>
          <w:lang w:eastAsia="zh-CN"/>
          <w14:textFill>
            <w14:solidFill>
              <w14:schemeClr w14:val="tx1"/>
            </w14:solidFill>
          </w14:textFill>
        </w:rPr>
        <w:t>个方面</w:t>
      </w:r>
      <w:r>
        <w:rPr>
          <w:rFonts w:hint="default" w:ascii="Times New Roman" w:hAnsi="Times New Roman" w:eastAsia="仿宋_GB2312" w:cs="Times New Roman"/>
          <w:color w:val="000000" w:themeColor="text1"/>
          <w:sz w:val="36"/>
          <w:szCs w:val="36"/>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722" w:firstLineChars="200"/>
        <w:textAlignment w:val="auto"/>
        <w:rPr>
          <w:rFonts w:hint="default" w:ascii="Times New Roman" w:hAnsi="Times New Roman" w:eastAsia="仿宋_GB2312" w:cs="Times New Roman"/>
          <w:color w:val="000000" w:themeColor="text1"/>
          <w:sz w:val="36"/>
          <w:szCs w:val="36"/>
          <w14:textFill>
            <w14:solidFill>
              <w14:schemeClr w14:val="tx1"/>
            </w14:solidFill>
          </w14:textFill>
        </w:rPr>
      </w:pPr>
      <w:r>
        <w:rPr>
          <w:rFonts w:hint="default" w:ascii="Times New Roman" w:hAnsi="Times New Roman" w:eastAsia="仿宋_GB2312" w:cs="Times New Roman"/>
          <w:b/>
          <w:color w:val="000000" w:themeColor="text1"/>
          <w:sz w:val="36"/>
          <w:szCs w:val="36"/>
          <w14:textFill>
            <w14:solidFill>
              <w14:schemeClr w14:val="tx1"/>
            </w14:solidFill>
          </w14:textFill>
        </w:rPr>
        <w:t>第一，</w:t>
      </w:r>
      <w:r>
        <w:rPr>
          <w:rFonts w:hint="eastAsia" w:ascii="Times New Roman" w:hAnsi="Times New Roman" w:eastAsia="仿宋_GB2312" w:cs="Times New Roman"/>
          <w:b/>
          <w:color w:val="000000" w:themeColor="text1"/>
          <w:sz w:val="36"/>
          <w:szCs w:val="36"/>
          <w:lang w:eastAsia="zh-CN"/>
          <w14:textFill>
            <w14:solidFill>
              <w14:schemeClr w14:val="tx1"/>
            </w14:solidFill>
          </w14:textFill>
        </w:rPr>
        <w:t>突出</w:t>
      </w:r>
      <w:r>
        <w:rPr>
          <w:rFonts w:hint="default" w:ascii="Times New Roman" w:hAnsi="Times New Roman" w:eastAsia="仿宋_GB2312" w:cs="Times New Roman"/>
          <w:b/>
          <w:color w:val="000000" w:themeColor="text1"/>
          <w:sz w:val="36"/>
          <w:szCs w:val="36"/>
          <w:lang w:val="en-US" w:eastAsia="zh-CN"/>
          <w14:textFill>
            <w14:solidFill>
              <w14:schemeClr w14:val="tx1"/>
            </w14:solidFill>
          </w14:textFill>
        </w:rPr>
        <w:t>我市</w:t>
      </w:r>
      <w:r>
        <w:rPr>
          <w:rFonts w:hint="default" w:ascii="Times New Roman" w:hAnsi="Times New Roman" w:eastAsia="仿宋_GB2312" w:cs="Times New Roman"/>
          <w:b/>
          <w:color w:val="000000" w:themeColor="text1"/>
          <w:sz w:val="36"/>
          <w:szCs w:val="36"/>
          <w14:textFill>
            <w14:solidFill>
              <w14:schemeClr w14:val="tx1"/>
            </w14:solidFill>
          </w14:textFill>
        </w:rPr>
        <w:t>慈善事业</w:t>
      </w:r>
      <w:r>
        <w:rPr>
          <w:rFonts w:hint="eastAsia" w:ascii="Times New Roman" w:hAnsi="Times New Roman" w:eastAsia="仿宋_GB2312" w:cs="Times New Roman"/>
          <w:b/>
          <w:color w:val="000000" w:themeColor="text1"/>
          <w:sz w:val="36"/>
          <w:szCs w:val="36"/>
          <w:lang w:eastAsia="zh-CN"/>
          <w14:textFill>
            <w14:solidFill>
              <w14:schemeClr w14:val="tx1"/>
            </w14:solidFill>
          </w14:textFill>
        </w:rPr>
        <w:t>发展</w:t>
      </w:r>
      <w:r>
        <w:rPr>
          <w:rFonts w:hint="default" w:ascii="Times New Roman" w:hAnsi="Times New Roman" w:eastAsia="仿宋_GB2312" w:cs="Times New Roman"/>
          <w:b/>
          <w:color w:val="000000" w:themeColor="text1"/>
          <w:sz w:val="36"/>
          <w:szCs w:val="36"/>
          <w14:textFill>
            <w14:solidFill>
              <w14:schemeClr w14:val="tx1"/>
            </w14:solidFill>
          </w14:textFill>
        </w:rPr>
        <w:t>的</w:t>
      </w:r>
      <w:r>
        <w:rPr>
          <w:rFonts w:hint="eastAsia" w:ascii="Times New Roman" w:hAnsi="Times New Roman" w:eastAsia="仿宋_GB2312" w:cs="Times New Roman"/>
          <w:b/>
          <w:color w:val="000000" w:themeColor="text1"/>
          <w:sz w:val="36"/>
          <w:szCs w:val="36"/>
          <w:lang w:eastAsia="zh-CN"/>
          <w14:textFill>
            <w14:solidFill>
              <w14:schemeClr w14:val="tx1"/>
            </w14:solidFill>
          </w14:textFill>
        </w:rPr>
        <w:t>特色优势。</w:t>
      </w:r>
      <w:r>
        <w:rPr>
          <w:rFonts w:hint="default" w:ascii="Times New Roman" w:hAnsi="Times New Roman" w:eastAsia="仿宋_GB2312" w:cs="Times New Roman"/>
          <w:b w:val="0"/>
          <w:bCs/>
          <w:color w:val="000000" w:themeColor="text1"/>
          <w:sz w:val="36"/>
          <w:szCs w:val="36"/>
          <w:lang w:val="en-US" w:eastAsia="zh-CN"/>
          <w14:textFill>
            <w14:solidFill>
              <w14:schemeClr w14:val="tx1"/>
            </w14:solidFill>
          </w14:textFill>
        </w:rPr>
        <w:t>以</w:t>
      </w:r>
      <w:r>
        <w:rPr>
          <w:rFonts w:hint="eastAsia" w:ascii="Times New Roman" w:hAnsi="Times New Roman" w:eastAsia="仿宋_GB2312" w:cs="Times New Roman"/>
          <w:b w:val="0"/>
          <w:bCs/>
          <w:color w:val="000000" w:themeColor="text1"/>
          <w:sz w:val="36"/>
          <w:szCs w:val="36"/>
          <w:lang w:val="en-US" w:eastAsia="zh-CN"/>
          <w14:textFill>
            <w14:solidFill>
              <w14:schemeClr w14:val="tx1"/>
            </w14:solidFill>
          </w14:textFill>
        </w:rPr>
        <w:t>弘扬慈善文化，规范慈善活动，</w:t>
      </w:r>
      <w:r>
        <w:rPr>
          <w:rFonts w:hint="default" w:ascii="Times New Roman" w:hAnsi="Times New Roman" w:eastAsia="仿宋_GB2312" w:cs="Times New Roman"/>
          <w:b w:val="0"/>
          <w:bCs/>
          <w:color w:val="000000" w:themeColor="text1"/>
          <w:sz w:val="36"/>
          <w:szCs w:val="36"/>
          <w:lang w:val="en-US" w:eastAsia="zh-CN"/>
          <w14:textFill>
            <w14:solidFill>
              <w14:schemeClr w14:val="tx1"/>
            </w14:solidFill>
          </w14:textFill>
        </w:rPr>
        <w:t>充分发挥慈善在第三次分配</w:t>
      </w:r>
      <w:r>
        <w:rPr>
          <w:rFonts w:hint="eastAsia" w:ascii="Times New Roman" w:hAnsi="Times New Roman" w:eastAsia="仿宋_GB2312" w:cs="Times New Roman"/>
          <w:b w:val="0"/>
          <w:bCs/>
          <w:color w:val="000000" w:themeColor="text1"/>
          <w:sz w:val="36"/>
          <w:szCs w:val="36"/>
          <w:lang w:val="en-US" w:eastAsia="zh-CN"/>
          <w14:textFill>
            <w14:solidFill>
              <w14:schemeClr w14:val="tx1"/>
            </w14:solidFill>
          </w14:textFill>
        </w:rPr>
        <w:t>和高质量发展建设</w:t>
      </w:r>
      <w:r>
        <w:rPr>
          <w:rFonts w:hint="default" w:ascii="Times New Roman" w:hAnsi="Times New Roman" w:eastAsia="仿宋_GB2312" w:cs="Times New Roman"/>
          <w:b w:val="0"/>
          <w:bCs/>
          <w:color w:val="000000" w:themeColor="text1"/>
          <w:sz w:val="36"/>
          <w:szCs w:val="36"/>
          <w:lang w:val="en-US" w:eastAsia="zh-CN"/>
          <w14:textFill>
            <w14:solidFill>
              <w14:schemeClr w14:val="tx1"/>
            </w14:solidFill>
          </w14:textFill>
        </w:rPr>
        <w:t>共同富裕</w:t>
      </w:r>
      <w:r>
        <w:rPr>
          <w:rFonts w:hint="eastAsia" w:ascii="Times New Roman" w:hAnsi="Times New Roman" w:eastAsia="仿宋_GB2312" w:cs="Times New Roman"/>
          <w:b w:val="0"/>
          <w:bCs/>
          <w:color w:val="000000" w:themeColor="text1"/>
          <w:sz w:val="36"/>
          <w:szCs w:val="36"/>
          <w:lang w:val="en-US" w:eastAsia="zh-CN"/>
          <w14:textFill>
            <w14:solidFill>
              <w14:schemeClr w14:val="tx1"/>
            </w14:solidFill>
          </w14:textFill>
        </w:rPr>
        <w:t>先行市中的作用</w:t>
      </w:r>
      <w:r>
        <w:rPr>
          <w:rFonts w:hint="default" w:ascii="Times New Roman" w:hAnsi="Times New Roman" w:eastAsia="仿宋_GB2312" w:cs="Times New Roman"/>
          <w:b w:val="0"/>
          <w:bCs/>
          <w:color w:val="000000" w:themeColor="text1"/>
          <w:sz w:val="36"/>
          <w:szCs w:val="36"/>
          <w:lang w:val="en-US" w:eastAsia="zh-CN"/>
          <w14:textFill>
            <w14:solidFill>
              <w14:schemeClr w14:val="tx1"/>
            </w14:solidFill>
          </w14:textFill>
        </w:rPr>
        <w:t>为目的</w:t>
      </w:r>
      <w:r>
        <w:rPr>
          <w:rFonts w:hint="default" w:ascii="Times New Roman" w:hAnsi="Times New Roman" w:eastAsia="仿宋_GB2312" w:cs="Times New Roman"/>
          <w:b w:val="0"/>
          <w:bCs/>
          <w:color w:val="000000" w:themeColor="text1"/>
          <w:sz w:val="36"/>
          <w:szCs w:val="36"/>
          <w:lang w:eastAsia="zh-CN"/>
          <w14:textFill>
            <w14:solidFill>
              <w14:schemeClr w14:val="tx1"/>
            </w14:solidFill>
          </w14:textFill>
        </w:rPr>
        <w:t>，</w:t>
      </w:r>
      <w:r>
        <w:rPr>
          <w:rFonts w:hint="default" w:ascii="Times New Roman" w:hAnsi="Times New Roman" w:eastAsia="仿宋_GB2312" w:cs="Times New Roman"/>
          <w:color w:val="000000" w:themeColor="text1"/>
          <w:sz w:val="36"/>
          <w:szCs w:val="36"/>
          <w14:textFill>
            <w14:solidFill>
              <w14:schemeClr w14:val="tx1"/>
            </w14:solidFill>
          </w14:textFill>
        </w:rPr>
        <w:t>积极归纳我</w:t>
      </w:r>
      <w:r>
        <w:rPr>
          <w:rFonts w:hint="default" w:ascii="Times New Roman" w:hAnsi="Times New Roman" w:eastAsia="仿宋_GB2312" w:cs="Times New Roman"/>
          <w:color w:val="000000" w:themeColor="text1"/>
          <w:sz w:val="36"/>
          <w:szCs w:val="36"/>
          <w:lang w:val="en-US" w:eastAsia="zh-CN"/>
          <w14:textFill>
            <w14:solidFill>
              <w14:schemeClr w14:val="tx1"/>
            </w14:solidFill>
          </w14:textFill>
        </w:rPr>
        <w:t>市</w:t>
      </w:r>
      <w:r>
        <w:rPr>
          <w:rFonts w:hint="default" w:ascii="Times New Roman" w:hAnsi="Times New Roman" w:eastAsia="仿宋_GB2312" w:cs="Times New Roman"/>
          <w:color w:val="000000" w:themeColor="text1"/>
          <w:sz w:val="36"/>
          <w:szCs w:val="36"/>
          <w14:textFill>
            <w14:solidFill>
              <w14:schemeClr w14:val="tx1"/>
            </w14:solidFill>
          </w14:textFill>
        </w:rPr>
        <w:t>慈善事业发展的经验，提出我</w:t>
      </w:r>
      <w:r>
        <w:rPr>
          <w:rFonts w:hint="default" w:ascii="Times New Roman" w:hAnsi="Times New Roman" w:eastAsia="仿宋_GB2312" w:cs="Times New Roman"/>
          <w:color w:val="000000" w:themeColor="text1"/>
          <w:sz w:val="36"/>
          <w:szCs w:val="36"/>
          <w:lang w:val="en-US" w:eastAsia="zh-CN"/>
          <w14:textFill>
            <w14:solidFill>
              <w14:schemeClr w14:val="tx1"/>
            </w14:solidFill>
          </w14:textFill>
        </w:rPr>
        <w:t>市</w:t>
      </w:r>
      <w:r>
        <w:rPr>
          <w:rFonts w:hint="default" w:ascii="Times New Roman" w:hAnsi="Times New Roman" w:eastAsia="仿宋_GB2312" w:cs="Times New Roman"/>
          <w:color w:val="000000" w:themeColor="text1"/>
          <w:sz w:val="36"/>
          <w:szCs w:val="36"/>
          <w14:textFill>
            <w14:solidFill>
              <w14:schemeClr w14:val="tx1"/>
            </w14:solidFill>
          </w14:textFill>
        </w:rPr>
        <w:t>慈善事业应当</w:t>
      </w:r>
      <w:r>
        <w:rPr>
          <w:rFonts w:hint="default" w:ascii="Times New Roman" w:hAnsi="Times New Roman" w:eastAsia="仿宋_GB2312" w:cs="Times New Roman"/>
          <w:color w:val="000000" w:themeColor="text1"/>
          <w:sz w:val="36"/>
          <w:szCs w:val="36"/>
          <w:lang w:val="en-US" w:eastAsia="zh-CN"/>
          <w14:textFill>
            <w14:solidFill>
              <w14:schemeClr w14:val="tx1"/>
            </w14:solidFill>
          </w14:textFill>
        </w:rPr>
        <w:t>加强</w:t>
      </w:r>
      <w:r>
        <w:rPr>
          <w:rFonts w:hint="eastAsia" w:ascii="Times New Roman" w:hAnsi="Times New Roman" w:eastAsia="仿宋_GB2312" w:cs="Times New Roman"/>
          <w:color w:val="000000" w:themeColor="text1"/>
          <w:sz w:val="36"/>
          <w:szCs w:val="36"/>
          <w:lang w:val="en-US" w:eastAsia="zh-CN"/>
          <w14:textFill>
            <w14:solidFill>
              <w14:schemeClr w14:val="tx1"/>
            </w14:solidFill>
          </w14:textFill>
        </w:rPr>
        <w:t>工作机制、慈善文化和</w:t>
      </w:r>
      <w:r>
        <w:rPr>
          <w:rFonts w:hint="default" w:ascii="Times New Roman" w:hAnsi="Times New Roman" w:eastAsia="仿宋_GB2312" w:cs="Times New Roman"/>
          <w:color w:val="000000" w:themeColor="text1"/>
          <w:sz w:val="36"/>
          <w:szCs w:val="36"/>
          <w:lang w:val="en-US" w:eastAsia="zh-CN"/>
          <w14:textFill>
            <w14:solidFill>
              <w14:schemeClr w14:val="tx1"/>
            </w14:solidFill>
          </w14:textFill>
        </w:rPr>
        <w:t>载体建设</w:t>
      </w:r>
      <w:r>
        <w:rPr>
          <w:rFonts w:hint="default" w:ascii="Times New Roman" w:hAnsi="Times New Roman" w:eastAsia="仿宋_GB2312" w:cs="Times New Roman"/>
          <w:color w:val="000000" w:themeColor="text1"/>
          <w:sz w:val="36"/>
          <w:szCs w:val="36"/>
          <w14:textFill>
            <w14:solidFill>
              <w14:schemeClr w14:val="tx1"/>
            </w14:solidFill>
          </w14:textFill>
        </w:rPr>
        <w:t>，</w:t>
      </w:r>
      <w:r>
        <w:rPr>
          <w:rFonts w:hint="default" w:ascii="Times New Roman" w:hAnsi="Times New Roman" w:eastAsia="仿宋_GB2312" w:cs="Times New Roman"/>
          <w:color w:val="000000" w:themeColor="text1"/>
          <w:sz w:val="36"/>
          <w:szCs w:val="36"/>
          <w:lang w:val="en-US" w:eastAsia="zh-CN"/>
          <w14:textFill>
            <w14:solidFill>
              <w14:schemeClr w14:val="tx1"/>
            </w14:solidFill>
          </w14:textFill>
        </w:rPr>
        <w:t>创新慈善活动方式，</w:t>
      </w:r>
      <w:r>
        <w:rPr>
          <w:rFonts w:hint="default" w:ascii="Times New Roman" w:hAnsi="Times New Roman" w:eastAsia="仿宋_GB2312" w:cs="Times New Roman"/>
          <w:color w:val="000000" w:themeColor="text1"/>
          <w:sz w:val="36"/>
          <w:szCs w:val="36"/>
          <w14:textFill>
            <w14:solidFill>
              <w14:schemeClr w14:val="tx1"/>
            </w14:solidFill>
          </w14:textFill>
        </w:rPr>
        <w:t>并规定了相应的促进措施。</w:t>
      </w:r>
      <w:r>
        <w:rPr>
          <w:rFonts w:hint="eastAsia" w:ascii="Times New Roman" w:hAnsi="Times New Roman" w:eastAsia="仿宋_GB2312" w:cs="Times New Roman"/>
          <w:color w:val="000000" w:themeColor="text1"/>
          <w:sz w:val="36"/>
          <w:szCs w:val="36"/>
          <w:lang w:eastAsia="zh-CN"/>
          <w14:textFill>
            <w14:solidFill>
              <w14:schemeClr w14:val="tx1"/>
            </w14:solidFill>
          </w14:textFill>
        </w:rPr>
        <w:t>主要包括：</w:t>
      </w:r>
      <w:r>
        <w:rPr>
          <w:rFonts w:hint="eastAsia" w:ascii="Times New Roman" w:hAnsi="Times New Roman" w:eastAsia="仿宋_GB2312" w:cs="Times New Roman"/>
          <w:color w:val="000000" w:themeColor="text1"/>
          <w:sz w:val="36"/>
          <w:szCs w:val="36"/>
          <w:lang w:val="en-US" w:eastAsia="zh-CN"/>
          <w14:textFill>
            <w14:solidFill>
              <w14:schemeClr w14:val="tx1"/>
            </w14:solidFill>
          </w14:textFill>
        </w:rPr>
        <w:t>1.强化</w:t>
      </w:r>
      <w:r>
        <w:rPr>
          <w:rFonts w:hint="eastAsia" w:ascii="Times New Roman" w:hAnsi="Times New Roman" w:eastAsia="仿宋_GB2312" w:cs="Times New Roman"/>
          <w:color w:val="000000" w:themeColor="text1"/>
          <w:sz w:val="36"/>
          <w:szCs w:val="36"/>
          <w:lang w:eastAsia="zh-CN"/>
          <w14:textFill>
            <w14:solidFill>
              <w14:schemeClr w14:val="tx1"/>
            </w14:solidFill>
          </w14:textFill>
        </w:rPr>
        <w:t>慈善工作协调机制，市级层面建立了慈善工作联席会议制度；</w:t>
      </w:r>
      <w:r>
        <w:rPr>
          <w:rFonts w:hint="eastAsia" w:ascii="Times New Roman" w:hAnsi="Times New Roman" w:eastAsia="仿宋_GB2312" w:cs="Times New Roman"/>
          <w:color w:val="000000" w:themeColor="text1"/>
          <w:sz w:val="36"/>
          <w:szCs w:val="36"/>
          <w:lang w:val="en-US" w:eastAsia="zh-CN"/>
          <w14:textFill>
            <w14:solidFill>
              <w14:schemeClr w14:val="tx1"/>
            </w14:solidFill>
          </w14:textFill>
        </w:rPr>
        <w:t>2.弘扬</w:t>
      </w:r>
      <w:r>
        <w:rPr>
          <w:rFonts w:hint="eastAsia" w:ascii="Times New Roman" w:hAnsi="Times New Roman" w:eastAsia="仿宋_GB2312" w:cs="Times New Roman"/>
          <w:color w:val="000000" w:themeColor="text1"/>
          <w:sz w:val="36"/>
          <w:szCs w:val="36"/>
          <w:lang w:eastAsia="zh-CN"/>
          <w14:textFill>
            <w14:solidFill>
              <w14:schemeClr w14:val="tx1"/>
            </w14:solidFill>
          </w14:textFill>
        </w:rPr>
        <w:t>慈善文化，如：宁波慈善月设立、“宁波帮”文化、慈孝文化、慈善空间打造等；</w:t>
      </w:r>
      <w:r>
        <w:rPr>
          <w:rFonts w:hint="eastAsia" w:ascii="Times New Roman" w:hAnsi="Times New Roman" w:eastAsia="仿宋_GB2312" w:cs="Times New Roman"/>
          <w:color w:val="000000" w:themeColor="text1"/>
          <w:sz w:val="36"/>
          <w:szCs w:val="36"/>
          <w:lang w:val="en-US" w:eastAsia="zh-CN"/>
          <w14:textFill>
            <w14:solidFill>
              <w14:schemeClr w14:val="tx1"/>
            </w14:solidFill>
          </w14:textFill>
        </w:rPr>
        <w:t>3.赋能</w:t>
      </w:r>
      <w:r>
        <w:rPr>
          <w:rFonts w:hint="eastAsia" w:ascii="Times New Roman" w:hAnsi="Times New Roman" w:eastAsia="仿宋_GB2312" w:cs="Times New Roman"/>
          <w:color w:val="000000" w:themeColor="text1"/>
          <w:sz w:val="36"/>
          <w:szCs w:val="36"/>
          <w:lang w:eastAsia="zh-CN"/>
          <w14:textFill>
            <w14:solidFill>
              <w14:schemeClr w14:val="tx1"/>
            </w14:solidFill>
          </w14:textFill>
        </w:rPr>
        <w:t>慈善行业组织，在行业调研、行业自律、人才培养、行业交流、应急慈善等方面更好发挥作用；</w:t>
      </w:r>
      <w:r>
        <w:rPr>
          <w:rFonts w:hint="eastAsia" w:ascii="Times New Roman" w:hAnsi="Times New Roman" w:eastAsia="仿宋_GB2312" w:cs="Times New Roman"/>
          <w:color w:val="000000" w:themeColor="text1"/>
          <w:sz w:val="36"/>
          <w:szCs w:val="36"/>
          <w:lang w:val="en-US" w:eastAsia="zh-CN"/>
          <w14:textFill>
            <w14:solidFill>
              <w14:schemeClr w14:val="tx1"/>
            </w14:solidFill>
          </w14:textFill>
        </w:rPr>
        <w:t>4.慈善信托作为一种新型慈善方式，以其低成本、风险隔离等优势，近年来发展形势喜人，在继续加强引导的同时，鼓励引入监察人机制，并鼓励非货币财产设立慈善信托；5.发展</w:t>
      </w:r>
      <w:r>
        <w:rPr>
          <w:rFonts w:hint="eastAsia" w:ascii="Times New Roman" w:hAnsi="Times New Roman" w:eastAsia="仿宋_GB2312" w:cs="Times New Roman"/>
          <w:color w:val="000000" w:themeColor="text1"/>
          <w:sz w:val="36"/>
          <w:szCs w:val="36"/>
          <w:lang w:eastAsia="zh-CN"/>
          <w14:textFill>
            <w14:solidFill>
              <w14:schemeClr w14:val="tx1"/>
            </w14:solidFill>
          </w14:textFill>
        </w:rPr>
        <w:t>社区慈善，建立五社联动机制，推进社区发展基金会建设，支持社区治理众筹项目，发挥社区慈善在现代社区治理中的作用；</w:t>
      </w:r>
      <w:r>
        <w:rPr>
          <w:rFonts w:hint="eastAsia" w:ascii="Times New Roman" w:hAnsi="Times New Roman" w:eastAsia="仿宋_GB2312" w:cs="Times New Roman"/>
          <w:color w:val="000000" w:themeColor="text1"/>
          <w:sz w:val="36"/>
          <w:szCs w:val="36"/>
          <w:lang w:val="en-US" w:eastAsia="zh-CN"/>
          <w14:textFill>
            <w14:solidFill>
              <w14:schemeClr w14:val="tx1"/>
            </w14:solidFill>
          </w14:textFill>
        </w:rPr>
        <w:t>6.建立健全政府救助和慈善帮扶衔接机制，提升救助帮扶综合水平；7.健全</w:t>
      </w:r>
      <w:r>
        <w:rPr>
          <w:rFonts w:hint="eastAsia" w:ascii="Times New Roman" w:hAnsi="Times New Roman" w:eastAsia="仿宋_GB2312" w:cs="Times New Roman"/>
          <w:color w:val="000000" w:themeColor="text1"/>
          <w:sz w:val="36"/>
          <w:szCs w:val="36"/>
          <w:lang w:eastAsia="zh-CN"/>
          <w14:textFill>
            <w14:solidFill>
              <w14:schemeClr w14:val="tx1"/>
            </w14:solidFill>
          </w14:textFill>
        </w:rPr>
        <w:t>促进政策，优化激励褒奖制度，设立宁波慈善奖、慈善事业引导资金等，营造全社会尊崇慈善事业的良好氛围。</w:t>
      </w:r>
    </w:p>
    <w:p>
      <w:pPr>
        <w:keepNext w:val="0"/>
        <w:keepLines w:val="0"/>
        <w:pageBreakBefore w:val="0"/>
        <w:widowControl w:val="0"/>
        <w:kinsoku/>
        <w:wordWrap/>
        <w:overflowPunct/>
        <w:topLinePunct w:val="0"/>
        <w:autoSpaceDE/>
        <w:autoSpaceDN/>
        <w:bidi w:val="0"/>
        <w:adjustRightInd/>
        <w:snapToGrid/>
        <w:spacing w:line="240" w:lineRule="auto"/>
        <w:ind w:firstLine="722" w:firstLineChars="200"/>
        <w:textAlignment w:val="auto"/>
        <w:rPr>
          <w:rFonts w:hint="default" w:ascii="Times New Roman" w:hAnsi="Times New Roman" w:eastAsia="仿宋_GB2312" w:cs="Times New Roman"/>
          <w:color w:val="000000" w:themeColor="text1"/>
          <w:sz w:val="36"/>
          <w:szCs w:val="36"/>
          <w:lang w:val="en-US" w:eastAsia="zh-CN"/>
          <w14:textFill>
            <w14:solidFill>
              <w14:schemeClr w14:val="tx1"/>
            </w14:solidFill>
          </w14:textFill>
        </w:rPr>
      </w:pPr>
      <w:r>
        <w:rPr>
          <w:rFonts w:hint="default" w:ascii="Times New Roman" w:hAnsi="Times New Roman" w:eastAsia="仿宋_GB2312" w:cs="Times New Roman"/>
          <w:b/>
          <w:color w:val="000000" w:themeColor="text1"/>
          <w:sz w:val="36"/>
          <w:szCs w:val="36"/>
          <w14:textFill>
            <w14:solidFill>
              <w14:schemeClr w14:val="tx1"/>
            </w14:solidFill>
          </w14:textFill>
        </w:rPr>
        <w:t>第二，</w:t>
      </w:r>
      <w:r>
        <w:rPr>
          <w:rFonts w:hint="eastAsia" w:ascii="Times New Roman" w:hAnsi="Times New Roman" w:eastAsia="仿宋_GB2312" w:cs="Times New Roman"/>
          <w:b/>
          <w:color w:val="000000" w:themeColor="text1"/>
          <w:sz w:val="36"/>
          <w:szCs w:val="36"/>
          <w:lang w:eastAsia="zh-CN"/>
          <w14:textFill>
            <w14:solidFill>
              <w14:schemeClr w14:val="tx1"/>
            </w14:solidFill>
          </w14:textFill>
        </w:rPr>
        <w:t>细化落实</w:t>
      </w:r>
      <w:r>
        <w:rPr>
          <w:rFonts w:hint="default" w:ascii="Times New Roman" w:hAnsi="Times New Roman" w:eastAsia="仿宋_GB2312" w:cs="Times New Roman"/>
          <w:b/>
          <w:color w:val="000000" w:themeColor="text1"/>
          <w:sz w:val="36"/>
          <w:szCs w:val="36"/>
          <w14:textFill>
            <w14:solidFill>
              <w14:schemeClr w14:val="tx1"/>
            </w14:solidFill>
          </w14:textFill>
        </w:rPr>
        <w:t>《慈善法》</w:t>
      </w:r>
      <w:r>
        <w:rPr>
          <w:rFonts w:hint="eastAsia" w:ascii="Times New Roman" w:hAnsi="Times New Roman" w:eastAsia="仿宋_GB2312" w:cs="Times New Roman"/>
          <w:b/>
          <w:color w:val="000000" w:themeColor="text1"/>
          <w:sz w:val="36"/>
          <w:szCs w:val="36"/>
          <w:lang w:eastAsia="zh-CN"/>
          <w14:textFill>
            <w14:solidFill>
              <w14:schemeClr w14:val="tx1"/>
            </w14:solidFill>
          </w14:textFill>
        </w:rPr>
        <w:t>等</w:t>
      </w:r>
      <w:r>
        <w:rPr>
          <w:rFonts w:hint="default" w:ascii="Times New Roman" w:hAnsi="Times New Roman" w:eastAsia="仿宋_GB2312" w:cs="Times New Roman"/>
          <w:b/>
          <w:color w:val="000000" w:themeColor="text1"/>
          <w:sz w:val="36"/>
          <w:szCs w:val="36"/>
          <w14:textFill>
            <w14:solidFill>
              <w14:schemeClr w14:val="tx1"/>
            </w14:solidFill>
          </w14:textFill>
        </w:rPr>
        <w:t>相关法律法规规定。</w:t>
      </w:r>
      <w:r>
        <w:rPr>
          <w:rFonts w:hint="default" w:ascii="Times New Roman" w:hAnsi="Times New Roman" w:eastAsia="仿宋_GB2312" w:cs="Times New Roman"/>
          <w:color w:val="000000" w:themeColor="text1"/>
          <w:sz w:val="36"/>
          <w:szCs w:val="36"/>
          <w14:textFill>
            <w14:solidFill>
              <w14:schemeClr w14:val="tx1"/>
            </w14:solidFill>
          </w14:textFill>
        </w:rPr>
        <w:t>《</w:t>
      </w:r>
      <w:r>
        <w:rPr>
          <w:rFonts w:hint="default" w:ascii="Times New Roman" w:hAnsi="Times New Roman" w:eastAsia="仿宋_GB2312" w:cs="Times New Roman"/>
          <w:color w:val="000000" w:themeColor="text1"/>
          <w:sz w:val="36"/>
          <w:szCs w:val="36"/>
          <w:lang w:val="en-US" w:eastAsia="zh-CN"/>
          <w14:textFill>
            <w14:solidFill>
              <w14:schemeClr w14:val="tx1"/>
            </w14:solidFill>
          </w14:textFill>
        </w:rPr>
        <w:t>条例</w:t>
      </w:r>
      <w:r>
        <w:rPr>
          <w:rFonts w:hint="default" w:ascii="Times New Roman" w:hAnsi="Times New Roman" w:eastAsia="仿宋_GB2312" w:cs="Times New Roman"/>
          <w:color w:val="000000" w:themeColor="text1"/>
          <w:sz w:val="36"/>
          <w:szCs w:val="36"/>
          <w14:textFill>
            <w14:solidFill>
              <w14:schemeClr w14:val="tx1"/>
            </w14:solidFill>
          </w14:textFill>
        </w:rPr>
        <w:t>》在遵循以《慈善法》为核心的基础上，不仅积极吸纳了《慈善组织认定办法》《慈善组织公开募捐管理办法》</w:t>
      </w:r>
      <w:r>
        <w:rPr>
          <w:rFonts w:hint="eastAsia" w:ascii="Times New Roman" w:hAnsi="Times New Roman" w:eastAsia="仿宋_GB2312" w:cs="Times New Roman"/>
          <w:color w:val="000000" w:themeColor="text1"/>
          <w:sz w:val="36"/>
          <w:szCs w:val="36"/>
          <w:lang w:eastAsia="zh-CN"/>
          <w14:textFill>
            <w14:solidFill>
              <w14:schemeClr w14:val="tx1"/>
            </w14:solidFill>
          </w14:textFill>
        </w:rPr>
        <w:t>《慈善组织信息公开办法》《慈善信托管理办法》</w:t>
      </w:r>
      <w:r>
        <w:rPr>
          <w:rFonts w:hint="default" w:ascii="Times New Roman" w:hAnsi="Times New Roman" w:eastAsia="仿宋_GB2312" w:cs="Times New Roman"/>
          <w:sz w:val="36"/>
          <w:szCs w:val="36"/>
          <w:lang w:eastAsia="zh-CN"/>
        </w:rPr>
        <w:t>《浙江省实施</w:t>
      </w:r>
      <w:r>
        <w:rPr>
          <w:rFonts w:hint="default" w:ascii="Times New Roman" w:hAnsi="Times New Roman" w:eastAsia="仿宋_GB2312" w:cs="Times New Roman"/>
          <w:sz w:val="36"/>
          <w:szCs w:val="36"/>
          <w:lang w:val="en-US" w:eastAsia="zh-CN"/>
        </w:rPr>
        <w:t>&lt;</w:t>
      </w:r>
      <w:r>
        <w:rPr>
          <w:rFonts w:hint="default" w:ascii="Times New Roman" w:hAnsi="Times New Roman" w:eastAsia="仿宋_GB2312" w:cs="Times New Roman"/>
          <w:sz w:val="36"/>
          <w:szCs w:val="36"/>
          <w:lang w:eastAsia="zh-CN"/>
        </w:rPr>
        <w:t>中华人民共和国慈善法</w:t>
      </w:r>
      <w:r>
        <w:rPr>
          <w:rFonts w:hint="default" w:ascii="Times New Roman" w:hAnsi="Times New Roman" w:eastAsia="仿宋_GB2312" w:cs="Times New Roman"/>
          <w:sz w:val="36"/>
          <w:szCs w:val="36"/>
          <w:lang w:val="en-US" w:eastAsia="zh-CN"/>
        </w:rPr>
        <w:t>&gt;</w:t>
      </w:r>
      <w:r>
        <w:rPr>
          <w:rFonts w:hint="default" w:ascii="Times New Roman" w:hAnsi="Times New Roman" w:eastAsia="仿宋_GB2312" w:cs="Times New Roman"/>
          <w:sz w:val="36"/>
          <w:szCs w:val="36"/>
          <w:lang w:eastAsia="zh-CN"/>
        </w:rPr>
        <w:t>办法》</w:t>
      </w:r>
      <w:r>
        <w:rPr>
          <w:rFonts w:hint="default" w:ascii="Times New Roman" w:hAnsi="Times New Roman" w:eastAsia="仿宋_GB2312" w:cs="Times New Roman"/>
          <w:color w:val="000000" w:themeColor="text1"/>
          <w:sz w:val="36"/>
          <w:szCs w:val="36"/>
          <w14:textFill>
            <w14:solidFill>
              <w14:schemeClr w14:val="tx1"/>
            </w14:solidFill>
          </w14:textFill>
        </w:rPr>
        <w:t>等相关配套法规、规章规定</w:t>
      </w:r>
      <w:r>
        <w:rPr>
          <w:rFonts w:hint="default" w:ascii="Times New Roman" w:hAnsi="Times New Roman" w:eastAsia="仿宋_GB2312" w:cs="Times New Roman"/>
          <w:color w:val="000000" w:themeColor="text1"/>
          <w:sz w:val="36"/>
          <w:szCs w:val="36"/>
          <w:lang w:eastAsia="zh-CN"/>
          <w14:textFill>
            <w14:solidFill>
              <w14:schemeClr w14:val="tx1"/>
            </w14:solidFill>
          </w14:textFill>
        </w:rPr>
        <w:t>，</w:t>
      </w:r>
      <w:r>
        <w:rPr>
          <w:rFonts w:hint="eastAsia" w:ascii="Times New Roman" w:hAnsi="Times New Roman" w:eastAsia="仿宋_GB2312" w:cs="Times New Roman"/>
          <w:color w:val="000000" w:themeColor="text1"/>
          <w:sz w:val="36"/>
          <w:szCs w:val="36"/>
          <w:lang w:eastAsia="zh-CN"/>
          <w14:textFill>
            <w14:solidFill>
              <w14:schemeClr w14:val="tx1"/>
            </w14:solidFill>
          </w14:textFill>
        </w:rPr>
        <w:t>在合法性框架下，进一步</w:t>
      </w:r>
      <w:r>
        <w:rPr>
          <w:rFonts w:hint="default" w:ascii="Times New Roman" w:hAnsi="Times New Roman" w:eastAsia="仿宋_GB2312" w:cs="Times New Roman"/>
          <w:color w:val="000000" w:themeColor="text1"/>
          <w:sz w:val="36"/>
          <w:szCs w:val="36"/>
          <w14:textFill>
            <w14:solidFill>
              <w14:schemeClr w14:val="tx1"/>
            </w14:solidFill>
          </w14:textFill>
        </w:rPr>
        <w:t>细化《</w:t>
      </w:r>
      <w:r>
        <w:rPr>
          <w:rFonts w:hint="default" w:ascii="Times New Roman" w:hAnsi="Times New Roman" w:eastAsia="仿宋_GB2312" w:cs="Times New Roman"/>
          <w:color w:val="000000" w:themeColor="text1"/>
          <w:sz w:val="36"/>
          <w:szCs w:val="36"/>
          <w:lang w:val="en-US" w:eastAsia="zh-CN"/>
          <w14:textFill>
            <w14:solidFill>
              <w14:schemeClr w14:val="tx1"/>
            </w14:solidFill>
          </w14:textFill>
        </w:rPr>
        <w:t>条例</w:t>
      </w:r>
      <w:r>
        <w:rPr>
          <w:rFonts w:hint="default" w:ascii="Times New Roman" w:hAnsi="Times New Roman" w:eastAsia="仿宋_GB2312" w:cs="Times New Roman"/>
          <w:color w:val="000000" w:themeColor="text1"/>
          <w:sz w:val="36"/>
          <w:szCs w:val="36"/>
          <w14:textFill>
            <w14:solidFill>
              <w14:schemeClr w14:val="tx1"/>
            </w14:solidFill>
          </w14:textFill>
        </w:rPr>
        <w:t>》</w:t>
      </w:r>
      <w:r>
        <w:rPr>
          <w:rFonts w:hint="eastAsia" w:ascii="Times New Roman" w:hAnsi="Times New Roman" w:eastAsia="仿宋_GB2312" w:cs="Times New Roman"/>
          <w:color w:val="000000" w:themeColor="text1"/>
          <w:sz w:val="36"/>
          <w:szCs w:val="36"/>
          <w:lang w:eastAsia="zh-CN"/>
          <w14:textFill>
            <w14:solidFill>
              <w14:schemeClr w14:val="tx1"/>
            </w14:solidFill>
          </w14:textFill>
        </w:rPr>
        <w:t>条款</w:t>
      </w:r>
      <w:r>
        <w:rPr>
          <w:rFonts w:hint="default" w:ascii="Times New Roman" w:hAnsi="Times New Roman" w:eastAsia="仿宋_GB2312" w:cs="Times New Roman"/>
          <w:color w:val="000000" w:themeColor="text1"/>
          <w:sz w:val="36"/>
          <w:szCs w:val="36"/>
          <w14:textFill>
            <w14:solidFill>
              <w14:schemeClr w14:val="tx1"/>
            </w14:solidFill>
          </w14:textFill>
        </w:rPr>
        <w:t>，增强《</w:t>
      </w:r>
      <w:r>
        <w:rPr>
          <w:rFonts w:hint="default" w:ascii="Times New Roman" w:hAnsi="Times New Roman" w:eastAsia="仿宋_GB2312" w:cs="Times New Roman"/>
          <w:color w:val="000000" w:themeColor="text1"/>
          <w:sz w:val="36"/>
          <w:szCs w:val="36"/>
          <w:lang w:val="en-US" w:eastAsia="zh-CN"/>
          <w14:textFill>
            <w14:solidFill>
              <w14:schemeClr w14:val="tx1"/>
            </w14:solidFill>
          </w14:textFill>
        </w:rPr>
        <w:t>条例</w:t>
      </w:r>
      <w:r>
        <w:rPr>
          <w:rFonts w:hint="default" w:ascii="Times New Roman" w:hAnsi="Times New Roman" w:eastAsia="仿宋_GB2312" w:cs="Times New Roman"/>
          <w:color w:val="000000" w:themeColor="text1"/>
          <w:sz w:val="36"/>
          <w:szCs w:val="36"/>
          <w14:textFill>
            <w14:solidFill>
              <w14:schemeClr w14:val="tx1"/>
            </w14:solidFill>
          </w14:textFill>
        </w:rPr>
        <w:t>》的实践性与可操作性。</w:t>
      </w:r>
      <w:r>
        <w:rPr>
          <w:rFonts w:hint="eastAsia" w:ascii="Times New Roman" w:hAnsi="Times New Roman" w:eastAsia="仿宋_GB2312" w:cs="Times New Roman"/>
          <w:color w:val="000000" w:themeColor="text1"/>
          <w:sz w:val="36"/>
          <w:szCs w:val="36"/>
          <w:lang w:eastAsia="zh-CN"/>
          <w14:textFill>
            <w14:solidFill>
              <w14:schemeClr w14:val="tx1"/>
            </w14:solidFill>
          </w14:textFill>
        </w:rPr>
        <w:t>主要包括：</w:t>
      </w:r>
      <w:r>
        <w:rPr>
          <w:rFonts w:hint="eastAsia" w:ascii="Times New Roman" w:hAnsi="Times New Roman" w:eastAsia="仿宋_GB2312" w:cs="Times New Roman"/>
          <w:color w:val="000000" w:themeColor="text1"/>
          <w:sz w:val="36"/>
          <w:szCs w:val="36"/>
          <w:lang w:val="en-US" w:eastAsia="zh-CN"/>
          <w14:textFill>
            <w14:solidFill>
              <w14:schemeClr w14:val="tx1"/>
            </w14:solidFill>
          </w14:textFill>
        </w:rPr>
        <w:t>1.细化</w:t>
      </w:r>
      <w:r>
        <w:rPr>
          <w:rFonts w:hint="eastAsia" w:ascii="Times New Roman" w:hAnsi="Times New Roman" w:eastAsia="仿宋_GB2312" w:cs="Times New Roman"/>
          <w:color w:val="000000" w:themeColor="text1"/>
          <w:sz w:val="36"/>
          <w:szCs w:val="36"/>
          <w:lang w:eastAsia="zh-CN"/>
          <w14:textFill>
            <w14:solidFill>
              <w14:schemeClr w14:val="tx1"/>
            </w14:solidFill>
          </w14:textFill>
        </w:rPr>
        <w:t>政府、部门、单位职责，形成慈善工作合力；</w:t>
      </w:r>
      <w:r>
        <w:rPr>
          <w:rFonts w:hint="eastAsia" w:ascii="Times New Roman" w:hAnsi="Times New Roman" w:eastAsia="仿宋_GB2312" w:cs="Times New Roman"/>
          <w:color w:val="000000" w:themeColor="text1"/>
          <w:sz w:val="36"/>
          <w:szCs w:val="36"/>
          <w:lang w:val="en-US" w:eastAsia="zh-CN"/>
          <w14:textFill>
            <w14:solidFill>
              <w14:schemeClr w14:val="tx1"/>
            </w14:solidFill>
          </w14:textFill>
        </w:rPr>
        <w:t>2.优化慈善组织发展结构，明确重点发展和多元化发展领域，提升慈善组织治理能力和专业化建设要求，引导慈善资源围绕中心、服务大局、保障民生；3.细化捐赠非货币财产形式及要求；4.明确慈善组织财产属于社会公共财产，细化采购和募捐成本要求，采购价格不得高于市场公允价格，遵循管理费用和募捐成本最必要原则；5.细化应急慈善部门行业职责，有序参与原则和灾害预防机制；6.细化信息公开要求，明确政府、部门、慈善组织、慈善信托受托人的信息公开义务。</w:t>
      </w:r>
    </w:p>
    <w:p>
      <w:pPr>
        <w:keepNext w:val="0"/>
        <w:keepLines w:val="0"/>
        <w:pageBreakBefore w:val="0"/>
        <w:widowControl w:val="0"/>
        <w:kinsoku/>
        <w:wordWrap/>
        <w:overflowPunct/>
        <w:topLinePunct w:val="0"/>
        <w:autoSpaceDE/>
        <w:autoSpaceDN/>
        <w:bidi w:val="0"/>
        <w:adjustRightInd/>
        <w:snapToGrid/>
        <w:spacing w:line="240" w:lineRule="auto"/>
        <w:ind w:firstLine="722" w:firstLineChars="200"/>
        <w:textAlignment w:val="auto"/>
        <w:rPr>
          <w:rFonts w:hint="default" w:ascii="Times New Roman" w:hAnsi="Times New Roman" w:eastAsia="仿宋_GB2312" w:cs="Times New Roman"/>
          <w:color w:val="000000" w:themeColor="text1"/>
          <w:sz w:val="36"/>
          <w:szCs w:val="36"/>
          <w14:textFill>
            <w14:solidFill>
              <w14:schemeClr w14:val="tx1"/>
            </w14:solidFill>
          </w14:textFill>
        </w:rPr>
      </w:pPr>
      <w:r>
        <w:rPr>
          <w:rFonts w:hint="default" w:ascii="Times New Roman" w:hAnsi="Times New Roman" w:eastAsia="仿宋_GB2312" w:cs="Times New Roman"/>
          <w:b/>
          <w:color w:val="000000" w:themeColor="text1"/>
          <w:sz w:val="36"/>
          <w:szCs w:val="36"/>
          <w14:textFill>
            <w14:solidFill>
              <w14:schemeClr w14:val="tx1"/>
            </w14:solidFill>
          </w14:textFill>
        </w:rPr>
        <w:t>第三，回应</w:t>
      </w:r>
      <w:r>
        <w:rPr>
          <w:rFonts w:hint="eastAsia" w:ascii="Times New Roman" w:hAnsi="Times New Roman" w:eastAsia="仿宋_GB2312" w:cs="Times New Roman"/>
          <w:b/>
          <w:color w:val="000000" w:themeColor="text1"/>
          <w:sz w:val="36"/>
          <w:szCs w:val="36"/>
          <w:lang w:eastAsia="zh-CN"/>
          <w14:textFill>
            <w14:solidFill>
              <w14:schemeClr w14:val="tx1"/>
            </w14:solidFill>
          </w14:textFill>
        </w:rPr>
        <w:t>慈善领域逐渐</w:t>
      </w:r>
      <w:r>
        <w:rPr>
          <w:rFonts w:hint="default" w:ascii="Times New Roman" w:hAnsi="Times New Roman" w:eastAsia="仿宋_GB2312" w:cs="Times New Roman"/>
          <w:b/>
          <w:color w:val="000000" w:themeColor="text1"/>
          <w:sz w:val="36"/>
          <w:szCs w:val="36"/>
          <w14:textFill>
            <w14:solidFill>
              <w14:schemeClr w14:val="tx1"/>
            </w14:solidFill>
          </w14:textFill>
        </w:rPr>
        <w:t>暴露的问题。</w:t>
      </w:r>
      <w:r>
        <w:rPr>
          <w:rFonts w:hint="default" w:ascii="Times New Roman" w:hAnsi="Times New Roman" w:eastAsia="仿宋_GB2312" w:cs="Times New Roman"/>
          <w:color w:val="000000" w:themeColor="text1"/>
          <w:sz w:val="36"/>
          <w:szCs w:val="36"/>
          <w14:textFill>
            <w14:solidFill>
              <w14:schemeClr w14:val="tx1"/>
            </w14:solidFill>
          </w14:textFill>
        </w:rPr>
        <w:t>《慈善法》在实施后，在慈善</w:t>
      </w:r>
      <w:r>
        <w:rPr>
          <w:rFonts w:hint="default" w:ascii="Times New Roman" w:hAnsi="Times New Roman" w:eastAsia="仿宋_GB2312" w:cs="Times New Roman"/>
          <w:color w:val="000000" w:themeColor="text1"/>
          <w:sz w:val="36"/>
          <w:szCs w:val="36"/>
          <w:lang w:val="en-US" w:eastAsia="zh-CN"/>
          <w14:textFill>
            <w14:solidFill>
              <w14:schemeClr w14:val="tx1"/>
            </w14:solidFill>
          </w14:textFill>
        </w:rPr>
        <w:t>组织内部治理、</w:t>
      </w:r>
      <w:r>
        <w:rPr>
          <w:rFonts w:hint="eastAsia" w:ascii="Times New Roman" w:hAnsi="Times New Roman" w:eastAsia="仿宋_GB2312" w:cs="Times New Roman"/>
          <w:color w:val="000000" w:themeColor="text1"/>
          <w:sz w:val="36"/>
          <w:szCs w:val="36"/>
          <w:lang w:val="en-US" w:eastAsia="zh-CN"/>
          <w14:textFill>
            <w14:solidFill>
              <w14:schemeClr w14:val="tx1"/>
            </w14:solidFill>
          </w14:textFill>
        </w:rPr>
        <w:t>公开募捐和互联网慈善监管</w:t>
      </w:r>
      <w:r>
        <w:rPr>
          <w:rFonts w:hint="default" w:ascii="Times New Roman" w:hAnsi="Times New Roman" w:eastAsia="仿宋_GB2312" w:cs="Times New Roman"/>
          <w:color w:val="000000" w:themeColor="text1"/>
          <w:sz w:val="36"/>
          <w:szCs w:val="36"/>
          <w14:textFill>
            <w14:solidFill>
              <w14:schemeClr w14:val="tx1"/>
            </w14:solidFill>
          </w14:textFill>
        </w:rPr>
        <w:t>等方面</w:t>
      </w:r>
      <w:r>
        <w:rPr>
          <w:rFonts w:hint="eastAsia" w:ascii="Times New Roman" w:hAnsi="Times New Roman" w:eastAsia="仿宋_GB2312" w:cs="Times New Roman"/>
          <w:color w:val="000000" w:themeColor="text1"/>
          <w:sz w:val="36"/>
          <w:szCs w:val="36"/>
          <w:lang w:eastAsia="zh-CN"/>
          <w14:textFill>
            <w14:solidFill>
              <w14:schemeClr w14:val="tx1"/>
            </w14:solidFill>
          </w14:textFill>
        </w:rPr>
        <w:t>已</w:t>
      </w:r>
      <w:r>
        <w:rPr>
          <w:rFonts w:hint="default" w:ascii="Times New Roman" w:hAnsi="Times New Roman" w:eastAsia="仿宋_GB2312" w:cs="Times New Roman"/>
          <w:color w:val="000000" w:themeColor="text1"/>
          <w:sz w:val="36"/>
          <w:szCs w:val="36"/>
          <w14:textFill>
            <w14:solidFill>
              <w14:schemeClr w14:val="tx1"/>
            </w14:solidFill>
          </w14:textFill>
        </w:rPr>
        <w:t>暴露出</w:t>
      </w:r>
      <w:r>
        <w:rPr>
          <w:rFonts w:hint="eastAsia" w:ascii="Times New Roman" w:hAnsi="Times New Roman" w:eastAsia="仿宋_GB2312" w:cs="Times New Roman"/>
          <w:color w:val="000000" w:themeColor="text1"/>
          <w:sz w:val="36"/>
          <w:szCs w:val="36"/>
          <w:lang w:eastAsia="zh-CN"/>
          <w14:textFill>
            <w14:solidFill>
              <w14:schemeClr w14:val="tx1"/>
            </w14:solidFill>
          </w14:textFill>
        </w:rPr>
        <w:t>一些</w:t>
      </w:r>
      <w:r>
        <w:rPr>
          <w:rFonts w:hint="default" w:ascii="Times New Roman" w:hAnsi="Times New Roman" w:eastAsia="仿宋_GB2312" w:cs="Times New Roman"/>
          <w:color w:val="000000" w:themeColor="text1"/>
          <w:sz w:val="36"/>
          <w:szCs w:val="36"/>
          <w14:textFill>
            <w14:solidFill>
              <w14:schemeClr w14:val="tx1"/>
            </w14:solidFill>
          </w14:textFill>
        </w:rPr>
        <w:t>问题。</w:t>
      </w:r>
      <w:r>
        <w:rPr>
          <w:rFonts w:hint="eastAsia" w:ascii="Times New Roman" w:hAnsi="Times New Roman" w:eastAsia="仿宋_GB2312" w:cs="Times New Roman"/>
          <w:color w:val="000000" w:themeColor="text1"/>
          <w:sz w:val="36"/>
          <w:szCs w:val="36"/>
          <w:lang w:eastAsia="zh-CN"/>
          <w14:textFill>
            <w14:solidFill>
              <w14:schemeClr w14:val="tx1"/>
            </w14:solidFill>
          </w14:textFill>
        </w:rPr>
        <w:t>《条例》</w:t>
      </w:r>
      <w:r>
        <w:rPr>
          <w:rFonts w:hint="default" w:ascii="Times New Roman" w:hAnsi="Times New Roman" w:eastAsia="仿宋_GB2312" w:cs="Times New Roman"/>
          <w:color w:val="000000" w:themeColor="text1"/>
          <w:sz w:val="36"/>
          <w:szCs w:val="36"/>
          <w14:textFill>
            <w14:solidFill>
              <w14:schemeClr w14:val="tx1"/>
            </w14:solidFill>
          </w14:textFill>
        </w:rPr>
        <w:t>修订过程中，在严格遵循《慈善法》规定的基础上，</w:t>
      </w:r>
      <w:r>
        <w:rPr>
          <w:rFonts w:hint="eastAsia" w:ascii="Times New Roman" w:hAnsi="Times New Roman" w:eastAsia="仿宋_GB2312" w:cs="Times New Roman"/>
          <w:color w:val="000000" w:themeColor="text1"/>
          <w:sz w:val="36"/>
          <w:szCs w:val="36"/>
          <w:lang w:eastAsia="zh-CN"/>
          <w14:textFill>
            <w14:solidFill>
              <w14:schemeClr w14:val="tx1"/>
            </w14:solidFill>
          </w14:textFill>
        </w:rPr>
        <w:t>吸收我市较为成熟的慈善工作管理经验</w:t>
      </w:r>
      <w:r>
        <w:rPr>
          <w:rFonts w:hint="default" w:ascii="Times New Roman" w:hAnsi="Times New Roman" w:eastAsia="仿宋_GB2312" w:cs="Times New Roman"/>
          <w:color w:val="000000" w:themeColor="text1"/>
          <w:sz w:val="36"/>
          <w:szCs w:val="36"/>
          <w14:textFill>
            <w14:solidFill>
              <w14:schemeClr w14:val="tx1"/>
            </w14:solidFill>
          </w14:textFill>
        </w:rPr>
        <w:t>，对上述问题的解决做出了回应。</w:t>
      </w:r>
      <w:r>
        <w:rPr>
          <w:rFonts w:hint="eastAsia" w:ascii="Times New Roman" w:hAnsi="Times New Roman" w:eastAsia="仿宋_GB2312" w:cs="Times New Roman"/>
          <w:color w:val="000000" w:themeColor="text1"/>
          <w:sz w:val="36"/>
          <w:szCs w:val="36"/>
          <w:lang w:val="en-US" w:eastAsia="zh-CN"/>
          <w14:textFill>
            <w14:solidFill>
              <w14:schemeClr w14:val="tx1"/>
            </w14:solidFill>
          </w14:textFill>
        </w:rPr>
        <w:t>1.在慈善活动的界定及适用范围上，对《慈善法》未载明的其他公益活动建立评估论证制度，确保公益活动慈善目的；2.明确公开募捐合作要求，公募慈善组织应当对合作方履行尽职调查义务，压实公募慈善组织责任，不得动员受益人及其利害关系人套取第三方配捐；3.规范异地合作募捐行为。《慈善法》规定捐赠人的捐赠行为不受地域限制，但对慈善组织的合作方、受益人的地域未作相关表述。为规范异地合作募捐行为，加强异地合作项目监管，解决公募慈善组织通道化问题，《条例》在修订中要求慈善组织开展异地合作募捐活动时，要求提供合作协议、项目实施地民政部门相关证明材料。异地公开募捐合作协议示范文本由市民政部门制定。明确慈善组织对公开募捐合作项目开展绩效评估；4.加强隐私保护，禁止虚构信息；5.细化监管要求，对7类异常情形纳入重点监管，采取相应监管措施。</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00"/>
        <w:textAlignment w:val="auto"/>
        <w:rPr>
          <w:rFonts w:hint="default" w:ascii="黑体" w:hAnsi="黑体" w:eastAsia="黑体" w:cs="黑体"/>
          <w:b w:val="0"/>
          <w:bCs/>
          <w:sz w:val="36"/>
          <w:szCs w:val="36"/>
        </w:rPr>
      </w:pPr>
      <w:r>
        <w:rPr>
          <w:rFonts w:hint="eastAsia" w:ascii="黑体" w:hAnsi="黑体" w:eastAsia="黑体" w:cs="黑体"/>
          <w:b w:val="0"/>
          <w:bCs/>
          <w:sz w:val="36"/>
          <w:szCs w:val="36"/>
          <w:lang w:val="en-US" w:eastAsia="zh-CN"/>
        </w:rPr>
        <w:t>四</w:t>
      </w:r>
      <w:r>
        <w:rPr>
          <w:rFonts w:hint="default" w:ascii="黑体" w:hAnsi="黑体" w:eastAsia="黑体" w:cs="黑体"/>
          <w:b w:val="0"/>
          <w:bCs/>
          <w:sz w:val="36"/>
          <w:szCs w:val="36"/>
        </w:rPr>
        <w:t>、基本结构</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00"/>
        <w:textAlignment w:val="auto"/>
        <w:rPr>
          <w:rFonts w:hint="default" w:ascii="Times New Roman" w:hAnsi="Times New Roman" w:eastAsia="仿宋_GB2312" w:cs="Times New Roman"/>
          <w:color w:val="000000" w:themeColor="text1"/>
          <w:sz w:val="36"/>
          <w:szCs w:val="36"/>
          <w14:textFill>
            <w14:solidFill>
              <w14:schemeClr w14:val="tx1"/>
            </w14:solidFill>
          </w14:textFill>
        </w:rPr>
      </w:pPr>
      <w:r>
        <w:rPr>
          <w:rFonts w:hint="default" w:ascii="Times New Roman" w:hAnsi="Times New Roman" w:eastAsia="仿宋_GB2312" w:cs="Times New Roman"/>
          <w:color w:val="000000" w:themeColor="text1"/>
          <w:sz w:val="36"/>
          <w:szCs w:val="36"/>
          <w14:textFill>
            <w14:solidFill>
              <w14:schemeClr w14:val="tx1"/>
            </w14:solidFill>
          </w14:textFill>
        </w:rPr>
        <w:t>《</w:t>
      </w:r>
      <w:r>
        <w:rPr>
          <w:rFonts w:hint="default" w:ascii="Times New Roman" w:hAnsi="Times New Roman" w:eastAsia="仿宋_GB2312" w:cs="Times New Roman"/>
          <w:color w:val="000000" w:themeColor="text1"/>
          <w:sz w:val="36"/>
          <w:szCs w:val="36"/>
          <w:lang w:val="en-US" w:eastAsia="zh-CN"/>
          <w14:textFill>
            <w14:solidFill>
              <w14:schemeClr w14:val="tx1"/>
            </w14:solidFill>
          </w14:textFill>
        </w:rPr>
        <w:t>条例</w:t>
      </w:r>
      <w:r>
        <w:rPr>
          <w:rFonts w:hint="default" w:ascii="Times New Roman" w:hAnsi="Times New Roman" w:eastAsia="仿宋_GB2312" w:cs="Times New Roman"/>
          <w:color w:val="000000" w:themeColor="text1"/>
          <w:sz w:val="36"/>
          <w:szCs w:val="36"/>
          <w14:textFill>
            <w14:solidFill>
              <w14:schemeClr w14:val="tx1"/>
            </w14:solidFill>
          </w14:textFill>
        </w:rPr>
        <w:t>》</w:t>
      </w:r>
      <w:r>
        <w:rPr>
          <w:rFonts w:hint="eastAsia" w:ascii="Times New Roman" w:hAnsi="Times New Roman" w:eastAsia="仿宋_GB2312" w:cs="Times New Roman"/>
          <w:color w:val="000000" w:themeColor="text1"/>
          <w:sz w:val="36"/>
          <w:szCs w:val="36"/>
          <w:lang w:eastAsia="zh-CN"/>
          <w14:textFill>
            <w14:solidFill>
              <w14:schemeClr w14:val="tx1"/>
            </w14:solidFill>
          </w14:textFill>
        </w:rPr>
        <w:t>在</w:t>
      </w:r>
      <w:r>
        <w:rPr>
          <w:rFonts w:hint="default" w:ascii="Times New Roman" w:hAnsi="Times New Roman" w:eastAsia="仿宋_GB2312" w:cs="Times New Roman"/>
          <w:color w:val="000000" w:themeColor="text1"/>
          <w:sz w:val="36"/>
          <w:szCs w:val="36"/>
          <w:lang w:val="en-US" w:eastAsia="zh-Hans"/>
          <w14:textFill>
            <w14:solidFill>
              <w14:schemeClr w14:val="tx1"/>
            </w14:solidFill>
          </w14:textFill>
        </w:rPr>
        <w:t>修订</w:t>
      </w:r>
      <w:r>
        <w:rPr>
          <w:rFonts w:hint="default" w:ascii="Times New Roman" w:hAnsi="Times New Roman" w:eastAsia="仿宋_GB2312" w:cs="Times New Roman"/>
          <w:color w:val="000000" w:themeColor="text1"/>
          <w:sz w:val="36"/>
          <w:szCs w:val="36"/>
          <w14:textFill>
            <w14:solidFill>
              <w14:schemeClr w14:val="tx1"/>
            </w14:solidFill>
          </w14:textFill>
        </w:rPr>
        <w:t>中参照《慈善法》</w:t>
      </w:r>
      <w:r>
        <w:rPr>
          <w:rFonts w:hint="eastAsia" w:ascii="Times New Roman" w:hAnsi="Times New Roman" w:eastAsia="仿宋_GB2312" w:cs="Times New Roman"/>
          <w:color w:val="000000" w:themeColor="text1"/>
          <w:sz w:val="36"/>
          <w:szCs w:val="36"/>
          <w:lang w:eastAsia="zh-CN"/>
          <w14:textFill>
            <w14:solidFill>
              <w14:schemeClr w14:val="tx1"/>
            </w14:solidFill>
          </w14:textFill>
        </w:rPr>
        <w:t>《</w:t>
      </w:r>
      <w:r>
        <w:rPr>
          <w:rFonts w:hint="default" w:ascii="Times New Roman" w:hAnsi="Times New Roman" w:eastAsia="仿宋_GB2312" w:cs="Times New Roman"/>
          <w:color w:val="000000" w:themeColor="text1"/>
          <w:sz w:val="36"/>
          <w:szCs w:val="36"/>
          <w:lang w:val="en-US" w:eastAsia="zh-CN"/>
          <w14:textFill>
            <w14:solidFill>
              <w14:schemeClr w14:val="tx1"/>
            </w14:solidFill>
          </w14:textFill>
        </w:rPr>
        <w:t>办法》</w:t>
      </w:r>
      <w:r>
        <w:rPr>
          <w:rFonts w:hint="default" w:ascii="Times New Roman" w:hAnsi="Times New Roman" w:eastAsia="仿宋_GB2312" w:cs="Times New Roman"/>
          <w:color w:val="000000" w:themeColor="text1"/>
          <w:sz w:val="36"/>
          <w:szCs w:val="36"/>
          <w14:textFill>
            <w14:solidFill>
              <w14:schemeClr w14:val="tx1"/>
            </w14:solidFill>
          </w14:textFill>
        </w:rPr>
        <w:t>的立法体例和结构</w:t>
      </w:r>
      <w:r>
        <w:rPr>
          <w:rFonts w:hint="eastAsia" w:ascii="Times New Roman" w:hAnsi="Times New Roman" w:eastAsia="仿宋_GB2312" w:cs="Times New Roman"/>
          <w:color w:val="000000" w:themeColor="text1"/>
          <w:sz w:val="36"/>
          <w:szCs w:val="36"/>
          <w:lang w:eastAsia="zh-CN"/>
          <w14:textFill>
            <w14:solidFill>
              <w14:schemeClr w14:val="tx1"/>
            </w14:solidFill>
          </w14:textFill>
        </w:rPr>
        <w:t>同时</w:t>
      </w:r>
      <w:r>
        <w:rPr>
          <w:rFonts w:hint="default" w:ascii="Times New Roman" w:hAnsi="Times New Roman" w:eastAsia="仿宋_GB2312" w:cs="Times New Roman"/>
          <w:color w:val="000000" w:themeColor="text1"/>
          <w:sz w:val="36"/>
          <w:szCs w:val="36"/>
          <w14:textFill>
            <w14:solidFill>
              <w14:schemeClr w14:val="tx1"/>
            </w14:solidFill>
          </w14:textFill>
        </w:rPr>
        <w:t>，</w:t>
      </w:r>
      <w:r>
        <w:rPr>
          <w:rFonts w:hint="eastAsia" w:ascii="Times New Roman" w:hAnsi="Times New Roman" w:eastAsia="仿宋_GB2312" w:cs="Times New Roman"/>
          <w:color w:val="000000" w:themeColor="text1"/>
          <w:sz w:val="36"/>
          <w:szCs w:val="36"/>
          <w:lang w:eastAsia="zh-CN"/>
          <w14:textFill>
            <w14:solidFill>
              <w14:schemeClr w14:val="tx1"/>
            </w14:solidFill>
          </w14:textFill>
        </w:rPr>
        <w:t>为充分体现地方法规的补充性、实施性、探索性，不再设章，</w:t>
      </w:r>
      <w:r>
        <w:rPr>
          <w:rFonts w:hint="default" w:ascii="Times New Roman" w:hAnsi="Times New Roman" w:eastAsia="仿宋_GB2312" w:cs="Times New Roman"/>
          <w:color w:val="000000" w:themeColor="text1"/>
          <w:sz w:val="36"/>
          <w:szCs w:val="36"/>
          <w14:textFill>
            <w14:solidFill>
              <w14:schemeClr w14:val="tx1"/>
            </w14:solidFill>
          </w14:textFill>
        </w:rPr>
        <w:t>《</w:t>
      </w:r>
      <w:r>
        <w:rPr>
          <w:rFonts w:hint="default" w:ascii="Times New Roman" w:hAnsi="Times New Roman" w:eastAsia="仿宋_GB2312" w:cs="Times New Roman"/>
          <w:color w:val="000000" w:themeColor="text1"/>
          <w:sz w:val="36"/>
          <w:szCs w:val="36"/>
          <w:lang w:val="en-US" w:eastAsia="zh-CN"/>
          <w14:textFill>
            <w14:solidFill>
              <w14:schemeClr w14:val="tx1"/>
            </w14:solidFill>
          </w14:textFill>
        </w:rPr>
        <w:t>条例</w:t>
      </w:r>
      <w:r>
        <w:rPr>
          <w:rFonts w:hint="default" w:ascii="Times New Roman" w:hAnsi="Times New Roman" w:eastAsia="仿宋_GB2312" w:cs="Times New Roman"/>
          <w:color w:val="000000" w:themeColor="text1"/>
          <w:sz w:val="36"/>
          <w:szCs w:val="36"/>
          <w14:textFill>
            <w14:solidFill>
              <w14:schemeClr w14:val="tx1"/>
            </w14:solidFill>
          </w14:textFill>
        </w:rPr>
        <w:t>》</w:t>
      </w:r>
      <w:r>
        <w:rPr>
          <w:rFonts w:hint="eastAsia" w:ascii="Times New Roman" w:hAnsi="Times New Roman" w:eastAsia="仿宋_GB2312" w:cs="Times New Roman"/>
          <w:color w:val="000000" w:themeColor="text1"/>
          <w:sz w:val="36"/>
          <w:szCs w:val="36"/>
          <w:lang w:eastAsia="zh-CN"/>
          <w14:textFill>
            <w14:solidFill>
              <w14:schemeClr w14:val="tx1"/>
            </w14:solidFill>
          </w14:textFill>
        </w:rPr>
        <w:t>修订</w:t>
      </w:r>
      <w:r>
        <w:rPr>
          <w:rFonts w:hint="default" w:ascii="Times New Roman" w:hAnsi="Times New Roman" w:eastAsia="仿宋_GB2312" w:cs="Times New Roman"/>
          <w:color w:val="000000" w:themeColor="text1"/>
          <w:sz w:val="36"/>
          <w:szCs w:val="36"/>
          <w14:textFill>
            <w14:solidFill>
              <w14:schemeClr w14:val="tx1"/>
            </w14:solidFill>
          </w14:textFill>
        </w:rPr>
        <w:t>草案</w:t>
      </w:r>
      <w:r>
        <w:rPr>
          <w:rFonts w:hint="eastAsia" w:ascii="Times New Roman" w:hAnsi="Times New Roman" w:eastAsia="仿宋_GB2312" w:cs="Times New Roman"/>
          <w:color w:val="000000" w:themeColor="text1"/>
          <w:sz w:val="36"/>
          <w:szCs w:val="36"/>
          <w:lang w:eastAsia="zh-CN"/>
          <w14:textFill>
            <w14:solidFill>
              <w14:schemeClr w14:val="tx1"/>
            </w14:solidFill>
          </w14:textFill>
        </w:rPr>
        <w:t>建议稿</w:t>
      </w:r>
      <w:r>
        <w:rPr>
          <w:rFonts w:hint="default" w:ascii="Times New Roman" w:hAnsi="Times New Roman" w:eastAsia="仿宋_GB2312" w:cs="Times New Roman"/>
          <w:color w:val="000000" w:themeColor="text1"/>
          <w:sz w:val="36"/>
          <w:szCs w:val="36"/>
          <w14:textFill>
            <w14:solidFill>
              <w14:schemeClr w14:val="tx1"/>
            </w14:solidFill>
          </w14:textFill>
        </w:rPr>
        <w:t>共计</w:t>
      </w:r>
      <w:r>
        <w:rPr>
          <w:rFonts w:hint="eastAsia" w:ascii="Times New Roman" w:hAnsi="Times New Roman" w:eastAsia="仿宋_GB2312" w:cs="Times New Roman"/>
          <w:color w:val="000000" w:themeColor="text1"/>
          <w:sz w:val="36"/>
          <w:szCs w:val="36"/>
          <w:lang w:eastAsia="zh-CN"/>
          <w14:textFill>
            <w14:solidFill>
              <w14:schemeClr w14:val="tx1"/>
            </w14:solidFill>
          </w14:textFill>
        </w:rPr>
        <w:t>三十四</w:t>
      </w:r>
      <w:r>
        <w:rPr>
          <w:rFonts w:hint="default" w:ascii="Times New Roman" w:hAnsi="Times New Roman" w:eastAsia="仿宋_GB2312" w:cs="Times New Roman"/>
          <w:color w:val="000000" w:themeColor="text1"/>
          <w:sz w:val="36"/>
          <w:szCs w:val="36"/>
          <w14:textFill>
            <w14:solidFill>
              <w14:schemeClr w14:val="tx1"/>
            </w14:solidFill>
          </w14:textFill>
        </w:rPr>
        <w:t>条</w:t>
      </w:r>
      <w:r>
        <w:rPr>
          <w:rFonts w:hint="eastAsia" w:ascii="Times New Roman" w:hAnsi="Times New Roman" w:eastAsia="仿宋_GB2312" w:cs="Times New Roman"/>
          <w:color w:val="000000" w:themeColor="text1"/>
          <w:sz w:val="36"/>
          <w:szCs w:val="36"/>
          <w:lang w:eastAsia="zh-CN"/>
          <w14:textFill>
            <w14:solidFill>
              <w14:schemeClr w14:val="tx1"/>
            </w14:solidFill>
          </w14:textFill>
        </w:rPr>
        <w:t>，</w:t>
      </w:r>
      <w:r>
        <w:rPr>
          <w:rFonts w:hint="default" w:ascii="Times New Roman" w:hAnsi="Times New Roman" w:eastAsia="仿宋_GB2312" w:cs="Times New Roman"/>
          <w:color w:val="000000" w:themeColor="text1"/>
          <w:sz w:val="36"/>
          <w:szCs w:val="36"/>
          <w14:textFill>
            <w14:solidFill>
              <w14:schemeClr w14:val="tx1"/>
            </w14:solidFill>
          </w14:textFill>
        </w:rPr>
        <w:t>基本内容如下：</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00"/>
        <w:textAlignment w:val="auto"/>
        <w:rPr>
          <w:rFonts w:hint="default" w:ascii="Times New Roman" w:hAnsi="Times New Roman" w:eastAsia="仿宋_GB2312" w:cs="Times New Roman"/>
          <w:b/>
          <w:color w:val="000000" w:themeColor="text1"/>
          <w:sz w:val="36"/>
          <w:szCs w:val="36"/>
          <w14:textFill>
            <w14:solidFill>
              <w14:schemeClr w14:val="tx1"/>
            </w14:solidFill>
          </w14:textFill>
        </w:rPr>
      </w:pPr>
      <w:r>
        <w:rPr>
          <w:rFonts w:hint="eastAsia" w:ascii="Times New Roman" w:hAnsi="Times New Roman" w:eastAsia="仿宋_GB2312" w:cs="Times New Roman"/>
          <w:color w:val="000000" w:themeColor="text1"/>
          <w:sz w:val="36"/>
          <w:szCs w:val="36"/>
          <w:lang w:val="en-US" w:eastAsia="zh-CN"/>
          <w14:textFill>
            <w14:solidFill>
              <w14:schemeClr w14:val="tx1"/>
            </w14:solidFill>
          </w14:textFill>
        </w:rPr>
        <w:t>第一至六</w:t>
      </w:r>
      <w:r>
        <w:rPr>
          <w:rFonts w:hint="default" w:ascii="Times New Roman" w:hAnsi="Times New Roman" w:eastAsia="仿宋_GB2312" w:cs="Times New Roman"/>
          <w:color w:val="000000" w:themeColor="text1"/>
          <w:sz w:val="36"/>
          <w:szCs w:val="36"/>
          <w14:textFill>
            <w14:solidFill>
              <w14:schemeClr w14:val="tx1"/>
            </w14:solidFill>
          </w14:textFill>
        </w:rPr>
        <w:t>条，主要规定了</w:t>
      </w:r>
      <w:r>
        <w:rPr>
          <w:rFonts w:hint="eastAsia" w:ascii="Times New Roman" w:hAnsi="Times New Roman" w:eastAsia="仿宋_GB2312" w:cs="Times New Roman"/>
          <w:color w:val="000000" w:themeColor="text1"/>
          <w:sz w:val="36"/>
          <w:szCs w:val="36"/>
          <w:lang w:eastAsia="zh-CN"/>
          <w14:textFill>
            <w14:solidFill>
              <w14:schemeClr w14:val="tx1"/>
            </w14:solidFill>
          </w14:textFill>
        </w:rPr>
        <w:t>立法目的</w:t>
      </w:r>
      <w:r>
        <w:rPr>
          <w:rFonts w:hint="default" w:ascii="Times New Roman" w:hAnsi="Times New Roman" w:eastAsia="仿宋_GB2312" w:cs="Times New Roman"/>
          <w:color w:val="000000" w:themeColor="text1"/>
          <w:sz w:val="36"/>
          <w:szCs w:val="36"/>
          <w14:textFill>
            <w14:solidFill>
              <w14:schemeClr w14:val="tx1"/>
            </w14:solidFill>
          </w14:textFill>
        </w:rPr>
        <w:t>，</w:t>
      </w:r>
      <w:r>
        <w:rPr>
          <w:rFonts w:hint="eastAsia" w:ascii="Times New Roman" w:hAnsi="Times New Roman" w:eastAsia="仿宋_GB2312" w:cs="Times New Roman"/>
          <w:color w:val="000000" w:themeColor="text1"/>
          <w:sz w:val="36"/>
          <w:szCs w:val="36"/>
          <w:lang w:eastAsia="zh-CN"/>
          <w14:textFill>
            <w14:solidFill>
              <w14:schemeClr w14:val="tx1"/>
            </w14:solidFill>
          </w14:textFill>
        </w:rPr>
        <w:t>适用范围</w:t>
      </w:r>
      <w:r>
        <w:rPr>
          <w:rFonts w:hint="default" w:ascii="Times New Roman" w:hAnsi="Times New Roman" w:eastAsia="仿宋_GB2312" w:cs="Times New Roman"/>
          <w:color w:val="000000" w:themeColor="text1"/>
          <w:sz w:val="36"/>
          <w:szCs w:val="36"/>
          <w14:textFill>
            <w14:solidFill>
              <w14:schemeClr w14:val="tx1"/>
            </w14:solidFill>
          </w14:textFill>
        </w:rPr>
        <w:t>，</w:t>
      </w:r>
      <w:r>
        <w:rPr>
          <w:rFonts w:hint="eastAsia" w:ascii="Times New Roman" w:hAnsi="Times New Roman" w:eastAsia="仿宋_GB2312" w:cs="Times New Roman"/>
          <w:color w:val="000000" w:themeColor="text1"/>
          <w:sz w:val="36"/>
          <w:szCs w:val="36"/>
          <w:lang w:eastAsia="zh-CN"/>
          <w14:textFill>
            <w14:solidFill>
              <w14:schemeClr w14:val="tx1"/>
            </w14:solidFill>
          </w14:textFill>
        </w:rPr>
        <w:t>基本</w:t>
      </w:r>
      <w:r>
        <w:rPr>
          <w:rFonts w:hint="default" w:ascii="Times New Roman" w:hAnsi="Times New Roman" w:eastAsia="仿宋_GB2312" w:cs="Times New Roman"/>
          <w:color w:val="000000" w:themeColor="text1"/>
          <w:sz w:val="36"/>
          <w:szCs w:val="36"/>
          <w14:textFill>
            <w14:solidFill>
              <w14:schemeClr w14:val="tx1"/>
            </w14:solidFill>
          </w14:textFill>
        </w:rPr>
        <w:t>原则，</w:t>
      </w:r>
      <w:r>
        <w:rPr>
          <w:rFonts w:hint="eastAsia" w:ascii="Times New Roman" w:hAnsi="Times New Roman" w:eastAsia="仿宋_GB2312" w:cs="Times New Roman"/>
          <w:color w:val="000000" w:themeColor="text1"/>
          <w:sz w:val="36"/>
          <w:szCs w:val="36"/>
          <w:lang w:eastAsia="zh-CN"/>
          <w14:textFill>
            <w14:solidFill>
              <w14:schemeClr w14:val="tx1"/>
            </w14:solidFill>
          </w14:textFill>
        </w:rPr>
        <w:t>政府、部门、单位职责和慈善文化</w:t>
      </w:r>
      <w:r>
        <w:rPr>
          <w:rFonts w:hint="default" w:ascii="Times New Roman" w:hAnsi="Times New Roman" w:eastAsia="仿宋_GB2312" w:cs="Times New Roman"/>
          <w:color w:val="000000" w:themeColor="text1"/>
          <w:sz w:val="36"/>
          <w:szCs w:val="36"/>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00"/>
        <w:textAlignment w:val="auto"/>
        <w:rPr>
          <w:rFonts w:hint="default" w:ascii="Times New Roman" w:hAnsi="Times New Roman" w:eastAsia="仿宋_GB2312" w:cs="Times New Roman"/>
          <w:b/>
          <w:color w:val="000000" w:themeColor="text1"/>
          <w:sz w:val="36"/>
          <w:szCs w:val="36"/>
          <w14:textFill>
            <w14:solidFill>
              <w14:schemeClr w14:val="tx1"/>
            </w14:solidFill>
          </w14:textFill>
        </w:rPr>
      </w:pPr>
      <w:r>
        <w:rPr>
          <w:rFonts w:hint="eastAsia" w:ascii="Times New Roman" w:hAnsi="Times New Roman" w:eastAsia="仿宋_GB2312" w:cs="Times New Roman"/>
          <w:color w:val="000000" w:themeColor="text1"/>
          <w:sz w:val="36"/>
          <w:szCs w:val="36"/>
          <w:lang w:val="en-US" w:eastAsia="zh-CN"/>
          <w14:textFill>
            <w14:solidFill>
              <w14:schemeClr w14:val="tx1"/>
            </w14:solidFill>
          </w14:textFill>
        </w:rPr>
        <w:t>第七至十条</w:t>
      </w:r>
      <w:r>
        <w:rPr>
          <w:rFonts w:hint="default" w:ascii="Times New Roman" w:hAnsi="Times New Roman" w:eastAsia="仿宋_GB2312" w:cs="Times New Roman"/>
          <w:color w:val="000000" w:themeColor="text1"/>
          <w:sz w:val="36"/>
          <w:szCs w:val="36"/>
          <w14:textFill>
            <w14:solidFill>
              <w14:schemeClr w14:val="tx1"/>
            </w14:solidFill>
          </w14:textFill>
        </w:rPr>
        <w:t>，主要规定了</w:t>
      </w:r>
      <w:r>
        <w:rPr>
          <w:rFonts w:hint="eastAsia" w:ascii="Times New Roman" w:hAnsi="Times New Roman" w:eastAsia="仿宋_GB2312" w:cs="Times New Roman"/>
          <w:color w:val="000000" w:themeColor="text1"/>
          <w:sz w:val="36"/>
          <w:szCs w:val="36"/>
          <w:lang w:eastAsia="zh-CN"/>
          <w14:textFill>
            <w14:solidFill>
              <w14:schemeClr w14:val="tx1"/>
            </w14:solidFill>
          </w14:textFill>
        </w:rPr>
        <w:t>优化慈善组织结构（发展领域），慈善组织票据税收，治理要求和慈善行业组织。</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00"/>
        <w:textAlignment w:val="auto"/>
        <w:rPr>
          <w:rFonts w:hint="eastAsia" w:ascii="Times New Roman" w:hAnsi="Times New Roman" w:eastAsia="仿宋_GB2312" w:cs="Times New Roman"/>
          <w:color w:val="000000" w:themeColor="text1"/>
          <w:sz w:val="36"/>
          <w:szCs w:val="36"/>
          <w:lang w:eastAsia="zh-CN"/>
          <w14:textFill>
            <w14:solidFill>
              <w14:schemeClr w14:val="tx1"/>
            </w14:solidFill>
          </w14:textFill>
        </w:rPr>
      </w:pPr>
      <w:r>
        <w:rPr>
          <w:rFonts w:hint="eastAsia" w:ascii="Times New Roman" w:hAnsi="Times New Roman" w:eastAsia="仿宋_GB2312" w:cs="Times New Roman"/>
          <w:color w:val="000000" w:themeColor="text1"/>
          <w:sz w:val="36"/>
          <w:szCs w:val="36"/>
          <w:lang w:val="en-US" w:eastAsia="zh-CN"/>
          <w14:textFill>
            <w14:solidFill>
              <w14:schemeClr w14:val="tx1"/>
            </w14:solidFill>
          </w14:textFill>
        </w:rPr>
        <w:t>第十一至十四条</w:t>
      </w:r>
      <w:r>
        <w:rPr>
          <w:rFonts w:hint="default" w:ascii="Times New Roman" w:hAnsi="Times New Roman" w:eastAsia="仿宋_GB2312" w:cs="Times New Roman"/>
          <w:color w:val="000000" w:themeColor="text1"/>
          <w:sz w:val="36"/>
          <w:szCs w:val="36"/>
          <w14:textFill>
            <w14:solidFill>
              <w14:schemeClr w14:val="tx1"/>
            </w14:solidFill>
          </w14:textFill>
        </w:rPr>
        <w:t>，</w:t>
      </w:r>
      <w:r>
        <w:rPr>
          <w:rFonts w:hint="eastAsia" w:ascii="Times New Roman" w:hAnsi="Times New Roman" w:eastAsia="仿宋_GB2312" w:cs="Times New Roman"/>
          <w:color w:val="000000" w:themeColor="text1"/>
          <w:sz w:val="36"/>
          <w:szCs w:val="36"/>
          <w:lang w:eastAsia="zh-CN"/>
          <w14:textFill>
            <w14:solidFill>
              <w14:schemeClr w14:val="tx1"/>
            </w14:solidFill>
          </w14:textFill>
        </w:rPr>
        <w:t>主要规定了应急慈善、慈善信托、社区慈善内容、政府救助与慈善帮扶协同内容。</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00"/>
        <w:textAlignment w:val="auto"/>
        <w:rPr>
          <w:rFonts w:hint="eastAsia" w:ascii="Times New Roman" w:hAnsi="Times New Roman" w:eastAsia="仿宋_GB2312" w:cs="Times New Roman"/>
          <w:color w:val="000000" w:themeColor="text1"/>
          <w:sz w:val="36"/>
          <w:szCs w:val="36"/>
          <w:lang w:eastAsia="zh-CN"/>
          <w14:textFill>
            <w14:solidFill>
              <w14:schemeClr w14:val="tx1"/>
            </w14:solidFill>
          </w14:textFill>
        </w:rPr>
      </w:pPr>
      <w:r>
        <w:rPr>
          <w:rFonts w:hint="eastAsia" w:ascii="Times New Roman" w:hAnsi="Times New Roman" w:eastAsia="仿宋_GB2312" w:cs="Times New Roman"/>
          <w:color w:val="000000" w:themeColor="text1"/>
          <w:sz w:val="36"/>
          <w:szCs w:val="36"/>
          <w:lang w:eastAsia="zh-CN"/>
          <w14:textFill>
            <w14:solidFill>
              <w14:schemeClr w14:val="tx1"/>
            </w14:solidFill>
          </w14:textFill>
        </w:rPr>
        <w:t>第十五条至十七条，主要规定了慈善激励、支持政策和慈善回馈内容。</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00"/>
        <w:textAlignment w:val="auto"/>
        <w:rPr>
          <w:rFonts w:hint="eastAsia" w:ascii="Times New Roman" w:hAnsi="Times New Roman" w:eastAsia="仿宋_GB2312" w:cs="Times New Roman"/>
          <w:color w:val="000000" w:themeColor="text1"/>
          <w:sz w:val="36"/>
          <w:szCs w:val="36"/>
          <w:lang w:eastAsia="zh-CN"/>
          <w14:textFill>
            <w14:solidFill>
              <w14:schemeClr w14:val="tx1"/>
            </w14:solidFill>
          </w14:textFill>
        </w:rPr>
      </w:pPr>
      <w:r>
        <w:rPr>
          <w:rFonts w:hint="eastAsia" w:ascii="Times New Roman" w:hAnsi="Times New Roman" w:eastAsia="仿宋_GB2312" w:cs="Times New Roman"/>
          <w:color w:val="000000" w:themeColor="text1"/>
          <w:sz w:val="36"/>
          <w:szCs w:val="36"/>
          <w:lang w:eastAsia="zh-CN"/>
          <w14:textFill>
            <w14:solidFill>
              <w14:schemeClr w14:val="tx1"/>
            </w14:solidFill>
          </w14:textFill>
        </w:rPr>
        <w:t>第十八条至二十条，主要规定了非货币慈善捐赠形式要求、慈善组织财产和采购要求。</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00"/>
        <w:textAlignment w:val="auto"/>
        <w:rPr>
          <w:rFonts w:hint="eastAsia" w:ascii="Times New Roman" w:hAnsi="Times New Roman" w:eastAsia="仿宋_GB2312" w:cs="Times New Roman"/>
          <w:color w:val="000000" w:themeColor="text1"/>
          <w:sz w:val="36"/>
          <w:szCs w:val="36"/>
          <w:lang w:eastAsia="zh-CN"/>
          <w14:textFill>
            <w14:solidFill>
              <w14:schemeClr w14:val="tx1"/>
            </w14:solidFill>
          </w14:textFill>
        </w:rPr>
      </w:pPr>
      <w:r>
        <w:rPr>
          <w:rFonts w:hint="eastAsia" w:ascii="Times New Roman" w:hAnsi="Times New Roman" w:eastAsia="仿宋_GB2312" w:cs="Times New Roman"/>
          <w:color w:val="000000" w:themeColor="text1"/>
          <w:sz w:val="36"/>
          <w:szCs w:val="36"/>
          <w:lang w:eastAsia="zh-CN"/>
          <w14:textFill>
            <w14:solidFill>
              <w14:schemeClr w14:val="tx1"/>
            </w14:solidFill>
          </w14:textFill>
        </w:rPr>
        <w:t>第二十一条至二十六条，主要规定了公开募捐合作、异地合作募捐、互联网公开募捐、隐私保护、募捐成本和信息公开要求。</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00"/>
        <w:textAlignment w:val="auto"/>
        <w:rPr>
          <w:rFonts w:hint="eastAsia" w:ascii="Times New Roman" w:hAnsi="Times New Roman" w:eastAsia="仿宋_GB2312" w:cs="Times New Roman"/>
          <w:color w:val="000000" w:themeColor="text1"/>
          <w:sz w:val="36"/>
          <w:szCs w:val="36"/>
          <w:lang w:eastAsia="zh-CN"/>
          <w14:textFill>
            <w14:solidFill>
              <w14:schemeClr w14:val="tx1"/>
            </w14:solidFill>
          </w14:textFill>
        </w:rPr>
      </w:pPr>
      <w:r>
        <w:rPr>
          <w:rFonts w:hint="eastAsia" w:ascii="Times New Roman" w:hAnsi="Times New Roman" w:eastAsia="仿宋_GB2312" w:cs="Times New Roman"/>
          <w:color w:val="000000" w:themeColor="text1"/>
          <w:sz w:val="36"/>
          <w:szCs w:val="36"/>
          <w:lang w:eastAsia="zh-CN"/>
          <w14:textFill>
            <w14:solidFill>
              <w14:schemeClr w14:val="tx1"/>
            </w14:solidFill>
          </w14:textFill>
        </w:rPr>
        <w:t>第二十七条至三十条，主要规定了对慈善活动的联合检查机制、重点监管的措施和情形、对慈善组织的评估管理和社会监督内容。</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00"/>
        <w:textAlignment w:val="auto"/>
        <w:rPr>
          <w:rFonts w:hint="eastAsia" w:ascii="Times New Roman" w:hAnsi="Times New Roman" w:eastAsia="仿宋_GB2312" w:cs="Times New Roman"/>
          <w:color w:val="000000" w:themeColor="text1"/>
          <w:kern w:val="2"/>
          <w:sz w:val="36"/>
          <w:szCs w:val="36"/>
          <w:lang w:val="en-US" w:eastAsia="zh-CN" w:bidi="ar-SA"/>
          <w14:textFill>
            <w14:solidFill>
              <w14:schemeClr w14:val="tx1"/>
            </w14:solidFill>
          </w14:textFill>
        </w:rPr>
      </w:pPr>
      <w:r>
        <w:rPr>
          <w:rFonts w:hint="eastAsia" w:ascii="Times New Roman" w:hAnsi="Times New Roman" w:eastAsia="仿宋_GB2312" w:cs="Times New Roman"/>
          <w:color w:val="000000" w:themeColor="text1"/>
          <w:sz w:val="36"/>
          <w:szCs w:val="36"/>
          <w:lang w:eastAsia="zh-CN"/>
          <w14:textFill>
            <w14:solidFill>
              <w14:schemeClr w14:val="tx1"/>
            </w14:solidFill>
          </w14:textFill>
        </w:rPr>
        <w:t>第三十一条至三十三条，</w:t>
      </w:r>
      <w:r>
        <w:rPr>
          <w:rFonts w:hint="eastAsia" w:ascii="Times New Roman" w:hAnsi="Times New Roman" w:eastAsia="仿宋_GB2312" w:cs="Times New Roman"/>
          <w:color w:val="000000" w:themeColor="text1"/>
          <w:kern w:val="2"/>
          <w:sz w:val="36"/>
          <w:szCs w:val="36"/>
          <w:lang w:val="en-US" w:eastAsia="zh-CN" w:bidi="ar-SA"/>
          <w14:textFill>
            <w14:solidFill>
              <w14:schemeClr w14:val="tx1"/>
            </w14:solidFill>
          </w14:textFill>
        </w:rPr>
        <w:t>主要明确违</w:t>
      </w:r>
      <w:r>
        <w:rPr>
          <w:rFonts w:hint="default" w:ascii="Times New Roman" w:hAnsi="Times New Roman" w:eastAsia="仿宋_GB2312" w:cs="Times New Roman"/>
          <w:color w:val="000000" w:themeColor="text1"/>
          <w:kern w:val="2"/>
          <w:sz w:val="36"/>
          <w:szCs w:val="36"/>
          <w:lang w:val="en" w:eastAsia="zh-CN" w:bidi="ar-SA"/>
          <w14:textFill>
            <w14:solidFill>
              <w14:schemeClr w14:val="tx1"/>
            </w14:solidFill>
          </w14:textFill>
        </w:rPr>
        <w:t>反</w:t>
      </w:r>
      <w:r>
        <w:rPr>
          <w:rFonts w:hint="eastAsia" w:ascii="Times New Roman" w:hAnsi="Times New Roman" w:eastAsia="仿宋_GB2312" w:cs="Times New Roman"/>
          <w:color w:val="000000" w:themeColor="text1"/>
          <w:kern w:val="2"/>
          <w:sz w:val="36"/>
          <w:szCs w:val="36"/>
          <w:lang w:val="en-US" w:eastAsia="zh-CN" w:bidi="ar-SA"/>
          <w14:textFill>
            <w14:solidFill>
              <w14:schemeClr w14:val="tx1"/>
            </w14:solidFill>
          </w14:textFill>
        </w:rPr>
        <w:t>慈善法律法规和相关法律后果。</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00"/>
        <w:textAlignment w:val="auto"/>
        <w:rPr>
          <w:rFonts w:hint="default" w:ascii="Times New Roman" w:hAnsi="Times New Roman" w:eastAsia="仿宋_GB2312" w:cs="Times New Roman"/>
          <w:b/>
          <w:color w:val="000000" w:themeColor="text1"/>
          <w:sz w:val="36"/>
          <w:szCs w:val="36"/>
          <w:lang w:val="en-US" w:eastAsia="zh-CN"/>
          <w14:textFill>
            <w14:solidFill>
              <w14:schemeClr w14:val="tx1"/>
            </w14:solidFill>
          </w14:textFill>
        </w:rPr>
      </w:pPr>
      <w:r>
        <w:rPr>
          <w:rFonts w:hint="eastAsia" w:ascii="Times New Roman" w:hAnsi="Times New Roman" w:eastAsia="仿宋_GB2312" w:cs="Times New Roman"/>
          <w:color w:val="000000" w:themeColor="text1"/>
          <w:kern w:val="2"/>
          <w:sz w:val="36"/>
          <w:szCs w:val="36"/>
          <w:lang w:val="en-US" w:eastAsia="zh-CN" w:bidi="ar-SA"/>
          <w14:textFill>
            <w14:solidFill>
              <w14:schemeClr w14:val="tx1"/>
            </w14:solidFill>
          </w14:textFill>
        </w:rPr>
        <w:t>第三十四条为</w:t>
      </w:r>
      <w:r>
        <w:rPr>
          <w:rFonts w:hint="default" w:ascii="Times New Roman" w:hAnsi="Times New Roman" w:eastAsia="仿宋_GB2312" w:cs="Times New Roman"/>
          <w:color w:val="000000" w:themeColor="text1"/>
          <w:sz w:val="36"/>
          <w:szCs w:val="36"/>
          <w:lang w:val="en-US" w:eastAsia="zh-CN"/>
          <w14:textFill>
            <w14:solidFill>
              <w14:schemeClr w14:val="tx1"/>
            </w14:solidFill>
          </w14:textFill>
        </w:rPr>
        <w:t>条例</w:t>
      </w:r>
      <w:r>
        <w:rPr>
          <w:rFonts w:hint="default" w:ascii="Times New Roman" w:hAnsi="Times New Roman" w:eastAsia="仿宋_GB2312" w:cs="Times New Roman"/>
          <w:color w:val="000000" w:themeColor="text1"/>
          <w:sz w:val="36"/>
          <w:szCs w:val="36"/>
          <w14:textFill>
            <w14:solidFill>
              <w14:schemeClr w14:val="tx1"/>
            </w14:solidFill>
          </w14:textFill>
        </w:rPr>
        <w:t>生效日期</w:t>
      </w:r>
      <w:r>
        <w:rPr>
          <w:rFonts w:hint="eastAsia" w:ascii="Times New Roman" w:hAnsi="Times New Roman" w:eastAsia="仿宋_GB2312" w:cs="Times New Roman"/>
          <w:color w:val="000000" w:themeColor="text1"/>
          <w:kern w:val="2"/>
          <w:sz w:val="36"/>
          <w:szCs w:val="36"/>
          <w:lang w:val="en-US" w:eastAsia="zh-CN" w:bidi="ar-SA"/>
          <w14:textFill>
            <w14:solidFill>
              <w14:schemeClr w14:val="tx1"/>
            </w14:solidFill>
          </w14:textFill>
        </w:rPr>
        <w:t>。</w:t>
      </w:r>
    </w:p>
    <w:sectPr>
      <w:headerReference r:id="rId3" w:type="default"/>
      <w:footerReference r:id="rId4"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中宋"/>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等线">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DejaVu Sans">
    <w:panose1 w:val="020B0603030804020204"/>
    <w:charset w:val="00"/>
    <w:family w:val="auto"/>
    <w:pitch w:val="default"/>
    <w:sig w:usb0="E7006EFF" w:usb1="D200FDFF" w:usb2="0A246029" w:usb3="0400200C" w:csb0="600001FF" w:csb1="DFFF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jNmQ4MTMwYThjYjEwZWUyNTY3ZWZlM2UwYWYwZTEifQ=="/>
  </w:docVars>
  <w:rsids>
    <w:rsidRoot w:val="00D219A8"/>
    <w:rsid w:val="000070CA"/>
    <w:rsid w:val="000118B3"/>
    <w:rsid w:val="00016787"/>
    <w:rsid w:val="0001785E"/>
    <w:rsid w:val="00031D04"/>
    <w:rsid w:val="00043408"/>
    <w:rsid w:val="00044D49"/>
    <w:rsid w:val="0004718B"/>
    <w:rsid w:val="00054F69"/>
    <w:rsid w:val="00066167"/>
    <w:rsid w:val="00076E81"/>
    <w:rsid w:val="00086015"/>
    <w:rsid w:val="00086800"/>
    <w:rsid w:val="00096F73"/>
    <w:rsid w:val="000B67C4"/>
    <w:rsid w:val="000D6DCF"/>
    <w:rsid w:val="000F75C4"/>
    <w:rsid w:val="0012568A"/>
    <w:rsid w:val="00144128"/>
    <w:rsid w:val="0014744F"/>
    <w:rsid w:val="001504DF"/>
    <w:rsid w:val="00150818"/>
    <w:rsid w:val="00151106"/>
    <w:rsid w:val="00151666"/>
    <w:rsid w:val="001700E7"/>
    <w:rsid w:val="00184FF8"/>
    <w:rsid w:val="00185291"/>
    <w:rsid w:val="0018669A"/>
    <w:rsid w:val="001919EA"/>
    <w:rsid w:val="00195E51"/>
    <w:rsid w:val="001A490F"/>
    <w:rsid w:val="001C67F9"/>
    <w:rsid w:val="002040AF"/>
    <w:rsid w:val="00223AC4"/>
    <w:rsid w:val="0026107F"/>
    <w:rsid w:val="002741DF"/>
    <w:rsid w:val="002862EC"/>
    <w:rsid w:val="00292127"/>
    <w:rsid w:val="00297965"/>
    <w:rsid w:val="002A1747"/>
    <w:rsid w:val="002A232B"/>
    <w:rsid w:val="002C567F"/>
    <w:rsid w:val="002E36EC"/>
    <w:rsid w:val="002E57C9"/>
    <w:rsid w:val="002E69F4"/>
    <w:rsid w:val="002F229F"/>
    <w:rsid w:val="002F551C"/>
    <w:rsid w:val="003001BE"/>
    <w:rsid w:val="0030397E"/>
    <w:rsid w:val="00312F17"/>
    <w:rsid w:val="00333152"/>
    <w:rsid w:val="00356070"/>
    <w:rsid w:val="00367D82"/>
    <w:rsid w:val="00396D2C"/>
    <w:rsid w:val="0039764B"/>
    <w:rsid w:val="003A4DEB"/>
    <w:rsid w:val="003C49F9"/>
    <w:rsid w:val="003C4D64"/>
    <w:rsid w:val="003D7294"/>
    <w:rsid w:val="003E3BCA"/>
    <w:rsid w:val="003E4FBA"/>
    <w:rsid w:val="003E710D"/>
    <w:rsid w:val="003F002B"/>
    <w:rsid w:val="00402785"/>
    <w:rsid w:val="00426107"/>
    <w:rsid w:val="004268F7"/>
    <w:rsid w:val="00433289"/>
    <w:rsid w:val="00462572"/>
    <w:rsid w:val="004768FE"/>
    <w:rsid w:val="004842F3"/>
    <w:rsid w:val="004847A3"/>
    <w:rsid w:val="00485242"/>
    <w:rsid w:val="0048558B"/>
    <w:rsid w:val="004900DA"/>
    <w:rsid w:val="004A36B6"/>
    <w:rsid w:val="004B4A7F"/>
    <w:rsid w:val="004C0EDD"/>
    <w:rsid w:val="004D1BB9"/>
    <w:rsid w:val="004D7529"/>
    <w:rsid w:val="004E390C"/>
    <w:rsid w:val="0051214F"/>
    <w:rsid w:val="005217B3"/>
    <w:rsid w:val="0053269E"/>
    <w:rsid w:val="00541985"/>
    <w:rsid w:val="005826BC"/>
    <w:rsid w:val="005C44F8"/>
    <w:rsid w:val="005D6D71"/>
    <w:rsid w:val="005E2A0A"/>
    <w:rsid w:val="005E469B"/>
    <w:rsid w:val="005F051D"/>
    <w:rsid w:val="005F25D8"/>
    <w:rsid w:val="005F6D10"/>
    <w:rsid w:val="00604EFF"/>
    <w:rsid w:val="00617343"/>
    <w:rsid w:val="006559CF"/>
    <w:rsid w:val="006A3E34"/>
    <w:rsid w:val="006A747F"/>
    <w:rsid w:val="006E283E"/>
    <w:rsid w:val="006F5A08"/>
    <w:rsid w:val="00706CDF"/>
    <w:rsid w:val="00714BA9"/>
    <w:rsid w:val="0071619D"/>
    <w:rsid w:val="00725847"/>
    <w:rsid w:val="00744BEF"/>
    <w:rsid w:val="0075432A"/>
    <w:rsid w:val="007725EE"/>
    <w:rsid w:val="00773C5F"/>
    <w:rsid w:val="0077731A"/>
    <w:rsid w:val="00786470"/>
    <w:rsid w:val="0079081A"/>
    <w:rsid w:val="007947F4"/>
    <w:rsid w:val="00794CE2"/>
    <w:rsid w:val="00796FF1"/>
    <w:rsid w:val="007A5036"/>
    <w:rsid w:val="007B6F6C"/>
    <w:rsid w:val="007D2DB1"/>
    <w:rsid w:val="007D3AEA"/>
    <w:rsid w:val="007F13C1"/>
    <w:rsid w:val="007F36A1"/>
    <w:rsid w:val="007F3AF3"/>
    <w:rsid w:val="007F6BF6"/>
    <w:rsid w:val="007F6E2C"/>
    <w:rsid w:val="007F7A7B"/>
    <w:rsid w:val="0081291F"/>
    <w:rsid w:val="00825B85"/>
    <w:rsid w:val="00846C90"/>
    <w:rsid w:val="00854469"/>
    <w:rsid w:val="00865196"/>
    <w:rsid w:val="00893910"/>
    <w:rsid w:val="008A5ADC"/>
    <w:rsid w:val="008B1803"/>
    <w:rsid w:val="008C4128"/>
    <w:rsid w:val="008C4664"/>
    <w:rsid w:val="008C7B21"/>
    <w:rsid w:val="008E5919"/>
    <w:rsid w:val="008F3C83"/>
    <w:rsid w:val="009405C5"/>
    <w:rsid w:val="0096019B"/>
    <w:rsid w:val="00967A8E"/>
    <w:rsid w:val="009819EA"/>
    <w:rsid w:val="00983217"/>
    <w:rsid w:val="00985850"/>
    <w:rsid w:val="0098679D"/>
    <w:rsid w:val="00997C4A"/>
    <w:rsid w:val="009A3935"/>
    <w:rsid w:val="009A481E"/>
    <w:rsid w:val="009E1832"/>
    <w:rsid w:val="009E6F5A"/>
    <w:rsid w:val="009F6607"/>
    <w:rsid w:val="00A046D8"/>
    <w:rsid w:val="00A12F4F"/>
    <w:rsid w:val="00A13F37"/>
    <w:rsid w:val="00A66B79"/>
    <w:rsid w:val="00AA0E0B"/>
    <w:rsid w:val="00AA58A6"/>
    <w:rsid w:val="00AC15BE"/>
    <w:rsid w:val="00AC2AC8"/>
    <w:rsid w:val="00AD061F"/>
    <w:rsid w:val="00AE1AF9"/>
    <w:rsid w:val="00B11FCB"/>
    <w:rsid w:val="00B1522C"/>
    <w:rsid w:val="00B15CDF"/>
    <w:rsid w:val="00B33C13"/>
    <w:rsid w:val="00B445EC"/>
    <w:rsid w:val="00B45129"/>
    <w:rsid w:val="00B46397"/>
    <w:rsid w:val="00B667FE"/>
    <w:rsid w:val="00B779B7"/>
    <w:rsid w:val="00B77BBE"/>
    <w:rsid w:val="00B920DA"/>
    <w:rsid w:val="00B95B3B"/>
    <w:rsid w:val="00BC41EE"/>
    <w:rsid w:val="00BF6A5C"/>
    <w:rsid w:val="00C064C0"/>
    <w:rsid w:val="00C41C0C"/>
    <w:rsid w:val="00C4722A"/>
    <w:rsid w:val="00C50D48"/>
    <w:rsid w:val="00C65894"/>
    <w:rsid w:val="00C91F0A"/>
    <w:rsid w:val="00CB6B5F"/>
    <w:rsid w:val="00CD0800"/>
    <w:rsid w:val="00CD71F0"/>
    <w:rsid w:val="00CE7825"/>
    <w:rsid w:val="00D04B62"/>
    <w:rsid w:val="00D11DBA"/>
    <w:rsid w:val="00D219A8"/>
    <w:rsid w:val="00D27783"/>
    <w:rsid w:val="00D63EB2"/>
    <w:rsid w:val="00D8201C"/>
    <w:rsid w:val="00DA01CB"/>
    <w:rsid w:val="00DA21FA"/>
    <w:rsid w:val="00DC40BB"/>
    <w:rsid w:val="00DD24B5"/>
    <w:rsid w:val="00DD4749"/>
    <w:rsid w:val="00E00722"/>
    <w:rsid w:val="00E14E04"/>
    <w:rsid w:val="00E23858"/>
    <w:rsid w:val="00E41783"/>
    <w:rsid w:val="00E5152E"/>
    <w:rsid w:val="00E530BD"/>
    <w:rsid w:val="00E94601"/>
    <w:rsid w:val="00E9724D"/>
    <w:rsid w:val="00EB32B5"/>
    <w:rsid w:val="00EB3882"/>
    <w:rsid w:val="00EB59E4"/>
    <w:rsid w:val="00EC2412"/>
    <w:rsid w:val="00F037E8"/>
    <w:rsid w:val="00F06C30"/>
    <w:rsid w:val="00F15247"/>
    <w:rsid w:val="00F33A81"/>
    <w:rsid w:val="00F34929"/>
    <w:rsid w:val="00F3507B"/>
    <w:rsid w:val="00F70CB9"/>
    <w:rsid w:val="00F9321E"/>
    <w:rsid w:val="00FA2A05"/>
    <w:rsid w:val="00FA63CA"/>
    <w:rsid w:val="00FD2C8A"/>
    <w:rsid w:val="00FE052D"/>
    <w:rsid w:val="0259629F"/>
    <w:rsid w:val="026C4FD1"/>
    <w:rsid w:val="0361041F"/>
    <w:rsid w:val="05107125"/>
    <w:rsid w:val="067D8DA0"/>
    <w:rsid w:val="07230354"/>
    <w:rsid w:val="08446B47"/>
    <w:rsid w:val="094C0A00"/>
    <w:rsid w:val="0A4E393A"/>
    <w:rsid w:val="0B1553C0"/>
    <w:rsid w:val="0BE45BD8"/>
    <w:rsid w:val="0F7B467C"/>
    <w:rsid w:val="0FCA2173"/>
    <w:rsid w:val="12CD66C4"/>
    <w:rsid w:val="13083732"/>
    <w:rsid w:val="15E5209F"/>
    <w:rsid w:val="16670DD7"/>
    <w:rsid w:val="16F506B6"/>
    <w:rsid w:val="1A134258"/>
    <w:rsid w:val="1BC92BE7"/>
    <w:rsid w:val="1D9C15A3"/>
    <w:rsid w:val="1E082BA9"/>
    <w:rsid w:val="1F6170AE"/>
    <w:rsid w:val="210B6CD0"/>
    <w:rsid w:val="22AB1736"/>
    <w:rsid w:val="27BD3C6F"/>
    <w:rsid w:val="28037A00"/>
    <w:rsid w:val="283C2E53"/>
    <w:rsid w:val="2986260C"/>
    <w:rsid w:val="29FE3327"/>
    <w:rsid w:val="2B764647"/>
    <w:rsid w:val="2BF11DD1"/>
    <w:rsid w:val="2BF77AE9"/>
    <w:rsid w:val="2C0568CD"/>
    <w:rsid w:val="2E3B3A2C"/>
    <w:rsid w:val="2F112323"/>
    <w:rsid w:val="2F9C0FCD"/>
    <w:rsid w:val="34A911E8"/>
    <w:rsid w:val="34D76021"/>
    <w:rsid w:val="351D764A"/>
    <w:rsid w:val="355B4C8F"/>
    <w:rsid w:val="36123AA4"/>
    <w:rsid w:val="370FDB14"/>
    <w:rsid w:val="37B7893D"/>
    <w:rsid w:val="392C4597"/>
    <w:rsid w:val="3D233F03"/>
    <w:rsid w:val="3ED731F7"/>
    <w:rsid w:val="3F5F8E3A"/>
    <w:rsid w:val="419A264F"/>
    <w:rsid w:val="42FB44AA"/>
    <w:rsid w:val="45074B5C"/>
    <w:rsid w:val="454D09B1"/>
    <w:rsid w:val="45A67FDB"/>
    <w:rsid w:val="45E0248E"/>
    <w:rsid w:val="46C978C9"/>
    <w:rsid w:val="47FB0AA7"/>
    <w:rsid w:val="48032353"/>
    <w:rsid w:val="498A0D69"/>
    <w:rsid w:val="4A596BE6"/>
    <w:rsid w:val="4B7C4EF3"/>
    <w:rsid w:val="4C0A69B9"/>
    <w:rsid w:val="4D253AB3"/>
    <w:rsid w:val="4DD52450"/>
    <w:rsid w:val="4FBF506C"/>
    <w:rsid w:val="511D6B39"/>
    <w:rsid w:val="529353E2"/>
    <w:rsid w:val="53000B16"/>
    <w:rsid w:val="53F50CA9"/>
    <w:rsid w:val="54A0447D"/>
    <w:rsid w:val="55FB91CA"/>
    <w:rsid w:val="57064221"/>
    <w:rsid w:val="57CF08AC"/>
    <w:rsid w:val="593B5070"/>
    <w:rsid w:val="5A2C3F9F"/>
    <w:rsid w:val="5AF1251A"/>
    <w:rsid w:val="5D411DD9"/>
    <w:rsid w:val="5EFD0600"/>
    <w:rsid w:val="5EFFD823"/>
    <w:rsid w:val="5FBF6678"/>
    <w:rsid w:val="5FCA294A"/>
    <w:rsid w:val="5FFD335D"/>
    <w:rsid w:val="60690D8E"/>
    <w:rsid w:val="616360E4"/>
    <w:rsid w:val="63804295"/>
    <w:rsid w:val="66D33D16"/>
    <w:rsid w:val="69D35536"/>
    <w:rsid w:val="6BBFFAD4"/>
    <w:rsid w:val="6DE9F351"/>
    <w:rsid w:val="6EFF1A28"/>
    <w:rsid w:val="6F4A7BA4"/>
    <w:rsid w:val="707A1AB0"/>
    <w:rsid w:val="70F76C5D"/>
    <w:rsid w:val="721C09F4"/>
    <w:rsid w:val="7389007C"/>
    <w:rsid w:val="75DA42EA"/>
    <w:rsid w:val="75E7ED73"/>
    <w:rsid w:val="76552057"/>
    <w:rsid w:val="7BDBB131"/>
    <w:rsid w:val="7BFFDE5A"/>
    <w:rsid w:val="7D2F4C9F"/>
    <w:rsid w:val="7DDB17F3"/>
    <w:rsid w:val="7EEFB070"/>
    <w:rsid w:val="7F97CF65"/>
    <w:rsid w:val="7FAE4F04"/>
    <w:rsid w:val="9EEB0FA3"/>
    <w:rsid w:val="A76F6BAD"/>
    <w:rsid w:val="ABFBC70C"/>
    <w:rsid w:val="BBF7C707"/>
    <w:rsid w:val="BDFB4AF2"/>
    <w:rsid w:val="BFFFCFB6"/>
    <w:rsid w:val="D6FFC092"/>
    <w:rsid w:val="DAFCED96"/>
    <w:rsid w:val="DB457D8A"/>
    <w:rsid w:val="DBBBF3F3"/>
    <w:rsid w:val="DDFDA4FF"/>
    <w:rsid w:val="EFFD65EC"/>
    <w:rsid w:val="FBDF12A1"/>
    <w:rsid w:val="FDA3B850"/>
    <w:rsid w:val="FDDE7350"/>
    <w:rsid w:val="FE9E3149"/>
    <w:rsid w:val="FF6B5490"/>
    <w:rsid w:val="FF7FD019"/>
    <w:rsid w:val="FFFD5F25"/>
    <w:rsid w:val="FFFE8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unhideWhenUsed/>
    <w:qFormat/>
    <w:uiPriority w:val="99"/>
    <w:pPr>
      <w:ind w:firstLine="420" w:firstLineChars="200"/>
    </w:pPr>
  </w:style>
  <w:style w:type="paragraph" w:styleId="4">
    <w:name w:val="annotation text"/>
    <w:basedOn w:val="1"/>
    <w:semiHidden/>
    <w:unhideWhenUsed/>
    <w:qFormat/>
    <w:uiPriority w:val="99"/>
    <w:pPr>
      <w:jc w:val="left"/>
    </w:pPr>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8"/>
    <w:link w:val="6"/>
    <w:semiHidden/>
    <w:qFormat/>
    <w:uiPriority w:val="99"/>
    <w:rPr>
      <w:sz w:val="18"/>
      <w:szCs w:val="18"/>
    </w:rPr>
  </w:style>
  <w:style w:type="character" w:customStyle="1" w:styleId="11">
    <w:name w:val="页脚 字符"/>
    <w:basedOn w:val="8"/>
    <w:link w:val="5"/>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3315</Words>
  <Characters>3337</Characters>
  <Lines>28</Lines>
  <Paragraphs>8</Paragraphs>
  <TotalTime>11</TotalTime>
  <ScaleCrop>false</ScaleCrop>
  <LinksUpToDate>false</LinksUpToDate>
  <CharactersWithSpaces>3338</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2017-07-08T23:17:00Z</dcterms:created>
  <dc:creator>HP</dc:creator>
  <cp:lastModifiedBy>张琦</cp:lastModifiedBy>
  <cp:lastPrinted>2024-02-03T00:16:00Z</cp:lastPrinted>
  <dcterms:modified xsi:type="dcterms:W3CDTF">2025-04-28T14:20:12Z</dcterms:modified>
  <cp:revision>219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FBE8D0B2B16C8D35FF69016517DCA18E_43</vt:lpwstr>
  </property>
</Properties>
</file>