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line="700" w:lineRule="exact"/>
        <w:ind w:left="0" w:leftChars="0" w:firstLine="0" w:firstLineChars="0"/>
        <w:jc w:val="center"/>
        <w:textAlignment w:val="auto"/>
        <w:rPr>
          <w:rFonts w:hint="eastAsia" w:ascii="Times New Roman" w:hAnsi="Times New Roman" w:eastAsia="方正小标宋简体" w:cs="Times New Roman"/>
          <w:bCs/>
          <w:sz w:val="44"/>
          <w:szCs w:val="44"/>
          <w:lang w:eastAsia="zh-CN"/>
        </w:rPr>
      </w:pPr>
      <w:r>
        <w:rPr>
          <w:rFonts w:hint="eastAsia" w:ascii="Times New Roman" w:hAnsi="Times New Roman" w:eastAsia="方正小标宋简体" w:cs="Times New Roman"/>
          <w:bCs/>
          <w:sz w:val="44"/>
          <w:szCs w:val="44"/>
        </w:rPr>
        <w:t>杭州市功能型无人车管理运行指南</w:t>
      </w:r>
      <w:r>
        <w:rPr>
          <w:rFonts w:hint="eastAsia" w:eastAsia="方正小标宋简体" w:cs="Times New Roman"/>
          <w:bCs/>
          <w:sz w:val="44"/>
          <w:szCs w:val="44"/>
          <w:lang w:eastAsia="zh-CN"/>
        </w:rPr>
        <w:t>（</w:t>
      </w:r>
      <w:r>
        <w:rPr>
          <w:rFonts w:hint="eastAsia" w:eastAsia="方正小标宋简体" w:cs="Times New Roman"/>
          <w:bCs/>
          <w:sz w:val="44"/>
          <w:szCs w:val="44"/>
          <w:lang w:val="en-US" w:eastAsia="zh-CN"/>
        </w:rPr>
        <w:t>1.0版</w:t>
      </w:r>
      <w:r>
        <w:rPr>
          <w:rFonts w:hint="eastAsia" w:eastAsia="方正小标宋简体" w:cs="Times New Roman"/>
          <w:bCs/>
          <w:sz w:val="44"/>
          <w:szCs w:val="44"/>
          <w:lang w:eastAsia="zh-CN"/>
        </w:rPr>
        <w:t>）</w:t>
      </w:r>
    </w:p>
    <w:p>
      <w:pPr>
        <w:spacing w:line="580" w:lineRule="exact"/>
        <w:ind w:left="0" w:leftChars="0" w:firstLine="0" w:firstLineChars="0"/>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cs="Times New Roman"/>
          <w:sz w:val="32"/>
          <w:szCs w:val="32"/>
          <w:lang w:eastAsia="zh-CN"/>
        </w:rPr>
        <w:t>征求意见</w:t>
      </w:r>
      <w:r>
        <w:rPr>
          <w:rFonts w:hint="eastAsia" w:ascii="Times New Roman" w:hAnsi="Times New Roman" w:eastAsia="仿宋_GB2312" w:cs="Times New Roman"/>
          <w:sz w:val="32"/>
          <w:szCs w:val="32"/>
        </w:rPr>
        <w:t>稿）</w:t>
      </w:r>
    </w:p>
    <w:p>
      <w:pPr>
        <w:spacing w:line="580" w:lineRule="exact"/>
        <w:jc w:val="center"/>
      </w:pP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为了规范功能型无人车的</w:t>
      </w:r>
      <w:r>
        <w:rPr>
          <w:rFonts w:hint="eastAsia" w:cs="Times New Roman"/>
          <w:sz w:val="32"/>
          <w:szCs w:val="32"/>
          <w:lang w:eastAsia="zh-CN"/>
        </w:rPr>
        <w:t>道路测试和创新应用（以下简称“测试应用”）</w:t>
      </w:r>
      <w:r>
        <w:rPr>
          <w:rFonts w:hint="eastAsia" w:ascii="Times New Roman" w:hAnsi="Times New Roman" w:eastAsia="仿宋_GB2312" w:cs="Times New Roman"/>
          <w:sz w:val="32"/>
          <w:szCs w:val="32"/>
        </w:rPr>
        <w:t>，确保交通安全，促进</w:t>
      </w:r>
      <w:r>
        <w:rPr>
          <w:rFonts w:hint="eastAsia" w:cs="Times New Roman"/>
          <w:sz w:val="32"/>
          <w:szCs w:val="32"/>
          <w:lang w:eastAsia="zh-CN"/>
        </w:rPr>
        <w:t>产业</w:t>
      </w:r>
      <w:r>
        <w:rPr>
          <w:rFonts w:hint="eastAsia" w:ascii="Times New Roman" w:hAnsi="Times New Roman" w:eastAsia="仿宋_GB2312" w:cs="Times New Roman"/>
          <w:sz w:val="32"/>
          <w:szCs w:val="32"/>
        </w:rPr>
        <w:t>创新和发展，依据《杭州市智能网联车辆测试与应用促进条例》（以下简称《条例》）《智能网联汽车道路测试与应用管理规范（试行）》（工信部联通装〔2021〕97号</w:t>
      </w:r>
      <w:r>
        <w:rPr>
          <w:rFonts w:hint="eastAsia" w:cs="Times New Roman"/>
          <w:sz w:val="32"/>
          <w:szCs w:val="32"/>
          <w:lang w:eastAsia="zh-CN"/>
        </w:rPr>
        <w:t>，以下简称《管理规范》</w:t>
      </w:r>
      <w:r>
        <w:rPr>
          <w:rFonts w:hint="eastAsia" w:ascii="Times New Roman" w:hAnsi="Times New Roman" w:eastAsia="仿宋_GB2312" w:cs="Times New Roman"/>
          <w:sz w:val="32"/>
          <w:szCs w:val="32"/>
        </w:rPr>
        <w:t>）</w:t>
      </w:r>
      <w:r>
        <w:rPr>
          <w:rFonts w:hint="eastAsia" w:cs="Times New Roman"/>
          <w:sz w:val="32"/>
          <w:szCs w:val="32"/>
          <w:lang w:eastAsia="zh-CN"/>
        </w:rPr>
        <w:t>，结合我市实际，制定本指南</w:t>
      </w:r>
      <w:r>
        <w:rPr>
          <w:rFonts w:hint="eastAsia" w:ascii="Times New Roman" w:hAnsi="Times New Roman" w:eastAsia="仿宋_GB2312" w:cs="Times New Roman"/>
          <w:sz w:val="32"/>
          <w:szCs w:val="32"/>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outlineLvl w:val="0"/>
        <w:rPr>
          <w:rStyle w:val="12"/>
          <w:rFonts w:hint="eastAsia" w:ascii="CESI黑体-GB2312" w:hAnsi="CESI黑体-GB2312" w:eastAsia="CESI黑体-GB2312" w:cs="CESI黑体-GB2312"/>
          <w:b w:val="0"/>
          <w:bCs/>
          <w:i w:val="0"/>
          <w:caps w:val="0"/>
          <w:snapToGrid w:val="0"/>
          <w:color w:val="040404"/>
          <w:spacing w:val="0"/>
          <w:sz w:val="32"/>
          <w:szCs w:val="32"/>
          <w:shd w:val="clear" w:color="auto" w:fill="FFFFFF"/>
        </w:rPr>
      </w:pPr>
      <w:r>
        <w:rPr>
          <w:rStyle w:val="12"/>
          <w:rFonts w:hint="eastAsia" w:ascii="CESI黑体-GB2312" w:hAnsi="CESI黑体-GB2312" w:eastAsia="CESI黑体-GB2312" w:cs="CESI黑体-GB2312"/>
          <w:b w:val="0"/>
          <w:bCs/>
          <w:i w:val="0"/>
          <w:caps w:val="0"/>
          <w:snapToGrid w:val="0"/>
          <w:color w:val="040404"/>
          <w:spacing w:val="0"/>
          <w:sz w:val="32"/>
          <w:szCs w:val="32"/>
          <w:shd w:val="clear" w:color="auto" w:fill="FFFFFF"/>
          <w:lang w:eastAsia="zh-CN"/>
        </w:rPr>
        <w:t>第一章</w:t>
      </w:r>
      <w:r>
        <w:rPr>
          <w:rStyle w:val="12"/>
          <w:rFonts w:hint="eastAsia" w:ascii="CESI黑体-GB2312" w:hAnsi="CESI黑体-GB2312" w:eastAsia="CESI黑体-GB2312" w:cs="CESI黑体-GB2312"/>
          <w:b w:val="0"/>
          <w:bCs/>
          <w:i w:val="0"/>
          <w:caps w:val="0"/>
          <w:snapToGrid w:val="0"/>
          <w:color w:val="040404"/>
          <w:spacing w:val="0"/>
          <w:sz w:val="32"/>
          <w:szCs w:val="32"/>
          <w:shd w:val="clear" w:color="auto" w:fill="FFFFFF"/>
          <w:lang w:val="en-US" w:eastAsia="zh-CN"/>
        </w:rPr>
        <w:t xml:space="preserve"> </w:t>
      </w:r>
      <w:r>
        <w:rPr>
          <w:rStyle w:val="12"/>
          <w:rFonts w:hint="eastAsia" w:ascii="CESI黑体-GB2312" w:hAnsi="CESI黑体-GB2312" w:eastAsia="CESI黑体-GB2312" w:cs="CESI黑体-GB2312"/>
          <w:b w:val="0"/>
          <w:bCs/>
          <w:i w:val="0"/>
          <w:caps w:val="0"/>
          <w:snapToGrid w:val="0"/>
          <w:color w:val="040404"/>
          <w:spacing w:val="0"/>
          <w:sz w:val="32"/>
          <w:szCs w:val="32"/>
          <w:shd w:val="clear" w:color="auto" w:fill="FFFFFF"/>
        </w:rPr>
        <w:t>总则</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outlineLvl w:val="1"/>
        <w:rPr>
          <w:rFonts w:hint="eastAsia" w:ascii="Times New Roman" w:hAnsi="Times New Roman" w:cs="Times New Roman"/>
          <w:sz w:val="32"/>
          <w:szCs w:val="32"/>
          <w:lang w:val="en-US" w:eastAsia="zh-CN"/>
        </w:rPr>
      </w:pPr>
      <w:r>
        <w:rPr>
          <w:rFonts w:hint="eastAsia" w:ascii="Times New Roman" w:hAnsi="Times New Roman" w:cs="Times New Roman"/>
          <w:b/>
          <w:bCs/>
          <w:sz w:val="32"/>
          <w:szCs w:val="32"/>
          <w:lang w:eastAsia="zh-CN"/>
        </w:rPr>
        <w:t>第一条</w:t>
      </w:r>
      <w:r>
        <w:rPr>
          <w:rFonts w:hint="eastAsia" w:ascii="Times New Roman" w:hAnsi="Times New Roman" w:cs="Times New Roman"/>
          <w:sz w:val="32"/>
          <w:szCs w:val="32"/>
          <w:lang w:val="en-US" w:eastAsia="zh-CN"/>
        </w:rPr>
        <w:t xml:space="preserve"> 本</w:t>
      </w:r>
      <w:r>
        <w:rPr>
          <w:rFonts w:hint="eastAsia" w:cs="Times New Roman"/>
          <w:sz w:val="32"/>
          <w:szCs w:val="32"/>
          <w:lang w:val="en-US" w:eastAsia="zh-CN"/>
        </w:rPr>
        <w:t>指南</w:t>
      </w:r>
      <w:r>
        <w:rPr>
          <w:rFonts w:hint="eastAsia" w:ascii="Times New Roman" w:hAnsi="Times New Roman" w:cs="Times New Roman"/>
          <w:sz w:val="32"/>
          <w:szCs w:val="32"/>
          <w:lang w:val="en-US" w:eastAsia="zh-CN"/>
        </w:rPr>
        <w:t>所称功能型无人车，是指搭载传感器、控制器、执行器等装置，融合通信与网络技术，采用无驾驶舱设计，具备自动行驶功能，用于物流、巡检、零售、环卫等特定用途的轮式设备。</w:t>
      </w:r>
    </w:p>
    <w:p>
      <w:pPr>
        <w:spacing w:line="58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功能型无人车在杭州市开放</w:t>
      </w:r>
      <w:r>
        <w:rPr>
          <w:rFonts w:hint="eastAsia" w:ascii="Times New Roman" w:hAnsi="Times New Roman" w:cs="Times New Roman"/>
          <w:sz w:val="32"/>
          <w:szCs w:val="32"/>
          <w:lang w:eastAsia="zh-CN"/>
        </w:rPr>
        <w:t>测试应用</w:t>
      </w:r>
      <w:r>
        <w:rPr>
          <w:rFonts w:hint="eastAsia" w:ascii="Times New Roman" w:hAnsi="Times New Roman" w:eastAsia="仿宋_GB2312" w:cs="Times New Roman"/>
          <w:sz w:val="32"/>
          <w:szCs w:val="32"/>
        </w:rPr>
        <w:t>区域或道路范围内开展道路测试、</w:t>
      </w:r>
      <w:r>
        <w:rPr>
          <w:rFonts w:hint="eastAsia" w:ascii="Times New Roman" w:hAnsi="Times New Roman" w:cs="Times New Roman"/>
          <w:sz w:val="32"/>
          <w:szCs w:val="32"/>
          <w:lang w:eastAsia="zh-CN"/>
        </w:rPr>
        <w:t>创新应用</w:t>
      </w:r>
      <w:r>
        <w:rPr>
          <w:rFonts w:hint="eastAsia" w:ascii="Times New Roman" w:hAnsi="Times New Roman" w:eastAsia="仿宋_GB2312" w:cs="Times New Roman"/>
          <w:sz w:val="32"/>
          <w:szCs w:val="32"/>
        </w:rPr>
        <w:t>等活动，适用本</w:t>
      </w:r>
      <w:r>
        <w:rPr>
          <w:rFonts w:hint="eastAsia" w:ascii="Times New Roman" w:hAnsi="Times New Roman" w:cs="Times New Roman"/>
          <w:sz w:val="32"/>
          <w:szCs w:val="32"/>
          <w:lang w:eastAsia="zh-CN"/>
        </w:rPr>
        <w:t>指南</w:t>
      </w:r>
      <w:r>
        <w:rPr>
          <w:rFonts w:hint="eastAsia" w:ascii="Times New Roman" w:hAnsi="Times New Roman" w:eastAsia="仿宋_GB2312" w:cs="Times New Roman"/>
          <w:sz w:val="32"/>
          <w:szCs w:val="32"/>
        </w:rPr>
        <w:t>。</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0" w:firstLine="642" w:firstLineChars="200"/>
        <w:jc w:val="both"/>
        <w:textAlignment w:val="auto"/>
        <w:outlineLvl w:val="1"/>
        <w:rPr>
          <w:rFonts w:hint="eastAsia" w:cs="Times New Roman"/>
          <w:sz w:val="32"/>
          <w:szCs w:val="32"/>
          <w:lang w:val="en-US" w:eastAsia="zh-CN"/>
        </w:rPr>
      </w:pPr>
      <w:r>
        <w:rPr>
          <w:rFonts w:hint="eastAsia" w:ascii="Times New Roman" w:hAnsi="Times New Roman" w:cs="Times New Roman"/>
          <w:b/>
          <w:bCs/>
          <w:sz w:val="32"/>
          <w:szCs w:val="32"/>
          <w:lang w:eastAsia="zh-CN"/>
        </w:rPr>
        <w:t>第二条</w:t>
      </w:r>
      <w:r>
        <w:rPr>
          <w:rFonts w:hint="eastAsia" w:ascii="Times New Roman" w:hAnsi="Times New Roman" w:cs="Times New Roman"/>
          <w:sz w:val="32"/>
          <w:szCs w:val="32"/>
          <w:lang w:val="en-US" w:eastAsia="zh-CN"/>
        </w:rPr>
        <w:t xml:space="preserve"> 由</w:t>
      </w:r>
      <w:r>
        <w:rPr>
          <w:rFonts w:hint="eastAsia" w:cs="Times New Roman"/>
          <w:sz w:val="32"/>
          <w:szCs w:val="32"/>
          <w:lang w:val="en-US" w:eastAsia="zh-CN"/>
        </w:rPr>
        <w:t>杭州市全面推进智能网联汽车“车路云一体化”工作机制新型设备组（以下简称“市工作组”）牵头组织实施，负责本指南的统一实施、监督和管理。市工作组可根据需要，委托具备条件的第三方机构（应具有智能网联汽车国检中心资质）负责道路测试、创新应用活动中的技术服务。</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0" w:firstLine="616" w:firstLineChars="200"/>
        <w:jc w:val="both"/>
        <w:textAlignment w:val="auto"/>
        <w:rPr>
          <w:rFonts w:hint="eastAsia" w:ascii="Times New Roman" w:hAnsi="Times New Roman" w:eastAsia="仿宋_GB2312" w:cs="Times New Roman"/>
          <w:i w:val="0"/>
          <w:spacing w:val="-6"/>
          <w:kern w:val="2"/>
          <w:sz w:val="32"/>
          <w:szCs w:val="24"/>
          <w:highlight w:val="none"/>
          <w:u w:val="none"/>
          <w:lang w:val="en-US" w:eastAsia="zh-CN" w:bidi="ar"/>
        </w:rPr>
      </w:pPr>
      <w:r>
        <w:rPr>
          <w:rFonts w:hint="eastAsia" w:ascii="Times New Roman" w:hAnsi="Times New Roman" w:eastAsia="仿宋_GB2312" w:cs="Times New Roman"/>
          <w:i w:val="0"/>
          <w:spacing w:val="-6"/>
          <w:kern w:val="2"/>
          <w:sz w:val="32"/>
          <w:szCs w:val="24"/>
          <w:highlight w:val="none"/>
          <w:u w:val="none"/>
          <w:lang w:val="en-US" w:eastAsia="zh-CN" w:bidi="ar"/>
        </w:rPr>
        <w:t>区、县（市）人民政府</w:t>
      </w:r>
      <w:r>
        <w:rPr>
          <w:rFonts w:hint="eastAsia" w:ascii="Times New Roman" w:hAnsi="Times New Roman" w:cs="Times New Roman"/>
          <w:i w:val="0"/>
          <w:spacing w:val="-6"/>
          <w:kern w:val="2"/>
          <w:sz w:val="32"/>
          <w:szCs w:val="24"/>
          <w:highlight w:val="none"/>
          <w:u w:val="none"/>
          <w:lang w:val="en-US" w:eastAsia="zh-CN" w:bidi="ar"/>
        </w:rPr>
        <w:t>负责</w:t>
      </w:r>
      <w:r>
        <w:rPr>
          <w:rFonts w:hint="eastAsia" w:ascii="Times New Roman" w:hAnsi="Times New Roman" w:eastAsia="仿宋_GB2312" w:cs="Times New Roman"/>
          <w:i w:val="0"/>
          <w:spacing w:val="-6"/>
          <w:kern w:val="2"/>
          <w:sz w:val="32"/>
          <w:szCs w:val="24"/>
          <w:highlight w:val="none"/>
          <w:u w:val="none"/>
          <w:lang w:val="en-US" w:eastAsia="zh-CN" w:bidi="ar"/>
        </w:rPr>
        <w:t>组织本行政区域内道路测试、创新应用的实施、监督和管理。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outlineLvl w:val="0"/>
        <w:rPr>
          <w:rFonts w:hint="eastAsia" w:ascii="Times New Roman" w:hAnsi="Times New Roman" w:eastAsia="CESI黑体-GB2312" w:cs="Times New Roman"/>
          <w:i w:val="0"/>
          <w:spacing w:val="-6"/>
          <w:kern w:val="2"/>
          <w:sz w:val="32"/>
          <w:szCs w:val="24"/>
          <w:highlight w:val="none"/>
          <w:u w:val="none"/>
          <w:lang w:val="en-US" w:eastAsia="zh-CN" w:bidi="ar"/>
        </w:rPr>
      </w:pPr>
      <w:r>
        <w:rPr>
          <w:rStyle w:val="12"/>
          <w:rFonts w:hint="eastAsia" w:ascii="CESI黑体-GB2312" w:hAnsi="CESI黑体-GB2312" w:eastAsia="CESI黑体-GB2312" w:cs="CESI黑体-GB2312"/>
          <w:b w:val="0"/>
          <w:bCs/>
          <w:i w:val="0"/>
          <w:caps w:val="0"/>
          <w:snapToGrid w:val="0"/>
          <w:color w:val="040404"/>
          <w:spacing w:val="0"/>
          <w:sz w:val="32"/>
          <w:szCs w:val="32"/>
          <w:shd w:val="clear" w:color="auto" w:fill="FFFFFF"/>
          <w:lang w:eastAsia="zh-CN"/>
        </w:rPr>
        <w:t>第二章</w:t>
      </w:r>
      <w:r>
        <w:rPr>
          <w:rStyle w:val="12"/>
          <w:rFonts w:hint="eastAsia" w:ascii="CESI黑体-GB2312" w:hAnsi="CESI黑体-GB2312" w:eastAsia="CESI黑体-GB2312" w:cs="CESI黑体-GB2312"/>
          <w:b w:val="0"/>
          <w:bCs/>
          <w:i w:val="0"/>
          <w:caps w:val="0"/>
          <w:snapToGrid w:val="0"/>
          <w:color w:val="040404"/>
          <w:spacing w:val="0"/>
          <w:sz w:val="32"/>
          <w:szCs w:val="32"/>
          <w:shd w:val="clear" w:color="auto" w:fill="FFFFFF"/>
          <w:lang w:val="en-US" w:eastAsia="zh-CN"/>
        </w:rPr>
        <w:t xml:space="preserve"> </w:t>
      </w:r>
      <w:r>
        <w:rPr>
          <w:rStyle w:val="12"/>
          <w:rFonts w:hint="eastAsia" w:ascii="CESI黑体-GB2312" w:hAnsi="CESI黑体-GB2312" w:eastAsia="CESI黑体-GB2312" w:cs="CESI黑体-GB2312"/>
          <w:b w:val="0"/>
          <w:bCs/>
          <w:i w:val="0"/>
          <w:caps w:val="0"/>
          <w:snapToGrid w:val="0"/>
          <w:color w:val="040404"/>
          <w:spacing w:val="0"/>
          <w:sz w:val="32"/>
          <w:szCs w:val="32"/>
          <w:shd w:val="clear" w:color="auto" w:fill="FFFFFF"/>
          <w:lang w:eastAsia="zh-CN"/>
        </w:rPr>
        <w:t>设备要求</w:t>
      </w:r>
    </w:p>
    <w:p>
      <w:pPr>
        <w:pStyle w:val="3"/>
        <w:pageBreakBefore w:val="0"/>
        <w:widowControl w:val="0"/>
        <w:kinsoku/>
        <w:wordWrap/>
        <w:overflowPunct/>
        <w:topLinePunct w:val="0"/>
        <w:autoSpaceDE/>
        <w:autoSpaceDN/>
        <w:bidi w:val="0"/>
        <w:adjustRightInd/>
        <w:snapToGrid/>
        <w:spacing w:line="580" w:lineRule="exact"/>
        <w:textAlignment w:val="auto"/>
        <w:rPr>
          <w:rFonts w:hint="eastAsia"/>
          <w:lang w:val="en-US" w:eastAsia="zh-CN"/>
        </w:rPr>
      </w:pPr>
      <w:r>
        <w:rPr>
          <w:rFonts w:hint="eastAsia"/>
          <w:b/>
          <w:bCs/>
          <w:lang w:val="en-US" w:eastAsia="zh-CN"/>
        </w:rPr>
        <w:t>第三条</w:t>
      </w:r>
      <w:r>
        <w:rPr>
          <w:rFonts w:hint="eastAsia"/>
          <w:lang w:val="en-US" w:eastAsia="zh-CN"/>
        </w:rPr>
        <w:t xml:space="preserve"> 功能型无人车在杭测试应用除应满足《促进条例》《管理规范》、相关国标和团标T/CSAE285-2022有关规定要求外，同时满足杭州市对尺寸、质量、性能、安全及安全员配备等要求。</w:t>
      </w:r>
    </w:p>
    <w:p>
      <w:pPr>
        <w:pStyle w:val="3"/>
        <w:pageBreakBefore w:val="0"/>
        <w:widowControl w:val="0"/>
        <w:kinsoku/>
        <w:wordWrap/>
        <w:overflowPunct/>
        <w:topLinePunct w:val="0"/>
        <w:autoSpaceDE/>
        <w:autoSpaceDN/>
        <w:bidi w:val="0"/>
        <w:adjustRightInd/>
        <w:snapToGrid/>
        <w:spacing w:line="580" w:lineRule="exact"/>
        <w:textAlignment w:val="auto"/>
        <w:rPr>
          <w:rFonts w:hint="default"/>
          <w:lang w:val="en-US" w:eastAsia="zh-CN"/>
        </w:rPr>
      </w:pPr>
      <w:r>
        <w:rPr>
          <w:rFonts w:hint="eastAsia"/>
          <w:b/>
          <w:bCs/>
          <w:lang w:val="en-US" w:eastAsia="zh-CN"/>
        </w:rPr>
        <w:t>第四条</w:t>
      </w:r>
      <w:r>
        <w:rPr>
          <w:rFonts w:hint="eastAsia"/>
          <w:lang w:val="en-US" w:eastAsia="zh-CN"/>
        </w:rPr>
        <w:t xml:space="preserve"> 在杭测试应用的功能型无人车，应满足以下尺寸要求：</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eastAsia" w:cs="Times New Roman"/>
          <w:sz w:val="32"/>
          <w:szCs w:val="32"/>
          <w:highlight w:val="none"/>
          <w:lang w:eastAsia="zh-CN"/>
        </w:rPr>
        <w:t>（</w:t>
      </w:r>
      <w:r>
        <w:rPr>
          <w:rFonts w:hint="eastAsia" w:cs="Times New Roman"/>
          <w:sz w:val="32"/>
          <w:szCs w:val="32"/>
          <w:highlight w:val="none"/>
          <w:lang w:val="en-US" w:eastAsia="zh-CN"/>
        </w:rPr>
        <w:t>一</w:t>
      </w:r>
      <w:r>
        <w:rPr>
          <w:rFonts w:hint="eastAsia" w:cs="Times New Roman"/>
          <w:sz w:val="32"/>
          <w:szCs w:val="32"/>
          <w:highlight w:val="none"/>
          <w:lang w:eastAsia="zh-CN"/>
        </w:rPr>
        <w:t>）</w:t>
      </w:r>
      <w:r>
        <w:rPr>
          <w:rFonts w:hint="eastAsia" w:ascii="Times New Roman" w:hAnsi="Times New Roman" w:eastAsia="仿宋_GB2312" w:cs="Times New Roman"/>
          <w:sz w:val="32"/>
          <w:szCs w:val="32"/>
          <w:highlight w:val="none"/>
        </w:rPr>
        <w:t>低速无人配送</w:t>
      </w:r>
      <w:r>
        <w:rPr>
          <w:rFonts w:hint="eastAsia" w:cs="Times New Roman"/>
          <w:sz w:val="32"/>
          <w:szCs w:val="32"/>
          <w:highlight w:val="none"/>
          <w:lang w:val="en-US" w:eastAsia="zh-CN"/>
        </w:rPr>
        <w:t>车</w:t>
      </w:r>
      <w:r>
        <w:rPr>
          <w:rFonts w:hint="eastAsia" w:ascii="Times New Roman" w:hAnsi="Times New Roman" w:eastAsia="仿宋_GB2312" w:cs="Times New Roman"/>
          <w:sz w:val="32"/>
          <w:szCs w:val="32"/>
          <w:highlight w:val="none"/>
        </w:rPr>
        <w:t>、零售车</w:t>
      </w:r>
      <w:r>
        <w:rPr>
          <w:rFonts w:hint="eastAsia" w:cs="Times New Roman"/>
          <w:sz w:val="32"/>
          <w:szCs w:val="32"/>
          <w:highlight w:val="none"/>
          <w:lang w:eastAsia="zh-CN"/>
        </w:rPr>
        <w:t>、巡逻车</w:t>
      </w:r>
      <w:r>
        <w:rPr>
          <w:rFonts w:hint="eastAsia" w:ascii="Times New Roman" w:hAnsi="Times New Roman" w:eastAsia="仿宋_GB2312" w:cs="Times New Roman"/>
          <w:sz w:val="32"/>
          <w:szCs w:val="32"/>
          <w:highlight w:val="none"/>
        </w:rPr>
        <w:t>整车尺寸要求（</w:t>
      </w:r>
      <w:r>
        <w:rPr>
          <w:rFonts w:ascii="Times New Roman" w:hAnsi="Times New Roman" w:eastAsia="仿宋_GB2312" w:cs="Times New Roman"/>
          <w:sz w:val="32"/>
          <w:szCs w:val="32"/>
          <w:highlight w:val="none"/>
        </w:rPr>
        <w:t>mm）：长度L≤3</w:t>
      </w:r>
      <w:r>
        <w:rPr>
          <w:rFonts w:hint="eastAsia" w:cs="Times New Roman"/>
          <w:sz w:val="32"/>
          <w:szCs w:val="32"/>
          <w:highlight w:val="none"/>
          <w:lang w:val="en-US" w:eastAsia="zh-CN"/>
        </w:rPr>
        <w:t>2</w:t>
      </w:r>
      <w:r>
        <w:rPr>
          <w:rFonts w:ascii="Times New Roman" w:hAnsi="Times New Roman" w:eastAsia="仿宋_GB2312" w:cs="Times New Roman"/>
          <w:sz w:val="32"/>
          <w:szCs w:val="32"/>
          <w:highlight w:val="none"/>
        </w:rPr>
        <w:t>00、宽度W≤1</w:t>
      </w:r>
      <w:r>
        <w:rPr>
          <w:rFonts w:hint="eastAsia" w:cs="Times New Roman"/>
          <w:sz w:val="32"/>
          <w:szCs w:val="32"/>
          <w:highlight w:val="none"/>
          <w:lang w:val="en-US" w:eastAsia="zh-CN"/>
        </w:rPr>
        <w:t>14</w:t>
      </w:r>
      <w:r>
        <w:rPr>
          <w:rFonts w:ascii="Times New Roman" w:hAnsi="Times New Roman" w:eastAsia="仿宋_GB2312" w:cs="Times New Roman"/>
          <w:sz w:val="32"/>
          <w:szCs w:val="32"/>
          <w:highlight w:val="none"/>
        </w:rPr>
        <w:t>0、高度（车体顶部最高处至地面距离）</w:t>
      </w:r>
      <w:r>
        <w:rPr>
          <w:rFonts w:hint="eastAsia" w:ascii="Times New Roman" w:hAnsi="Times New Roman" w:eastAsia="仿宋_GB2312" w:cs="Times New Roman"/>
          <w:sz w:val="32"/>
          <w:szCs w:val="32"/>
          <w:highlight w:val="none"/>
          <w:lang w:val="en-US" w:eastAsia="zh-CN"/>
        </w:rPr>
        <w:t>H</w:t>
      </w:r>
      <w:r>
        <w:rPr>
          <w:rFonts w:ascii="Times New Roman" w:hAnsi="Times New Roman" w:eastAsia="仿宋_GB2312" w:cs="Times New Roman"/>
          <w:sz w:val="32"/>
          <w:szCs w:val="32"/>
          <w:highlight w:val="none"/>
        </w:rPr>
        <w:t>≤</w:t>
      </w:r>
      <w:r>
        <w:rPr>
          <w:rFonts w:hint="eastAsia" w:cs="Times New Roman"/>
          <w:sz w:val="32"/>
          <w:szCs w:val="32"/>
          <w:highlight w:val="none"/>
          <w:lang w:val="en-US" w:eastAsia="zh-CN"/>
        </w:rPr>
        <w:t>20</w:t>
      </w:r>
      <w:r>
        <w:rPr>
          <w:rFonts w:hint="eastAsia" w:ascii="Times New Roman" w:hAnsi="Times New Roman" w:eastAsia="仿宋_GB2312" w:cs="Times New Roman"/>
          <w:sz w:val="32"/>
          <w:szCs w:val="32"/>
          <w:highlight w:val="none"/>
          <w:lang w:val="en-US" w:eastAsia="zh-CN"/>
        </w:rPr>
        <w:t>00</w:t>
      </w:r>
      <w:r>
        <w:rPr>
          <w:rFonts w:ascii="Times New Roman" w:hAnsi="Times New Roman" w:eastAsia="仿宋_GB2312" w:cs="Times New Roman"/>
          <w:sz w:val="32"/>
          <w:szCs w:val="32"/>
          <w:highlight w:val="none"/>
        </w:rPr>
        <w:t>，H不包含激光雷达等外部设备的整体最大尺寸</w:t>
      </w:r>
      <w:r>
        <w:rPr>
          <w:rFonts w:hint="eastAsia" w:cs="Times New Roman"/>
          <w:sz w:val="32"/>
          <w:szCs w:val="32"/>
          <w:highlight w:val="none"/>
          <w:lang w:eastAsia="zh-CN"/>
        </w:rPr>
        <w:t>；</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cs="Times New Roman"/>
          <w:sz w:val="32"/>
          <w:szCs w:val="32"/>
          <w:highlight w:val="none"/>
          <w:lang w:eastAsia="zh-CN"/>
        </w:rPr>
      </w:pPr>
      <w:r>
        <w:rPr>
          <w:rFonts w:hint="eastAsia" w:cs="Times New Roman"/>
          <w:sz w:val="32"/>
          <w:szCs w:val="32"/>
          <w:highlight w:val="none"/>
          <w:lang w:eastAsia="zh-CN"/>
        </w:rPr>
        <w:t>（</w:t>
      </w:r>
      <w:r>
        <w:rPr>
          <w:rFonts w:hint="eastAsia" w:cs="Times New Roman"/>
          <w:sz w:val="32"/>
          <w:szCs w:val="32"/>
          <w:highlight w:val="none"/>
          <w:lang w:val="en-US" w:eastAsia="zh-CN"/>
        </w:rPr>
        <w:t>二</w:t>
      </w:r>
      <w:r>
        <w:rPr>
          <w:rFonts w:hint="eastAsia" w:cs="Times New Roman"/>
          <w:sz w:val="32"/>
          <w:szCs w:val="32"/>
          <w:highlight w:val="none"/>
          <w:lang w:eastAsia="zh-CN"/>
        </w:rPr>
        <w:t>）</w:t>
      </w:r>
      <w:r>
        <w:rPr>
          <w:rFonts w:hint="eastAsia" w:ascii="Times New Roman" w:hAnsi="Times New Roman" w:eastAsia="仿宋_GB2312" w:cs="Times New Roman"/>
          <w:sz w:val="32"/>
          <w:szCs w:val="32"/>
          <w:highlight w:val="none"/>
        </w:rPr>
        <w:t>低速无人环卫车整车尺寸要求（</w:t>
      </w:r>
      <w:r>
        <w:rPr>
          <w:rFonts w:ascii="Times New Roman" w:hAnsi="Times New Roman" w:eastAsia="仿宋_GB2312" w:cs="Times New Roman"/>
          <w:sz w:val="32"/>
          <w:szCs w:val="32"/>
          <w:highlight w:val="none"/>
        </w:rPr>
        <w:t>mm）：长度L≤4100、宽度W≤1300、高度（车体顶部最高处至地面距离）</w:t>
      </w:r>
      <w:r>
        <w:rPr>
          <w:rFonts w:hint="eastAsia" w:cs="Times New Roman"/>
          <w:sz w:val="32"/>
          <w:szCs w:val="32"/>
          <w:highlight w:val="none"/>
          <w:lang w:val="en-US" w:eastAsia="zh-CN"/>
        </w:rPr>
        <w:t>H</w:t>
      </w:r>
      <w:r>
        <w:rPr>
          <w:rFonts w:ascii="Times New Roman" w:hAnsi="Times New Roman" w:eastAsia="仿宋_GB2312" w:cs="Times New Roman"/>
          <w:sz w:val="32"/>
          <w:szCs w:val="32"/>
          <w:highlight w:val="none"/>
        </w:rPr>
        <w:t>≤2200，H</w:t>
      </w:r>
      <w:r>
        <w:rPr>
          <w:rFonts w:hint="eastAsia" w:cs="Times New Roman"/>
          <w:sz w:val="32"/>
          <w:szCs w:val="32"/>
          <w:highlight w:val="none"/>
          <w:lang w:eastAsia="zh-CN"/>
        </w:rPr>
        <w:t>不</w:t>
      </w:r>
      <w:r>
        <w:rPr>
          <w:rFonts w:ascii="Times New Roman" w:hAnsi="Times New Roman" w:eastAsia="仿宋_GB2312" w:cs="Times New Roman"/>
          <w:sz w:val="32"/>
          <w:szCs w:val="32"/>
          <w:highlight w:val="none"/>
        </w:rPr>
        <w:t>包含激光雷达等外部设备的整体最大尺寸</w:t>
      </w:r>
      <w:r>
        <w:rPr>
          <w:rFonts w:hint="eastAsia" w:cs="Times New Roman"/>
          <w:sz w:val="32"/>
          <w:szCs w:val="32"/>
          <w:highlight w:val="none"/>
          <w:lang w:eastAsia="zh-CN"/>
        </w:rPr>
        <w:t>。</w:t>
      </w:r>
    </w:p>
    <w:p>
      <w:pPr>
        <w:keepNext/>
        <w:keepLines/>
        <w:pageBreakBefore w:val="0"/>
        <w:widowControl w:val="0"/>
        <w:kinsoku/>
        <w:wordWrap/>
        <w:overflowPunct/>
        <w:topLinePunct w:val="0"/>
        <w:autoSpaceDE/>
        <w:autoSpaceDN/>
        <w:bidi w:val="0"/>
        <w:adjustRightInd/>
        <w:snapToGrid/>
        <w:spacing w:before="0" w:after="0" w:line="580" w:lineRule="exact"/>
        <w:textAlignment w:val="auto"/>
        <w:outlineLvl w:val="9"/>
        <w:rPr>
          <w:rFonts w:hint="default"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以上要求适用于</w:t>
      </w:r>
      <w:r>
        <w:rPr>
          <w:rFonts w:hint="eastAsia" w:cs="Times New Roman"/>
          <w:b w:val="0"/>
          <w:bCs w:val="0"/>
          <w:kern w:val="2"/>
          <w:sz w:val="32"/>
          <w:szCs w:val="32"/>
          <w:lang w:val="en-US" w:eastAsia="zh-CN" w:bidi="ar-SA"/>
        </w:rPr>
        <w:t>上城区、拱墅区、西湖区、滨江区</w:t>
      </w:r>
      <w:r>
        <w:rPr>
          <w:rFonts w:hint="eastAsia" w:ascii="Times New Roman" w:hAnsi="Times New Roman" w:eastAsia="仿宋_GB2312" w:cs="Times New Roman"/>
          <w:b w:val="0"/>
          <w:bCs w:val="0"/>
          <w:kern w:val="2"/>
          <w:sz w:val="32"/>
          <w:szCs w:val="32"/>
          <w:lang w:val="en-US" w:eastAsia="zh-CN" w:bidi="ar-SA"/>
        </w:rPr>
        <w:t>，</w:t>
      </w:r>
      <w:r>
        <w:rPr>
          <w:rFonts w:hint="eastAsia" w:cs="Times New Roman"/>
          <w:b w:val="0"/>
          <w:bCs w:val="0"/>
          <w:kern w:val="2"/>
          <w:sz w:val="32"/>
          <w:szCs w:val="32"/>
          <w:lang w:val="en-US" w:eastAsia="zh-CN" w:bidi="ar-SA"/>
        </w:rPr>
        <w:t>其他</w:t>
      </w:r>
      <w:r>
        <w:rPr>
          <w:rFonts w:hint="eastAsia" w:ascii="Times New Roman" w:hAnsi="Times New Roman" w:cs="Times New Roman"/>
          <w:b w:val="0"/>
          <w:bCs w:val="0"/>
          <w:kern w:val="2"/>
          <w:sz w:val="32"/>
          <w:szCs w:val="32"/>
          <w:lang w:val="en-US" w:eastAsia="zh-CN" w:bidi="ar-SA"/>
        </w:rPr>
        <w:t>测试应用区域由属地区、县人民政府相关部门自行确定</w:t>
      </w:r>
      <w:r>
        <w:rPr>
          <w:rFonts w:hint="eastAsia" w:cs="Times New Roman"/>
          <w:b w:val="0"/>
          <w:bCs w:val="0"/>
          <w:kern w:val="2"/>
          <w:sz w:val="32"/>
          <w:szCs w:val="32"/>
          <w:lang w:val="en-US" w:eastAsia="zh-CN" w:bidi="ar-SA"/>
        </w:rPr>
        <w:t>尺寸要求</w:t>
      </w:r>
      <w:r>
        <w:rPr>
          <w:rFonts w:hint="eastAsia" w:ascii="Times New Roman" w:hAnsi="Times New Roman" w:cs="Times New Roman"/>
          <w:b w:val="0"/>
          <w:bCs w:val="0"/>
          <w:kern w:val="2"/>
          <w:sz w:val="32"/>
          <w:szCs w:val="32"/>
          <w:lang w:val="en-US" w:eastAsia="zh-CN" w:bidi="ar-SA"/>
        </w:rPr>
        <w:t>并报</w:t>
      </w:r>
      <w:r>
        <w:rPr>
          <w:rFonts w:hint="eastAsia" w:cs="Times New Roman"/>
          <w:b w:val="0"/>
          <w:bCs w:val="0"/>
          <w:kern w:val="2"/>
          <w:sz w:val="32"/>
          <w:szCs w:val="32"/>
          <w:lang w:val="en-US" w:eastAsia="zh-CN" w:bidi="ar-SA"/>
        </w:rPr>
        <w:t>市工作组备案</w:t>
      </w:r>
      <w:r>
        <w:rPr>
          <w:rFonts w:hint="eastAsia" w:ascii="Times New Roman" w:hAnsi="Times New Roman" w:cs="Times New Roman"/>
          <w:b w:val="0"/>
          <w:bCs w:val="0"/>
          <w:kern w:val="2"/>
          <w:sz w:val="32"/>
          <w:szCs w:val="32"/>
          <w:lang w:val="en-US" w:eastAsia="zh-CN" w:bidi="ar-SA"/>
        </w:rPr>
        <w:t>后实施，最高浮动上限不超过20%。</w:t>
      </w:r>
    </w:p>
    <w:p>
      <w:pPr>
        <w:pStyle w:val="3"/>
        <w:bidi w:val="0"/>
        <w:rPr>
          <w:rFonts w:hint="default"/>
          <w:lang w:val="en-US" w:eastAsia="zh-CN"/>
        </w:rPr>
      </w:pPr>
      <w:r>
        <w:rPr>
          <w:rFonts w:hint="eastAsia" w:ascii="Times New Roman" w:hAnsi="Times New Roman" w:cs="Times New Roman"/>
          <w:b/>
          <w:bCs/>
          <w:lang w:val="en-US" w:eastAsia="zh-CN"/>
        </w:rPr>
        <w:t>第</w:t>
      </w:r>
      <w:r>
        <w:rPr>
          <w:rFonts w:hint="eastAsia" w:cs="Times New Roman"/>
          <w:b/>
          <w:bCs/>
          <w:lang w:val="en-US" w:eastAsia="zh-CN"/>
        </w:rPr>
        <w:t>五</w:t>
      </w:r>
      <w:r>
        <w:rPr>
          <w:rFonts w:hint="eastAsia" w:ascii="Times New Roman" w:hAnsi="Times New Roman" w:cs="Times New Roman"/>
          <w:b/>
          <w:bCs/>
          <w:lang w:val="en-US" w:eastAsia="zh-CN"/>
        </w:rPr>
        <w:t>条</w:t>
      </w:r>
      <w:r>
        <w:rPr>
          <w:rFonts w:hint="eastAsia"/>
          <w:lang w:val="en-US" w:eastAsia="zh-CN"/>
        </w:rPr>
        <w:t xml:space="preserve"> 在杭测试应用的功能型无人车，应满足以下质量要求：</w:t>
      </w:r>
    </w:p>
    <w:p>
      <w:pPr>
        <w:spacing w:line="580" w:lineRule="exact"/>
        <w:ind w:firstLine="640" w:firstLineChars="200"/>
        <w:rPr>
          <w:rFonts w:hint="default"/>
          <w:highlight w:val="none"/>
          <w:lang w:val="en-US" w:eastAsia="zh-CN"/>
        </w:rPr>
      </w:pPr>
      <w:r>
        <w:rPr>
          <w:rFonts w:hint="eastAsia" w:cs="Times New Roman"/>
          <w:sz w:val="32"/>
          <w:szCs w:val="32"/>
          <w:highlight w:val="none"/>
          <w:lang w:eastAsia="zh-CN"/>
        </w:rPr>
        <w:t>（</w:t>
      </w:r>
      <w:r>
        <w:rPr>
          <w:rFonts w:hint="eastAsia" w:cs="Times New Roman"/>
          <w:sz w:val="32"/>
          <w:szCs w:val="32"/>
          <w:highlight w:val="none"/>
          <w:lang w:val="en-US" w:eastAsia="zh-CN"/>
        </w:rPr>
        <w:t>一</w:t>
      </w:r>
      <w:r>
        <w:rPr>
          <w:rFonts w:hint="eastAsia" w:cs="Times New Roman"/>
          <w:sz w:val="32"/>
          <w:szCs w:val="32"/>
          <w:highlight w:val="none"/>
          <w:lang w:eastAsia="zh-CN"/>
        </w:rPr>
        <w:t>）</w:t>
      </w:r>
      <w:r>
        <w:rPr>
          <w:rFonts w:hint="eastAsia" w:ascii="Times New Roman" w:hAnsi="Times New Roman" w:eastAsia="仿宋_GB2312" w:cs="Times New Roman"/>
          <w:sz w:val="32"/>
          <w:szCs w:val="32"/>
          <w:highlight w:val="none"/>
        </w:rPr>
        <w:t>低速无人配送车、零售车、巡逻车</w:t>
      </w:r>
      <w:r>
        <w:rPr>
          <w:rFonts w:hint="eastAsia"/>
          <w:highlight w:val="none"/>
          <w:lang w:val="en-US" w:eastAsia="zh-CN"/>
        </w:rPr>
        <w:t>整车质量要求（kg）：最大总质量</w:t>
      </w:r>
      <w:r>
        <w:rPr>
          <w:rFonts w:hint="eastAsia" w:cs="Times New Roman"/>
          <w:sz w:val="32"/>
          <w:szCs w:val="32"/>
          <w:highlight w:val="none"/>
          <w:lang w:val="en-US" w:eastAsia="zh-CN"/>
        </w:rPr>
        <w:t>M</w:t>
      </w:r>
      <w:r>
        <w:rPr>
          <w:rFonts w:ascii="Times New Roman" w:hAnsi="Times New Roman" w:eastAsia="仿宋_GB2312" w:cs="Times New Roman"/>
          <w:sz w:val="32"/>
          <w:szCs w:val="32"/>
          <w:highlight w:val="none"/>
        </w:rPr>
        <w:t>≤</w:t>
      </w:r>
      <w:r>
        <w:rPr>
          <w:rFonts w:hint="eastAsia" w:cs="Times New Roman"/>
          <w:sz w:val="32"/>
          <w:szCs w:val="32"/>
          <w:highlight w:val="none"/>
          <w:lang w:val="en-US" w:eastAsia="zh-CN"/>
        </w:rPr>
        <w:t>13</w:t>
      </w:r>
      <w:r>
        <w:rPr>
          <w:rFonts w:hint="eastAsia"/>
          <w:highlight w:val="none"/>
          <w:lang w:val="en-US" w:eastAsia="zh-CN"/>
        </w:rPr>
        <w:t>00；</w:t>
      </w:r>
    </w:p>
    <w:p>
      <w:pPr>
        <w:spacing w:line="580" w:lineRule="exact"/>
        <w:ind w:firstLine="640" w:firstLineChars="200"/>
        <w:rPr>
          <w:rFonts w:hint="eastAsia"/>
          <w:highlight w:val="none"/>
          <w:lang w:val="en-US" w:eastAsia="zh-CN"/>
        </w:rPr>
      </w:pPr>
      <w:r>
        <w:rPr>
          <w:rFonts w:hint="eastAsia" w:cs="Times New Roman"/>
          <w:sz w:val="32"/>
          <w:szCs w:val="32"/>
          <w:highlight w:val="none"/>
          <w:lang w:val="en-US" w:eastAsia="zh-CN"/>
        </w:rPr>
        <w:t>（二）</w:t>
      </w:r>
      <w:r>
        <w:rPr>
          <w:rFonts w:hint="eastAsia" w:ascii="Times New Roman" w:hAnsi="Times New Roman" w:eastAsia="仿宋_GB2312" w:cs="Times New Roman"/>
          <w:sz w:val="32"/>
          <w:szCs w:val="32"/>
          <w:highlight w:val="none"/>
        </w:rPr>
        <w:t>低速无人环卫车</w:t>
      </w:r>
      <w:r>
        <w:rPr>
          <w:rFonts w:hint="eastAsia"/>
          <w:highlight w:val="none"/>
          <w:lang w:val="en-US" w:eastAsia="zh-CN"/>
        </w:rPr>
        <w:t>整车质量要求（kg）：最大总质量</w:t>
      </w:r>
      <w:r>
        <w:rPr>
          <w:rFonts w:hint="eastAsia" w:cs="Times New Roman"/>
          <w:sz w:val="32"/>
          <w:szCs w:val="32"/>
          <w:highlight w:val="none"/>
          <w:lang w:val="en-US" w:eastAsia="zh-CN"/>
        </w:rPr>
        <w:t>M</w:t>
      </w:r>
      <w:r>
        <w:rPr>
          <w:rFonts w:ascii="Times New Roman" w:hAnsi="Times New Roman" w:eastAsia="仿宋_GB2312" w:cs="Times New Roman"/>
          <w:sz w:val="32"/>
          <w:szCs w:val="32"/>
          <w:highlight w:val="none"/>
        </w:rPr>
        <w:t>≤</w:t>
      </w:r>
      <w:r>
        <w:rPr>
          <w:rFonts w:hint="eastAsia"/>
          <w:highlight w:val="none"/>
          <w:lang w:val="en-US" w:eastAsia="zh-CN"/>
        </w:rPr>
        <w:t>4000。</w:t>
      </w:r>
    </w:p>
    <w:p>
      <w:pPr>
        <w:keepNext/>
        <w:keepLines/>
        <w:pageBreakBefore w:val="0"/>
        <w:widowControl w:val="0"/>
        <w:kinsoku/>
        <w:wordWrap/>
        <w:overflowPunct/>
        <w:topLinePunct w:val="0"/>
        <w:autoSpaceDE/>
        <w:autoSpaceDN/>
        <w:bidi w:val="0"/>
        <w:adjustRightInd/>
        <w:snapToGrid/>
        <w:spacing w:before="0" w:after="0" w:line="580" w:lineRule="exact"/>
        <w:textAlignment w:val="auto"/>
        <w:outlineLvl w:val="9"/>
        <w:rPr>
          <w:rFonts w:hint="default"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以上要求适用于</w:t>
      </w:r>
      <w:r>
        <w:rPr>
          <w:rFonts w:hint="eastAsia" w:cs="Times New Roman"/>
          <w:b w:val="0"/>
          <w:bCs w:val="0"/>
          <w:kern w:val="2"/>
          <w:sz w:val="32"/>
          <w:szCs w:val="32"/>
          <w:lang w:val="en-US" w:eastAsia="zh-CN" w:bidi="ar-SA"/>
        </w:rPr>
        <w:t>上城区、拱墅区、西湖区、滨江区</w:t>
      </w:r>
      <w:r>
        <w:rPr>
          <w:rFonts w:hint="eastAsia" w:ascii="Times New Roman" w:hAnsi="Times New Roman" w:eastAsia="仿宋_GB2312" w:cs="Times New Roman"/>
          <w:b w:val="0"/>
          <w:bCs w:val="0"/>
          <w:kern w:val="2"/>
          <w:sz w:val="32"/>
          <w:szCs w:val="32"/>
          <w:lang w:val="en-US" w:eastAsia="zh-CN" w:bidi="ar-SA"/>
        </w:rPr>
        <w:t>，</w:t>
      </w:r>
      <w:r>
        <w:rPr>
          <w:rFonts w:hint="eastAsia" w:cs="Times New Roman"/>
          <w:b w:val="0"/>
          <w:bCs w:val="0"/>
          <w:kern w:val="2"/>
          <w:sz w:val="32"/>
          <w:szCs w:val="32"/>
          <w:lang w:val="en-US" w:eastAsia="zh-CN" w:bidi="ar-SA"/>
        </w:rPr>
        <w:t>其他</w:t>
      </w:r>
      <w:r>
        <w:rPr>
          <w:rFonts w:hint="eastAsia" w:ascii="Times New Roman" w:hAnsi="Times New Roman" w:cs="Times New Roman"/>
          <w:b w:val="0"/>
          <w:bCs w:val="0"/>
          <w:kern w:val="2"/>
          <w:sz w:val="32"/>
          <w:szCs w:val="32"/>
          <w:lang w:val="en-US" w:eastAsia="zh-CN" w:bidi="ar-SA"/>
        </w:rPr>
        <w:t>测试应用区域由属地区、县人民政府相关部门自行确定</w:t>
      </w:r>
      <w:r>
        <w:rPr>
          <w:rFonts w:hint="eastAsia" w:cs="Times New Roman"/>
          <w:b w:val="0"/>
          <w:bCs w:val="0"/>
          <w:kern w:val="2"/>
          <w:sz w:val="32"/>
          <w:szCs w:val="32"/>
          <w:lang w:val="en-US" w:eastAsia="zh-CN" w:bidi="ar-SA"/>
        </w:rPr>
        <w:t>质量要求</w:t>
      </w:r>
      <w:r>
        <w:rPr>
          <w:rFonts w:hint="eastAsia" w:ascii="Times New Roman" w:hAnsi="Times New Roman" w:cs="Times New Roman"/>
          <w:b w:val="0"/>
          <w:bCs w:val="0"/>
          <w:kern w:val="2"/>
          <w:sz w:val="32"/>
          <w:szCs w:val="32"/>
          <w:lang w:val="en-US" w:eastAsia="zh-CN" w:bidi="ar-SA"/>
        </w:rPr>
        <w:t>并报</w:t>
      </w:r>
      <w:r>
        <w:rPr>
          <w:rFonts w:hint="eastAsia" w:cs="Times New Roman"/>
          <w:b w:val="0"/>
          <w:bCs w:val="0"/>
          <w:kern w:val="2"/>
          <w:sz w:val="32"/>
          <w:szCs w:val="32"/>
          <w:lang w:val="en-US" w:eastAsia="zh-CN" w:bidi="ar-SA"/>
        </w:rPr>
        <w:t>市工作组备案</w:t>
      </w:r>
      <w:r>
        <w:rPr>
          <w:rFonts w:hint="eastAsia" w:ascii="Times New Roman" w:hAnsi="Times New Roman" w:cs="Times New Roman"/>
          <w:b w:val="0"/>
          <w:bCs w:val="0"/>
          <w:kern w:val="2"/>
          <w:sz w:val="32"/>
          <w:szCs w:val="32"/>
          <w:lang w:val="en-US" w:eastAsia="zh-CN" w:bidi="ar-SA"/>
        </w:rPr>
        <w:t>后实施，最高浮动上限不超过20%。</w:t>
      </w:r>
    </w:p>
    <w:p>
      <w:pPr>
        <w:pStyle w:val="3"/>
        <w:bidi w:val="0"/>
        <w:rPr>
          <w:rFonts w:hint="default"/>
          <w:lang w:val="en-US" w:eastAsia="zh-CN"/>
        </w:rPr>
      </w:pPr>
      <w:r>
        <w:rPr>
          <w:rFonts w:hint="eastAsia" w:ascii="Times New Roman" w:hAnsi="Times New Roman" w:cs="Times New Roman"/>
          <w:b/>
          <w:bCs/>
          <w:lang w:val="en-US" w:eastAsia="zh-CN"/>
        </w:rPr>
        <w:t>第</w:t>
      </w:r>
      <w:r>
        <w:rPr>
          <w:rFonts w:hint="eastAsia" w:cs="Times New Roman"/>
          <w:b/>
          <w:bCs/>
          <w:lang w:val="en-US" w:eastAsia="zh-CN"/>
        </w:rPr>
        <w:t>六</w:t>
      </w:r>
      <w:r>
        <w:rPr>
          <w:rFonts w:hint="eastAsia" w:ascii="Times New Roman" w:hAnsi="Times New Roman" w:cs="Times New Roman"/>
          <w:b/>
          <w:bCs/>
          <w:lang w:val="en-US" w:eastAsia="zh-CN"/>
        </w:rPr>
        <w:t>条</w:t>
      </w:r>
      <w:r>
        <w:rPr>
          <w:rFonts w:hint="eastAsia"/>
          <w:lang w:val="en-US" w:eastAsia="zh-CN"/>
        </w:rPr>
        <w:t xml:space="preserve"> 在杭测试应用的功能型无人车，应满足以下配置要求：</w:t>
      </w:r>
    </w:p>
    <w:p>
      <w:pPr>
        <w:numPr>
          <w:ilvl w:val="0"/>
          <w:numId w:val="0"/>
        </w:numPr>
        <w:spacing w:line="580" w:lineRule="exact"/>
        <w:ind w:firstLine="640"/>
        <w:rPr>
          <w:rFonts w:hint="eastAsia" w:cs="Times New Roman"/>
          <w:sz w:val="32"/>
          <w:szCs w:val="32"/>
          <w:highlight w:val="none"/>
          <w:lang w:val="en-US" w:eastAsia="zh-CN"/>
        </w:rPr>
      </w:pPr>
      <w:r>
        <w:rPr>
          <w:rFonts w:hint="eastAsia" w:cs="Times New Roman"/>
          <w:sz w:val="32"/>
          <w:szCs w:val="32"/>
          <w:highlight w:val="none"/>
          <w:lang w:val="en-US" w:eastAsia="zh-CN"/>
        </w:rPr>
        <w:t>（一）功能型无人车应配备前照灯、前位灯、转向灯、后位灯、制动灯和倒车灯；</w:t>
      </w:r>
    </w:p>
    <w:p>
      <w:pPr>
        <w:numPr>
          <w:ilvl w:val="0"/>
          <w:numId w:val="0"/>
        </w:numPr>
        <w:spacing w:line="580" w:lineRule="exact"/>
        <w:ind w:firstLine="640"/>
        <w:rPr>
          <w:rFonts w:hint="eastAsia" w:cs="Times New Roman"/>
          <w:sz w:val="32"/>
          <w:szCs w:val="32"/>
          <w:highlight w:val="none"/>
          <w:lang w:val="en-US" w:eastAsia="zh-CN"/>
        </w:rPr>
      </w:pPr>
      <w:r>
        <w:rPr>
          <w:rFonts w:hint="eastAsia" w:cs="Times New Roman"/>
          <w:sz w:val="32"/>
          <w:szCs w:val="32"/>
          <w:highlight w:val="none"/>
          <w:lang w:val="en-US" w:eastAsia="zh-CN"/>
        </w:rPr>
        <w:t>（二）功能型无人车应配备外部警示标志（或警示屏）、紧急急停按键，具备网联、通讯功能，运行异常时可通过紧急急停按键停止运行；</w:t>
      </w:r>
    </w:p>
    <w:p>
      <w:pPr>
        <w:numPr>
          <w:ilvl w:val="0"/>
          <w:numId w:val="0"/>
        </w:numPr>
        <w:spacing w:line="580" w:lineRule="exact"/>
        <w:ind w:firstLine="640"/>
        <w:rPr>
          <w:rFonts w:hint="eastAsia" w:cs="Times New Roman"/>
          <w:sz w:val="32"/>
          <w:szCs w:val="32"/>
          <w:highlight w:val="none"/>
          <w:lang w:val="en-US" w:eastAsia="zh-CN"/>
        </w:rPr>
      </w:pPr>
      <w:r>
        <w:rPr>
          <w:rFonts w:hint="eastAsia" w:cs="Times New Roman"/>
          <w:sz w:val="32"/>
          <w:szCs w:val="32"/>
          <w:highlight w:val="none"/>
          <w:lang w:val="en-US" w:eastAsia="zh-CN"/>
        </w:rPr>
        <w:t>（三）功能型无人车应配备提示音装置，在起步、躲避障碍物、厢体异常打开、超过最大装载质量、倒车和行驶车速低于一定数值时等情况下发出提示音；</w:t>
      </w:r>
    </w:p>
    <w:p>
      <w:pPr>
        <w:numPr>
          <w:ilvl w:val="0"/>
          <w:numId w:val="0"/>
        </w:numPr>
        <w:spacing w:line="580" w:lineRule="exact"/>
        <w:ind w:firstLine="640"/>
        <w:rPr>
          <w:rFonts w:hint="eastAsia" w:cs="Times New Roman"/>
          <w:sz w:val="32"/>
          <w:szCs w:val="32"/>
          <w:highlight w:val="none"/>
          <w:lang w:val="en-US" w:eastAsia="zh-CN"/>
        </w:rPr>
      </w:pPr>
      <w:r>
        <w:rPr>
          <w:rFonts w:hint="eastAsia" w:cs="Times New Roman"/>
          <w:sz w:val="32"/>
          <w:szCs w:val="32"/>
          <w:highlight w:val="none"/>
          <w:lang w:val="en-US" w:eastAsia="zh-CN"/>
        </w:rPr>
        <w:t>（四）功能型无人车应在其前部配备前拖车钩；</w:t>
      </w:r>
    </w:p>
    <w:p>
      <w:pPr>
        <w:numPr>
          <w:ilvl w:val="0"/>
          <w:numId w:val="0"/>
        </w:numPr>
        <w:spacing w:line="580" w:lineRule="exact"/>
        <w:ind w:firstLine="640"/>
        <w:rPr>
          <w:rFonts w:hint="default" w:cs="Times New Roman"/>
          <w:sz w:val="32"/>
          <w:szCs w:val="32"/>
          <w:highlight w:val="none"/>
          <w:lang w:val="en-US" w:eastAsia="zh-CN"/>
        </w:rPr>
      </w:pPr>
      <w:r>
        <w:rPr>
          <w:rFonts w:hint="eastAsia" w:cs="Times New Roman"/>
          <w:sz w:val="32"/>
          <w:szCs w:val="32"/>
          <w:highlight w:val="none"/>
          <w:lang w:val="en-US" w:eastAsia="zh-CN"/>
        </w:rPr>
        <w:t>（五）功能型无人车应配备数据记录及存储设备，监测、采集并记录触发事件发生前和发生后车辆及自动行驶系统数据的时长不少于90s。设备应支持本地存储或云端存储，事件原始数据存储时间不少于1年。</w:t>
      </w:r>
    </w:p>
    <w:p>
      <w:pPr>
        <w:pStyle w:val="3"/>
        <w:bidi w:val="0"/>
        <w:rPr>
          <w:rFonts w:hint="eastAsia"/>
          <w:lang w:val="en-US" w:eastAsia="zh-CN"/>
        </w:rPr>
      </w:pPr>
      <w:r>
        <w:rPr>
          <w:rFonts w:hint="eastAsia" w:ascii="Times New Roman" w:hAnsi="Times New Roman" w:cs="Times New Roman"/>
          <w:b/>
          <w:bCs/>
          <w:lang w:val="en-US" w:eastAsia="zh-CN"/>
        </w:rPr>
        <w:t>第</w:t>
      </w:r>
      <w:r>
        <w:rPr>
          <w:rFonts w:hint="eastAsia" w:cs="Times New Roman"/>
          <w:b/>
          <w:bCs/>
          <w:lang w:val="en-US" w:eastAsia="zh-CN"/>
        </w:rPr>
        <w:t>七</w:t>
      </w:r>
      <w:r>
        <w:rPr>
          <w:rFonts w:hint="eastAsia" w:ascii="Times New Roman" w:hAnsi="Times New Roman" w:cs="Times New Roman"/>
          <w:b/>
          <w:bCs/>
          <w:lang w:val="en-US" w:eastAsia="zh-CN"/>
        </w:rPr>
        <w:t>条</w:t>
      </w:r>
      <w:r>
        <w:rPr>
          <w:rFonts w:hint="eastAsia"/>
          <w:lang w:val="en-US" w:eastAsia="zh-CN"/>
        </w:rPr>
        <w:t xml:space="preserve"> 在杭测试应用的功能型无人车，应满足以下性能要求：</w:t>
      </w:r>
    </w:p>
    <w:p>
      <w:pPr>
        <w:numPr>
          <w:ilvl w:val="0"/>
          <w:numId w:val="0"/>
        </w:numPr>
        <w:spacing w:line="580" w:lineRule="exact"/>
        <w:ind w:firstLine="640"/>
        <w:rPr>
          <w:rFonts w:hint="eastAsia" w:cs="Times New Roman"/>
          <w:sz w:val="32"/>
          <w:szCs w:val="32"/>
          <w:highlight w:val="none"/>
          <w:lang w:val="en-US" w:eastAsia="zh-CN"/>
        </w:rPr>
      </w:pPr>
      <w:r>
        <w:rPr>
          <w:rFonts w:hint="eastAsia" w:cs="Times New Roman"/>
          <w:sz w:val="32"/>
          <w:szCs w:val="32"/>
          <w:highlight w:val="none"/>
          <w:lang w:val="en-US" w:eastAsia="zh-CN"/>
        </w:rPr>
        <w:t>（一）爬坡能力：功能型无人车应具备爬坡能力，爬坡度应不低于20%；</w:t>
      </w:r>
    </w:p>
    <w:p>
      <w:pPr>
        <w:numPr>
          <w:ilvl w:val="0"/>
          <w:numId w:val="0"/>
        </w:numPr>
        <w:spacing w:line="580" w:lineRule="exact"/>
        <w:ind w:firstLine="640"/>
        <w:rPr>
          <w:rFonts w:hint="eastAsia" w:cs="Times New Roman"/>
          <w:sz w:val="32"/>
          <w:szCs w:val="32"/>
          <w:highlight w:val="none"/>
          <w:lang w:val="en-US" w:eastAsia="zh-CN"/>
        </w:rPr>
      </w:pPr>
      <w:r>
        <w:rPr>
          <w:rFonts w:hint="eastAsia" w:cs="Times New Roman"/>
          <w:sz w:val="32"/>
          <w:szCs w:val="32"/>
          <w:highlight w:val="none"/>
          <w:lang w:val="en-US" w:eastAsia="zh-CN"/>
        </w:rPr>
        <w:t>（二）倾斜稳定性：功能型无人车最大装载时，左右（横向）倾斜25°时应能相对稳定；</w:t>
      </w:r>
    </w:p>
    <w:p>
      <w:pPr>
        <w:numPr>
          <w:ilvl w:val="0"/>
          <w:numId w:val="0"/>
        </w:numPr>
        <w:spacing w:line="580" w:lineRule="exact"/>
        <w:ind w:firstLine="640"/>
        <w:rPr>
          <w:rFonts w:hint="eastAsia" w:cs="Times New Roman"/>
          <w:sz w:val="32"/>
          <w:szCs w:val="32"/>
          <w:highlight w:val="none"/>
          <w:lang w:val="en-US" w:eastAsia="zh-CN"/>
        </w:rPr>
      </w:pPr>
      <w:r>
        <w:rPr>
          <w:rFonts w:hint="eastAsia" w:cs="Times New Roman"/>
          <w:sz w:val="32"/>
          <w:szCs w:val="32"/>
          <w:highlight w:val="none"/>
          <w:lang w:val="en-US" w:eastAsia="zh-CN"/>
        </w:rPr>
        <w:t>（三）回转半径：功能型无人车最小回转半径应不大于4.5m；</w:t>
      </w:r>
    </w:p>
    <w:p>
      <w:pPr>
        <w:numPr>
          <w:ilvl w:val="0"/>
          <w:numId w:val="0"/>
        </w:numPr>
        <w:spacing w:line="580" w:lineRule="exact"/>
        <w:ind w:firstLine="640"/>
        <w:rPr>
          <w:rFonts w:hint="eastAsia" w:cs="Times New Roman"/>
          <w:sz w:val="32"/>
          <w:szCs w:val="32"/>
          <w:highlight w:val="none"/>
          <w:lang w:val="en-US" w:eastAsia="zh-CN"/>
        </w:rPr>
      </w:pPr>
      <w:r>
        <w:rPr>
          <w:rFonts w:hint="eastAsia" w:cs="Times New Roman"/>
          <w:sz w:val="32"/>
          <w:szCs w:val="32"/>
          <w:highlight w:val="none"/>
          <w:lang w:val="en-US" w:eastAsia="zh-CN"/>
        </w:rPr>
        <w:t>（四）涉水能力：功能型无人车在自动行驶状态下，在水深不高于100mm的环境中，车辆应能正常行驶，灯具、喇叭等电器部件和网联、通讯等信号功能正常；</w:t>
      </w:r>
    </w:p>
    <w:p>
      <w:pPr>
        <w:numPr>
          <w:ilvl w:val="0"/>
          <w:numId w:val="0"/>
        </w:numPr>
        <w:spacing w:line="580" w:lineRule="exact"/>
        <w:ind w:firstLine="640"/>
        <w:rPr>
          <w:rFonts w:hint="eastAsia" w:cs="Times New Roman"/>
          <w:sz w:val="32"/>
          <w:szCs w:val="32"/>
          <w:highlight w:val="none"/>
          <w:lang w:val="en-US" w:eastAsia="zh-CN"/>
        </w:rPr>
      </w:pPr>
      <w:r>
        <w:rPr>
          <w:rFonts w:hint="eastAsia" w:cs="Times New Roman"/>
          <w:sz w:val="32"/>
          <w:szCs w:val="32"/>
          <w:highlight w:val="none"/>
          <w:lang w:val="en-US" w:eastAsia="zh-CN"/>
        </w:rPr>
        <w:t>（五）淋水能力：功能型无人车淋水性能应不低于IPX4的规定；</w:t>
      </w:r>
    </w:p>
    <w:p>
      <w:pPr>
        <w:numPr>
          <w:ilvl w:val="0"/>
          <w:numId w:val="0"/>
        </w:numPr>
        <w:spacing w:line="580" w:lineRule="exact"/>
        <w:ind w:firstLine="640"/>
        <w:rPr>
          <w:rFonts w:hint="eastAsia" w:cs="Times New Roman"/>
          <w:sz w:val="32"/>
          <w:szCs w:val="32"/>
          <w:highlight w:val="none"/>
          <w:vertAlign w:val="baseline"/>
          <w:lang w:val="en-US" w:eastAsia="zh-CN"/>
        </w:rPr>
      </w:pPr>
      <w:r>
        <w:rPr>
          <w:rFonts w:hint="eastAsia" w:cs="Times New Roman"/>
          <w:sz w:val="32"/>
          <w:szCs w:val="32"/>
          <w:highlight w:val="none"/>
          <w:lang w:val="en-US" w:eastAsia="zh-CN"/>
        </w:rPr>
        <w:t>（六）制动能力：功能型无人车满载状态时的最大减速度应大于4 m/s</w:t>
      </w:r>
      <w:r>
        <w:rPr>
          <w:rFonts w:hint="eastAsia" w:cs="Times New Roman"/>
          <w:sz w:val="32"/>
          <w:szCs w:val="32"/>
          <w:highlight w:val="none"/>
          <w:vertAlign w:val="superscript"/>
          <w:lang w:val="en-US" w:eastAsia="zh-CN"/>
        </w:rPr>
        <w:t>2</w:t>
      </w:r>
      <w:r>
        <w:rPr>
          <w:rFonts w:hint="eastAsia" w:cs="Times New Roman"/>
          <w:sz w:val="32"/>
          <w:szCs w:val="32"/>
          <w:highlight w:val="none"/>
          <w:vertAlign w:val="baseline"/>
          <w:lang w:val="en-US" w:eastAsia="zh-CN"/>
        </w:rPr>
        <w:t>；</w:t>
      </w:r>
    </w:p>
    <w:p>
      <w:pPr>
        <w:numPr>
          <w:ilvl w:val="0"/>
          <w:numId w:val="0"/>
        </w:numPr>
        <w:spacing w:line="580" w:lineRule="exact"/>
        <w:ind w:firstLine="640"/>
        <w:rPr>
          <w:rFonts w:hint="default" w:cs="Times New Roman"/>
          <w:sz w:val="32"/>
          <w:szCs w:val="32"/>
          <w:highlight w:val="none"/>
          <w:lang w:val="en-US" w:eastAsia="zh-CN"/>
        </w:rPr>
      </w:pPr>
      <w:r>
        <w:rPr>
          <w:rFonts w:hint="eastAsia" w:cs="Times New Roman"/>
          <w:sz w:val="32"/>
          <w:szCs w:val="32"/>
          <w:highlight w:val="none"/>
          <w:lang w:val="en-US" w:eastAsia="zh-CN"/>
        </w:rPr>
        <w:t>（七）驻车能力：功能型无人车最大装载时，应能停在附着系数不小于0.7且上、下坡度20%的坡道上，车辆不应后溜。</w:t>
      </w:r>
    </w:p>
    <w:p>
      <w:pPr>
        <w:pStyle w:val="3"/>
        <w:bidi w:val="0"/>
        <w:rPr>
          <w:rFonts w:hint="eastAsia"/>
          <w:lang w:val="en-US" w:eastAsia="zh-CN"/>
        </w:rPr>
      </w:pPr>
      <w:r>
        <w:rPr>
          <w:rFonts w:hint="eastAsia"/>
          <w:b/>
          <w:bCs/>
          <w:lang w:val="en-US" w:eastAsia="zh-CN"/>
        </w:rPr>
        <w:t>第八条</w:t>
      </w:r>
      <w:r>
        <w:rPr>
          <w:rFonts w:hint="eastAsia"/>
          <w:lang w:val="en-US" w:eastAsia="zh-CN"/>
        </w:rPr>
        <w:t xml:space="preserve"> 在杭测试应用的功能型无人车，应满足以下安全要求：</w:t>
      </w:r>
    </w:p>
    <w:p>
      <w:pPr>
        <w:numPr>
          <w:ilvl w:val="0"/>
          <w:numId w:val="0"/>
        </w:numPr>
        <w:spacing w:line="580" w:lineRule="exact"/>
        <w:ind w:firstLine="640"/>
        <w:rPr>
          <w:rFonts w:hint="eastAsia" w:cs="Times New Roman"/>
          <w:sz w:val="32"/>
          <w:szCs w:val="32"/>
          <w:highlight w:val="none"/>
          <w:lang w:val="en-US" w:eastAsia="zh-CN"/>
        </w:rPr>
      </w:pPr>
      <w:r>
        <w:rPr>
          <w:rFonts w:hint="eastAsia" w:cs="Times New Roman"/>
          <w:sz w:val="32"/>
          <w:szCs w:val="32"/>
          <w:highlight w:val="none"/>
          <w:lang w:val="en-US" w:eastAsia="zh-CN"/>
        </w:rPr>
        <w:t>（一）人工接管：功能型无人车应具备人工接管的能力，远程驾驶人应能直接控制车辆，保证道路行驶安全；</w:t>
      </w:r>
    </w:p>
    <w:p>
      <w:pPr>
        <w:numPr>
          <w:ilvl w:val="0"/>
          <w:numId w:val="0"/>
        </w:numPr>
        <w:spacing w:line="580" w:lineRule="exact"/>
        <w:ind w:firstLine="640"/>
        <w:rPr>
          <w:rFonts w:hint="default" w:cs="Times New Roman"/>
          <w:sz w:val="32"/>
          <w:szCs w:val="32"/>
          <w:highlight w:val="none"/>
          <w:lang w:val="en-US" w:eastAsia="zh-CN"/>
        </w:rPr>
      </w:pPr>
      <w:r>
        <w:rPr>
          <w:rFonts w:hint="eastAsia" w:cs="Times New Roman"/>
          <w:sz w:val="32"/>
          <w:szCs w:val="32"/>
          <w:highlight w:val="none"/>
          <w:lang w:val="en-US" w:eastAsia="zh-CN"/>
        </w:rPr>
        <w:t>（二）触电防护：功能型无人车带电部分的触电防护应符合GB 18384-2020中5.9的规定；</w:t>
      </w:r>
    </w:p>
    <w:p>
      <w:pPr>
        <w:numPr>
          <w:ilvl w:val="0"/>
          <w:numId w:val="0"/>
        </w:numPr>
        <w:spacing w:line="580" w:lineRule="exact"/>
        <w:ind w:firstLine="640"/>
        <w:rPr>
          <w:rFonts w:hint="eastAsia"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（三）功能安全：功能型无人车应完成整车功能安全确认，并通过整车功能安全测试、功能安全可控性测试等测试项目，符合GB/T 34590-2022标准要求。</w:t>
      </w:r>
    </w:p>
    <w:p>
      <w:pPr>
        <w:numPr>
          <w:ilvl w:val="0"/>
          <w:numId w:val="0"/>
        </w:numPr>
        <w:spacing w:line="580" w:lineRule="exact"/>
        <w:ind w:firstLine="640"/>
        <w:rPr>
          <w:rFonts w:hint="eastAsia"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四）预期功能安全：功能型无人车应完成预期功能安全相关测试，包括危险场景识别与风险评估、潜在功能不足与触发条件分析、已知场景验证策略制定及测试、未知不安全场景测试、ODD/ODC确认测试等测试项目，符合GB/T 43267-2023标准要求。</w:t>
      </w:r>
    </w:p>
    <w:p>
      <w:pPr>
        <w:numPr>
          <w:ilvl w:val="0"/>
          <w:numId w:val="0"/>
        </w:numPr>
        <w:spacing w:line="580" w:lineRule="exact"/>
        <w:ind w:firstLine="640"/>
        <w:rPr>
          <w:rFonts w:hint="eastAsia"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（五）电磁安全：功能型无人车的电磁兼容性应符合GB 34660-2017标准要求。</w:t>
      </w:r>
    </w:p>
    <w:p>
      <w:pPr>
        <w:numPr>
          <w:ilvl w:val="0"/>
          <w:numId w:val="0"/>
        </w:numPr>
        <w:spacing w:line="580" w:lineRule="exact"/>
        <w:ind w:firstLine="640"/>
        <w:rPr>
          <w:rFonts w:hint="eastAsia"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（六）网络安全：功能型无人车、用户、远程协助平台采用网络通讯手段时，应具备相应的网络通讯安全防护措施，包括网络隔离技术、校验技术、网络监控技术及恶意代码清除技术等，符合GB 44495-2024标准要求；</w:t>
      </w:r>
    </w:p>
    <w:p>
      <w:pPr>
        <w:numPr>
          <w:ilvl w:val="0"/>
          <w:numId w:val="0"/>
        </w:numPr>
        <w:spacing w:line="580" w:lineRule="exact"/>
        <w:ind w:firstLine="640"/>
        <w:rPr>
          <w:rFonts w:hint="eastAsia"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（七）数据访问安全：功能型无人车、用户、远程协助平台进行数据交换的过程中应对用户进行身份验证，对授权的用户进行相应权限的数据交换，并应保证通讯数据的机密性与完整性；</w:t>
      </w:r>
    </w:p>
    <w:p>
      <w:pPr>
        <w:numPr>
          <w:ilvl w:val="0"/>
          <w:numId w:val="0"/>
        </w:numPr>
        <w:spacing w:line="580" w:lineRule="exact"/>
        <w:ind w:firstLine="640"/>
        <w:rPr>
          <w:rFonts w:hint="eastAsia"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（八）数据备份/恢复：功能型无人车的重要数据信息应具备传输和存储的完整性及保密性、车端数据备份恢复性、云端数据备份恢复性；</w:t>
      </w:r>
    </w:p>
    <w:p>
      <w:pPr>
        <w:numPr>
          <w:ilvl w:val="0"/>
          <w:numId w:val="0"/>
        </w:numPr>
        <w:spacing w:line="580" w:lineRule="exact"/>
        <w:ind w:firstLine="640"/>
        <w:rPr>
          <w:rFonts w:hint="eastAsia"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（九）具备车辆状态记录、存储及在线监控功能，并实时向市智能网联车辆测试与应用管理服务平台</w:t>
      </w:r>
      <w:r>
        <w:rPr>
          <w:rFonts w:hint="eastAsia" w:cs="Times New Roman"/>
          <w:sz w:val="32"/>
          <w:szCs w:val="32"/>
          <w:highlight w:val="none"/>
          <w:lang w:val="en-US" w:eastAsia="zh-CN"/>
        </w:rPr>
        <w:t>（以下简称“市监管平台”）</w:t>
      </w:r>
      <w:r>
        <w:rPr>
          <w:rFonts w:hint="eastAsia" w:ascii="Times New Roman" w:hAnsi="Times New Roman" w:cs="Times New Roman"/>
          <w:sz w:val="32"/>
          <w:szCs w:val="32"/>
          <w:highlight w:val="none"/>
          <w:lang w:val="en-US" w:eastAsia="zh-CN"/>
        </w:rPr>
        <w:t>回传信息，传输频率不低于1次/秒；</w:t>
      </w:r>
    </w:p>
    <w:p>
      <w:pPr>
        <w:numPr>
          <w:ilvl w:val="0"/>
          <w:numId w:val="0"/>
        </w:numPr>
        <w:spacing w:line="580" w:lineRule="exact"/>
        <w:ind w:firstLine="640"/>
        <w:rPr>
          <w:rFonts w:hint="eastAsia" w:ascii="Times New Roman" w:hAnsi="Times New Roman" w:cs="Times New Roman"/>
          <w:sz w:val="32"/>
          <w:szCs w:val="32"/>
          <w:highlight w:val="none"/>
          <w:lang w:val="en-US" w:eastAsia="zh-CN"/>
        </w:rPr>
      </w:pPr>
      <w:bookmarkStart w:id="0" w:name="_Hlk101187209"/>
      <w:r>
        <w:rPr>
          <w:rFonts w:hint="eastAsia" w:ascii="Times New Roman" w:hAnsi="Times New Roman" w:cs="Times New Roman"/>
          <w:sz w:val="32"/>
          <w:szCs w:val="32"/>
          <w:highlight w:val="none"/>
          <w:lang w:val="en-US" w:eastAsia="zh-CN"/>
        </w:rPr>
        <w:t>（十）功能型无人车自动驾驶功能应由第三方机构（应具有</w:t>
      </w:r>
      <w:r>
        <w:rPr>
          <w:rFonts w:hint="eastAsia" w:cs="Times New Roman"/>
          <w:sz w:val="32"/>
          <w:szCs w:val="32"/>
          <w:highlight w:val="none"/>
          <w:lang w:val="en-US" w:eastAsia="zh-CN"/>
        </w:rPr>
        <w:t>智能网联汽车</w:t>
      </w:r>
      <w:r>
        <w:rPr>
          <w:rFonts w:hint="eastAsia" w:ascii="Times New Roman" w:hAnsi="Times New Roman" w:cs="Times New Roman"/>
          <w:sz w:val="32"/>
          <w:szCs w:val="32"/>
          <w:highlight w:val="none"/>
          <w:lang w:val="en-US" w:eastAsia="zh-CN"/>
        </w:rPr>
        <w:t>国检中心</w:t>
      </w:r>
      <w:r>
        <w:rPr>
          <w:rFonts w:hint="eastAsia" w:cs="Times New Roman"/>
          <w:sz w:val="32"/>
          <w:szCs w:val="32"/>
          <w:highlight w:val="none"/>
          <w:lang w:val="en-US" w:eastAsia="zh-CN"/>
        </w:rPr>
        <w:t>资质</w:t>
      </w:r>
      <w:r>
        <w:rPr>
          <w:rFonts w:hint="eastAsia" w:ascii="Times New Roman" w:hAnsi="Times New Roman" w:cs="Times New Roman"/>
          <w:sz w:val="32"/>
          <w:szCs w:val="32"/>
          <w:highlight w:val="none"/>
          <w:lang w:val="en-US" w:eastAsia="zh-CN"/>
        </w:rPr>
        <w:t>）进行测试，测试内容应包括自动驾驶功能通用检测项目及其设计运行范围所涉及的项目，符合GB/T 41798-2022标准要求。</w:t>
      </w:r>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1"/>
        <w:textAlignment w:val="auto"/>
        <w:outlineLvl w:val="1"/>
        <w:rPr>
          <w:rFonts w:hint="eastAsia" w:ascii="Times New Roman" w:hAnsi="Times New Roman" w:cs="Times New Roman"/>
          <w:sz w:val="32"/>
          <w:szCs w:val="32"/>
          <w:highlight w:val="none"/>
          <w:lang w:val="en-US" w:eastAsia="zh-CN"/>
        </w:rPr>
      </w:pPr>
      <w:r>
        <w:rPr>
          <w:rFonts w:hint="eastAsia" w:ascii="Times New Roman" w:hAnsi="Times New Roman" w:eastAsia="仿宋_GB2312" w:cs="Times New Roman"/>
          <w:b/>
          <w:bCs/>
          <w:kern w:val="2"/>
          <w:sz w:val="32"/>
          <w:szCs w:val="32"/>
          <w:lang w:val="en-US" w:eastAsia="zh-CN" w:bidi="ar-SA"/>
        </w:rPr>
        <w:t>第</w:t>
      </w:r>
      <w:r>
        <w:rPr>
          <w:rFonts w:hint="eastAsia" w:cs="Times New Roman"/>
          <w:b/>
          <w:bCs/>
          <w:kern w:val="2"/>
          <w:sz w:val="32"/>
          <w:szCs w:val="32"/>
          <w:lang w:val="en-US" w:eastAsia="zh-CN" w:bidi="ar-SA"/>
        </w:rPr>
        <w:t>九</w:t>
      </w:r>
      <w:r>
        <w:rPr>
          <w:rFonts w:hint="eastAsia" w:ascii="Times New Roman" w:hAnsi="Times New Roman" w:eastAsia="仿宋_GB2312" w:cs="Times New Roman"/>
          <w:b/>
          <w:bCs/>
          <w:kern w:val="2"/>
          <w:sz w:val="32"/>
          <w:szCs w:val="32"/>
          <w:lang w:val="en-US" w:eastAsia="zh-CN" w:bidi="ar-SA"/>
        </w:rPr>
        <w:t>条</w:t>
      </w:r>
      <w:r>
        <w:rPr>
          <w:rFonts w:hint="eastAsia" w:ascii="仿宋" w:hAnsi="仿宋" w:eastAsia="仿宋" w:cs="方正仿宋_GBK"/>
          <w:lang w:val="en-US" w:eastAsia="zh-CN" w:bidi="ar"/>
        </w:rPr>
        <w:t xml:space="preserve"> </w:t>
      </w:r>
      <w:r>
        <w:rPr>
          <w:rFonts w:hint="eastAsia" w:ascii="Times New Roman" w:hAnsi="Times New Roman" w:cs="Times New Roman"/>
          <w:sz w:val="32"/>
          <w:szCs w:val="32"/>
          <w:highlight w:val="none"/>
          <w:lang w:val="en-US" w:eastAsia="zh-CN"/>
        </w:rPr>
        <w:t>功能型无人车测试应用需配备安全员，安全员应满足以下条件：</w:t>
      </w:r>
    </w:p>
    <w:p>
      <w:pPr>
        <w:numPr>
          <w:ilvl w:val="0"/>
          <w:numId w:val="0"/>
        </w:numPr>
        <w:spacing w:line="580" w:lineRule="exact"/>
        <w:ind w:firstLine="640"/>
        <w:rPr>
          <w:rFonts w:hint="eastAsia"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（一）与测试主体、应用主体签订有劳动合同或劳务合同；</w:t>
      </w:r>
    </w:p>
    <w:p>
      <w:pPr>
        <w:numPr>
          <w:ilvl w:val="0"/>
          <w:numId w:val="0"/>
        </w:numPr>
        <w:spacing w:line="580" w:lineRule="exact"/>
        <w:ind w:firstLine="640"/>
        <w:rPr>
          <w:rFonts w:hint="eastAsia"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（二）持有机动车驾驶证，熟练掌握道路交通安全法律法规等交通安全知识；</w:t>
      </w:r>
    </w:p>
    <w:p>
      <w:pPr>
        <w:numPr>
          <w:ilvl w:val="0"/>
          <w:numId w:val="0"/>
        </w:numPr>
        <w:spacing w:line="580" w:lineRule="exact"/>
        <w:ind w:firstLine="640"/>
        <w:rPr>
          <w:rFonts w:hint="eastAsia"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（三）无饮酒后驾驶或者醉酒驾驶机动车记录，无服用国家管制的精神药品或者麻醉药品记录，无致人死亡或者重伤且负有责任的交通事故记录；</w:t>
      </w:r>
    </w:p>
    <w:p>
      <w:pPr>
        <w:numPr>
          <w:ilvl w:val="0"/>
          <w:numId w:val="0"/>
        </w:numPr>
        <w:spacing w:line="580" w:lineRule="exact"/>
        <w:ind w:firstLine="640"/>
        <w:rPr>
          <w:rFonts w:hint="eastAsia"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四）熟悉功能型无人车功能测试评价体系、安全性自我声明方案，熟练掌握功能型无人车功能操作方法与应急处置预案，熟悉简单医疗救护的基本知识与应急救援有关的法律法规，掌握突发事件应对的响应程序及工作流程</w:t>
      </w:r>
      <w:r>
        <w:rPr>
          <w:rFonts w:hint="eastAsia" w:cs="Times New Roman"/>
          <w:sz w:val="32"/>
          <w:szCs w:val="32"/>
          <w:highlight w:val="none"/>
          <w:lang w:val="en-US" w:eastAsia="zh-CN"/>
        </w:rPr>
        <w:t>；</w:t>
      </w:r>
    </w:p>
    <w:p>
      <w:pPr>
        <w:numPr>
          <w:ilvl w:val="0"/>
          <w:numId w:val="0"/>
        </w:numPr>
        <w:spacing w:line="580" w:lineRule="exact"/>
        <w:ind w:firstLine="640"/>
        <w:rPr>
          <w:rFonts w:hint="eastAsia"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（五）经道路测试主体、应用主体培训合格，通过</w:t>
      </w:r>
      <w:r>
        <w:rPr>
          <w:rFonts w:hint="eastAsia" w:cs="Times New Roman"/>
          <w:sz w:val="32"/>
          <w:szCs w:val="32"/>
          <w:highlight w:val="none"/>
          <w:lang w:val="en-US" w:eastAsia="zh-CN"/>
        </w:rPr>
        <w:t>安全行驶适应性评估</w:t>
      </w:r>
      <w:r>
        <w:rPr>
          <w:rFonts w:hint="eastAsia" w:ascii="Times New Roman" w:hAnsi="Times New Roman" w:cs="Times New Roman"/>
          <w:sz w:val="32"/>
          <w:szCs w:val="32"/>
          <w:highlight w:val="none"/>
          <w:lang w:val="en-US" w:eastAsia="zh-CN"/>
        </w:rPr>
        <w:t>，在公安机关交通管理部门备案</w:t>
      </w:r>
      <w:r>
        <w:rPr>
          <w:rFonts w:hint="eastAsia" w:cs="Times New Roman"/>
          <w:sz w:val="32"/>
          <w:szCs w:val="32"/>
          <w:highlight w:val="none"/>
          <w:lang w:val="en-US" w:eastAsia="zh-CN"/>
        </w:rPr>
        <w:t>；</w:t>
      </w:r>
    </w:p>
    <w:p>
      <w:pPr>
        <w:numPr>
          <w:ilvl w:val="0"/>
          <w:numId w:val="0"/>
        </w:numPr>
        <w:spacing w:line="580" w:lineRule="exact"/>
        <w:ind w:firstLine="640"/>
        <w:rPr>
          <w:rFonts w:hint="default"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（六）</w:t>
      </w:r>
      <w:r>
        <w:rPr>
          <w:rFonts w:hint="eastAsia" w:cs="Times New Roman"/>
          <w:sz w:val="32"/>
          <w:szCs w:val="32"/>
          <w:highlight w:val="none"/>
          <w:lang w:val="en-US" w:eastAsia="zh-CN"/>
        </w:rPr>
        <w:t>一名安全员不能同时注册管理超过10辆功能型无人车。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outlineLvl w:val="0"/>
        <w:rPr>
          <w:rStyle w:val="12"/>
          <w:rFonts w:hint="eastAsia" w:ascii="CESI黑体-GB2312" w:hAnsi="CESI黑体-GB2312" w:eastAsia="CESI黑体-GB2312" w:cs="CESI黑体-GB2312"/>
          <w:b w:val="0"/>
          <w:bCs/>
          <w:i w:val="0"/>
          <w:caps w:val="0"/>
          <w:snapToGrid w:val="0"/>
          <w:color w:val="040404"/>
          <w:spacing w:val="0"/>
          <w:sz w:val="32"/>
          <w:szCs w:val="32"/>
          <w:shd w:val="clear" w:color="auto" w:fill="FFFFFF"/>
          <w:lang w:eastAsia="zh-CN"/>
        </w:rPr>
      </w:pPr>
      <w:r>
        <w:rPr>
          <w:rStyle w:val="12"/>
          <w:rFonts w:hint="eastAsia" w:ascii="CESI黑体-GB2312" w:hAnsi="CESI黑体-GB2312" w:eastAsia="CESI黑体-GB2312" w:cs="CESI黑体-GB2312"/>
          <w:b w:val="0"/>
          <w:bCs/>
          <w:i w:val="0"/>
          <w:caps w:val="0"/>
          <w:snapToGrid w:val="0"/>
          <w:color w:val="040404"/>
          <w:spacing w:val="0"/>
          <w:sz w:val="32"/>
          <w:szCs w:val="32"/>
          <w:shd w:val="clear" w:color="auto" w:fill="FFFFFF"/>
          <w:lang w:eastAsia="zh-CN"/>
        </w:rPr>
        <w:t>第三章</w:t>
      </w:r>
      <w:r>
        <w:rPr>
          <w:rStyle w:val="12"/>
          <w:rFonts w:hint="eastAsia" w:ascii="CESI黑体-GB2312" w:hAnsi="CESI黑体-GB2312" w:eastAsia="CESI黑体-GB2312" w:cs="CESI黑体-GB2312"/>
          <w:b w:val="0"/>
          <w:bCs/>
          <w:i w:val="0"/>
          <w:caps w:val="0"/>
          <w:snapToGrid w:val="0"/>
          <w:color w:val="040404"/>
          <w:spacing w:val="0"/>
          <w:sz w:val="32"/>
          <w:szCs w:val="32"/>
          <w:shd w:val="clear" w:color="auto" w:fill="FFFFFF"/>
          <w:lang w:val="en-US" w:eastAsia="zh-CN"/>
        </w:rPr>
        <w:t xml:space="preserve"> </w:t>
      </w:r>
      <w:r>
        <w:rPr>
          <w:rStyle w:val="12"/>
          <w:rFonts w:hint="eastAsia" w:ascii="CESI黑体-GB2312" w:hAnsi="CESI黑体-GB2312" w:eastAsia="CESI黑体-GB2312" w:cs="CESI黑体-GB2312"/>
          <w:b w:val="0"/>
          <w:bCs/>
          <w:i w:val="0"/>
          <w:caps w:val="0"/>
          <w:snapToGrid w:val="0"/>
          <w:color w:val="040404"/>
          <w:spacing w:val="0"/>
          <w:sz w:val="32"/>
          <w:szCs w:val="32"/>
          <w:shd w:val="clear" w:color="auto" w:fill="FFFFFF"/>
          <w:lang w:eastAsia="zh-CN"/>
        </w:rPr>
        <w:t>道路条件</w:t>
      </w:r>
    </w:p>
    <w:p>
      <w:pPr>
        <w:pStyle w:val="3"/>
        <w:bidi w:val="0"/>
        <w:rPr>
          <w:rFonts w:hint="eastAsia" w:ascii="Times New Roman" w:hAnsi="Times New Roman" w:cs="Times New Roman"/>
          <w:b w:val="0"/>
          <w:bCs w:val="0"/>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第</w:t>
      </w:r>
      <w:r>
        <w:rPr>
          <w:rFonts w:hint="eastAsia" w:cs="Times New Roman"/>
          <w:b/>
          <w:bCs/>
          <w:kern w:val="2"/>
          <w:sz w:val="32"/>
          <w:szCs w:val="32"/>
          <w:lang w:val="en-US" w:eastAsia="zh-CN" w:bidi="ar-SA"/>
        </w:rPr>
        <w:t>十</w:t>
      </w:r>
      <w:r>
        <w:rPr>
          <w:rFonts w:hint="eastAsia" w:ascii="Times New Roman" w:hAnsi="Times New Roman" w:eastAsia="仿宋_GB2312" w:cs="Times New Roman"/>
          <w:b/>
          <w:bCs/>
          <w:kern w:val="2"/>
          <w:sz w:val="32"/>
          <w:szCs w:val="32"/>
          <w:lang w:val="en-US" w:eastAsia="zh-CN" w:bidi="ar-SA"/>
        </w:rPr>
        <w:t>条</w:t>
      </w:r>
      <w:r>
        <w:rPr>
          <w:rFonts w:hint="eastAsia" w:ascii="Times New Roman" w:hAnsi="Times New Roman" w:cs="Times New Roman"/>
          <w:b/>
          <w:bCs/>
          <w:kern w:val="2"/>
          <w:sz w:val="32"/>
          <w:szCs w:val="32"/>
          <w:lang w:val="en-US" w:eastAsia="zh-CN" w:bidi="ar-SA"/>
        </w:rPr>
        <w:t xml:space="preserve"> </w:t>
      </w:r>
      <w:r>
        <w:rPr>
          <w:rFonts w:hint="eastAsia" w:ascii="Times New Roman" w:hAnsi="Times New Roman" w:cs="Times New Roman"/>
          <w:b w:val="0"/>
          <w:bCs w:val="0"/>
          <w:kern w:val="2"/>
          <w:sz w:val="32"/>
          <w:szCs w:val="32"/>
          <w:lang w:val="en-US" w:eastAsia="zh-CN" w:bidi="ar-SA"/>
        </w:rPr>
        <w:t>功能型无人车经批准后可在非机动车道行驶，不具备非机动车道条件的可在机动车道右侧行驶</w:t>
      </w:r>
      <w:r>
        <w:rPr>
          <w:rFonts w:hint="eastAsia" w:cs="Times New Roman"/>
          <w:b w:val="0"/>
          <w:bCs w:val="0"/>
          <w:kern w:val="2"/>
          <w:sz w:val="32"/>
          <w:szCs w:val="32"/>
          <w:lang w:val="en-US" w:eastAsia="zh-CN" w:bidi="ar-SA"/>
        </w:rPr>
        <w:t>，非机动车道应具备以下条件：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Times New Roman" w:hAnsi="Times New Roman" w:cs="Times New Roman"/>
          <w:kern w:val="2"/>
          <w:sz w:val="32"/>
          <w:szCs w:val="32"/>
          <w:lang w:val="en-US" w:eastAsia="zh-CN" w:bidi="ar-SA"/>
        </w:rPr>
      </w:pPr>
      <w:r>
        <w:rPr>
          <w:rFonts w:hint="eastAsia" w:ascii="Times New Roman" w:hAnsi="Times New Roman" w:cs="Times New Roman"/>
          <w:kern w:val="2"/>
          <w:sz w:val="32"/>
          <w:szCs w:val="32"/>
          <w:lang w:val="en-US" w:eastAsia="zh-CN" w:bidi="ar-SA"/>
        </w:rPr>
        <w:t>（</w:t>
      </w:r>
      <w:r>
        <w:rPr>
          <w:rFonts w:hint="eastAsia" w:cs="Times New Roman"/>
          <w:kern w:val="2"/>
          <w:sz w:val="32"/>
          <w:szCs w:val="32"/>
          <w:lang w:val="en-US" w:eastAsia="zh-CN" w:bidi="ar-SA"/>
        </w:rPr>
        <w:t>一</w:t>
      </w:r>
      <w:r>
        <w:rPr>
          <w:rFonts w:hint="eastAsia" w:ascii="Times New Roman" w:hAnsi="Times New Roman" w:cs="Times New Roman"/>
          <w:kern w:val="2"/>
          <w:sz w:val="32"/>
          <w:szCs w:val="32"/>
          <w:lang w:val="en-US" w:eastAsia="zh-CN" w:bidi="ar-SA"/>
        </w:rPr>
        <w:t>）非机动车道宽度</w:t>
      </w:r>
      <w:r>
        <w:rPr>
          <w:rFonts w:hint="eastAsia" w:cs="Times New Roman"/>
          <w:kern w:val="2"/>
          <w:sz w:val="32"/>
          <w:szCs w:val="32"/>
          <w:lang w:val="en-US" w:eastAsia="zh-CN" w:bidi="ar-SA"/>
        </w:rPr>
        <w:t>原则上不低于2.3</w:t>
      </w:r>
      <w:r>
        <w:rPr>
          <w:rFonts w:hint="eastAsia" w:ascii="Times New Roman" w:hAnsi="Times New Roman" w:cs="Times New Roman"/>
          <w:kern w:val="2"/>
          <w:sz w:val="32"/>
          <w:szCs w:val="32"/>
          <w:lang w:val="en-US" w:eastAsia="zh-CN" w:bidi="ar-SA"/>
        </w:rPr>
        <w:t>M；</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Times New Roman" w:hAnsi="Times New Roman" w:cs="Times New Roman"/>
          <w:kern w:val="2"/>
          <w:sz w:val="32"/>
          <w:szCs w:val="32"/>
          <w:lang w:val="en-US" w:eastAsia="zh-CN" w:bidi="ar-SA"/>
        </w:rPr>
      </w:pPr>
      <w:r>
        <w:rPr>
          <w:rFonts w:hint="eastAsia" w:ascii="Times New Roman" w:hAnsi="Times New Roman" w:cs="Times New Roman"/>
          <w:kern w:val="2"/>
          <w:sz w:val="32"/>
          <w:szCs w:val="32"/>
          <w:lang w:val="en-US" w:eastAsia="zh-CN" w:bidi="ar-SA"/>
        </w:rPr>
        <w:t>（</w:t>
      </w:r>
      <w:r>
        <w:rPr>
          <w:rFonts w:hint="eastAsia" w:cs="Times New Roman"/>
          <w:kern w:val="2"/>
          <w:sz w:val="32"/>
          <w:szCs w:val="32"/>
          <w:lang w:val="en-US" w:eastAsia="zh-CN" w:bidi="ar-SA"/>
        </w:rPr>
        <w:t>二</w:t>
      </w:r>
      <w:r>
        <w:rPr>
          <w:rFonts w:hint="eastAsia" w:ascii="Times New Roman" w:hAnsi="Times New Roman" w:cs="Times New Roman"/>
          <w:kern w:val="2"/>
          <w:sz w:val="32"/>
          <w:szCs w:val="32"/>
          <w:lang w:val="en-US" w:eastAsia="zh-CN" w:bidi="ar-SA"/>
        </w:rPr>
        <w:t>）道路应具备</w:t>
      </w:r>
      <w:r>
        <w:rPr>
          <w:rFonts w:hint="eastAsia" w:cs="Times New Roman"/>
          <w:kern w:val="2"/>
          <w:sz w:val="32"/>
          <w:szCs w:val="32"/>
          <w:lang w:val="en-US" w:eastAsia="zh-CN" w:bidi="ar-SA"/>
        </w:rPr>
        <w:t>平整</w:t>
      </w:r>
      <w:r>
        <w:rPr>
          <w:rFonts w:hint="eastAsia" w:ascii="Times New Roman" w:hAnsi="Times New Roman" w:cs="Times New Roman"/>
          <w:kern w:val="2"/>
          <w:sz w:val="32"/>
          <w:szCs w:val="32"/>
          <w:lang w:val="en-US" w:eastAsia="zh-CN" w:bidi="ar-SA"/>
        </w:rPr>
        <w:t>、干燥、具有良好附着力的混凝土或沥青路面，交通标志、标线清晰可见。</w:t>
      </w:r>
    </w:p>
    <w:p>
      <w:pPr>
        <w:pStyle w:val="3"/>
        <w:bidi w:val="0"/>
      </w:pPr>
      <w:r>
        <w:rPr>
          <w:rFonts w:hint="eastAsia" w:ascii="Times New Roman" w:hAnsi="Times New Roman" w:cs="Times New Roman"/>
          <w:b/>
          <w:bCs/>
          <w:kern w:val="2"/>
          <w:sz w:val="32"/>
          <w:szCs w:val="32"/>
          <w:lang w:val="en-US" w:eastAsia="zh-CN" w:bidi="ar-SA"/>
        </w:rPr>
        <w:t>第</w:t>
      </w:r>
      <w:r>
        <w:rPr>
          <w:rFonts w:hint="eastAsia" w:cs="Times New Roman"/>
          <w:b/>
          <w:bCs/>
          <w:kern w:val="2"/>
          <w:sz w:val="32"/>
          <w:szCs w:val="32"/>
          <w:lang w:val="en-US" w:eastAsia="zh-CN" w:bidi="ar-SA"/>
        </w:rPr>
        <w:t>十一</w:t>
      </w:r>
      <w:r>
        <w:rPr>
          <w:rFonts w:hint="eastAsia" w:ascii="Times New Roman" w:hAnsi="Times New Roman" w:cs="Times New Roman"/>
          <w:b/>
          <w:bCs/>
          <w:kern w:val="2"/>
          <w:sz w:val="32"/>
          <w:szCs w:val="32"/>
          <w:lang w:val="en-US" w:eastAsia="zh-CN" w:bidi="ar-SA"/>
        </w:rPr>
        <w:t>条</w:t>
      </w:r>
      <w:r>
        <w:rPr>
          <w:rFonts w:hint="eastAsia" w:cs="Times New Roman"/>
          <w:b/>
          <w:bCs/>
          <w:kern w:val="2"/>
          <w:sz w:val="32"/>
          <w:szCs w:val="32"/>
          <w:lang w:val="en-US" w:eastAsia="zh-CN" w:bidi="ar-SA"/>
        </w:rPr>
        <w:t xml:space="preserve"> </w:t>
      </w:r>
      <w:r>
        <w:rPr>
          <w:rFonts w:hint="eastAsia"/>
        </w:rPr>
        <w:t>功能型无人车</w:t>
      </w:r>
      <w:r>
        <w:rPr>
          <w:rFonts w:hint="eastAsia"/>
          <w:lang w:eastAsia="zh-CN"/>
        </w:rPr>
        <w:t>禁止在以下</w:t>
      </w:r>
      <w:r>
        <w:rPr>
          <w:rFonts w:hint="eastAsia"/>
          <w:lang w:val="en-US" w:eastAsia="zh-CN"/>
        </w:rPr>
        <w:t>道路通行</w:t>
      </w:r>
      <w:r>
        <w:rPr>
          <w:rFonts w:hint="eastAsia"/>
        </w:rPr>
        <w:t>：</w:t>
      </w:r>
    </w:p>
    <w:p>
      <w:pPr>
        <w:spacing w:line="58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（一）</w:t>
      </w:r>
      <w:r>
        <w:rPr>
          <w:rFonts w:hint="eastAsia" w:cs="Times New Roman"/>
          <w:sz w:val="32"/>
          <w:szCs w:val="32"/>
          <w:lang w:eastAsia="zh-CN"/>
        </w:rPr>
        <w:t>因公共安全等特殊需要禁止功能型无人车驶入的道路（区域）；</w:t>
      </w:r>
    </w:p>
    <w:p>
      <w:pPr>
        <w:spacing w:line="580" w:lineRule="exact"/>
        <w:ind w:firstLine="640" w:firstLineChars="200"/>
        <w:rPr>
          <w:rFonts w:ascii="Times New Roman" w:hAnsi="Times New Roman" w:eastAsia="仿宋_GB2312" w:cs="Times New Roman"/>
          <w:sz w:val="32"/>
          <w:szCs w:val="32"/>
        </w:rPr>
      </w:pPr>
      <w:r>
        <w:rPr>
          <w:rFonts w:hint="eastAsia" w:cs="Times New Roman"/>
          <w:sz w:val="32"/>
          <w:szCs w:val="32"/>
          <w:lang w:eastAsia="zh-CN"/>
        </w:rPr>
        <w:t>（二）</w:t>
      </w:r>
      <w:r>
        <w:rPr>
          <w:rFonts w:hint="eastAsia" w:ascii="Times New Roman" w:hAnsi="Times New Roman" w:eastAsia="仿宋_GB2312" w:cs="Times New Roman"/>
          <w:sz w:val="32"/>
          <w:szCs w:val="32"/>
        </w:rPr>
        <w:t>高速公路、城市快速路或者其他封闭的机动车专用道不允许行驶</w:t>
      </w:r>
      <w:r>
        <w:rPr>
          <w:rFonts w:ascii="Times New Roman" w:hAnsi="Times New Roman" w:eastAsia="仿宋_GB2312" w:cs="Times New Roman"/>
          <w:sz w:val="32"/>
          <w:szCs w:val="32"/>
        </w:rPr>
        <w:t>；</w:t>
      </w:r>
    </w:p>
    <w:p>
      <w:pPr>
        <w:spacing w:line="580" w:lineRule="exact"/>
        <w:ind w:firstLine="640" w:firstLineChars="200"/>
        <w:rPr>
          <w:rFonts w:hint="eastAsia" w:ascii="Times New Roman" w:hAnsi="Times New Roman" w:eastAsia="仿宋_GB2312" w:cs="Times New Roman"/>
          <w:sz w:val="32"/>
          <w:szCs w:val="32"/>
          <w:lang w:eastAsia="zh-CN"/>
        </w:rPr>
      </w:pPr>
      <w:r>
        <w:rPr>
          <w:rFonts w:hint="eastAsia" w:cs="Times New Roman"/>
          <w:sz w:val="32"/>
          <w:szCs w:val="32"/>
          <w:lang w:eastAsia="zh-CN"/>
        </w:rPr>
        <w:t>（三）</w:t>
      </w:r>
      <w:r>
        <w:rPr>
          <w:rFonts w:hint="eastAsia" w:ascii="Times New Roman" w:hAnsi="Times New Roman" w:eastAsia="仿宋_GB2312" w:cs="Times New Roman"/>
          <w:sz w:val="32"/>
          <w:szCs w:val="32"/>
        </w:rPr>
        <w:t>非机动车道宽度低于2.3M</w:t>
      </w:r>
      <w:r>
        <w:rPr>
          <w:rFonts w:hint="eastAsia" w:cs="Times New Roman"/>
          <w:sz w:val="32"/>
          <w:szCs w:val="32"/>
          <w:lang w:eastAsia="zh-CN"/>
        </w:rPr>
        <w:t>（不含</w:t>
      </w:r>
      <w:r>
        <w:rPr>
          <w:rFonts w:hint="eastAsia" w:cs="Times New Roman"/>
          <w:sz w:val="32"/>
          <w:szCs w:val="32"/>
          <w:lang w:val="en-US" w:eastAsia="zh-CN"/>
        </w:rPr>
        <w:t>2.3M</w:t>
      </w:r>
      <w:r>
        <w:rPr>
          <w:rFonts w:hint="eastAsia" w:cs="Times New Roman"/>
          <w:sz w:val="32"/>
          <w:szCs w:val="32"/>
          <w:lang w:eastAsia="zh-CN"/>
        </w:rPr>
        <w:t>）；</w:t>
      </w:r>
    </w:p>
    <w:p>
      <w:pPr>
        <w:spacing w:line="58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w:t>
      </w:r>
      <w:r>
        <w:rPr>
          <w:rFonts w:hint="eastAsia" w:cs="Times New Roman"/>
          <w:sz w:val="32"/>
          <w:szCs w:val="32"/>
          <w:lang w:eastAsia="zh-CN"/>
        </w:rPr>
        <w:t>四</w:t>
      </w:r>
      <w:r>
        <w:rPr>
          <w:rFonts w:hint="eastAsia" w:ascii="Times New Roman" w:hAnsi="Times New Roman" w:eastAsia="仿宋_GB2312" w:cs="Times New Roman"/>
          <w:sz w:val="32"/>
          <w:szCs w:val="32"/>
        </w:rPr>
        <w:t>）上、下坡度</w:t>
      </w:r>
      <w:r>
        <w:rPr>
          <w:rFonts w:hint="eastAsia" w:ascii="Times New Roman" w:hAnsi="Times New Roman" w:eastAsia="仿宋_GB2312" w:cs="Times New Roman"/>
          <w:sz w:val="32"/>
          <w:szCs w:val="32"/>
          <w:lang w:val="en-US" w:eastAsia="zh-CN"/>
        </w:rPr>
        <w:t>&gt;</w:t>
      </w:r>
      <w:r>
        <w:rPr>
          <w:rFonts w:hint="eastAsia" w:ascii="Times New Roman" w:hAnsi="Times New Roman" w:eastAsia="仿宋_GB2312" w:cs="Times New Roman"/>
          <w:sz w:val="32"/>
          <w:szCs w:val="32"/>
        </w:rPr>
        <w:t>20%的坡道</w:t>
      </w:r>
      <w:r>
        <w:rPr>
          <w:rFonts w:ascii="Times New Roman" w:hAnsi="Times New Roman" w:eastAsia="仿宋_GB2312" w:cs="Times New Roman"/>
          <w:sz w:val="32"/>
          <w:szCs w:val="32"/>
        </w:rPr>
        <w:t>；</w:t>
      </w:r>
    </w:p>
    <w:p>
      <w:pPr>
        <w:spacing w:line="580" w:lineRule="exact"/>
        <w:ind w:firstLine="640" w:firstLineChars="200"/>
        <w:rPr>
          <w:rFonts w:hint="eastAsia" w:cs="Times New Roman"/>
          <w:sz w:val="32"/>
          <w:szCs w:val="32"/>
          <w:lang w:eastAsia="zh-CN"/>
        </w:rPr>
      </w:pPr>
      <w:r>
        <w:rPr>
          <w:rFonts w:hint="eastAsia" w:ascii="Times New Roman" w:hAnsi="Times New Roman" w:eastAsia="仿宋_GB2312" w:cs="Times New Roman"/>
          <w:sz w:val="32"/>
          <w:szCs w:val="32"/>
        </w:rPr>
        <w:t>（</w:t>
      </w:r>
      <w:r>
        <w:rPr>
          <w:rFonts w:hint="eastAsia" w:cs="Times New Roman"/>
          <w:sz w:val="32"/>
          <w:szCs w:val="32"/>
          <w:lang w:eastAsia="zh-CN"/>
        </w:rPr>
        <w:t>五</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其他</w:t>
      </w:r>
      <w:r>
        <w:rPr>
          <w:rFonts w:hint="eastAsia" w:ascii="Times New Roman" w:hAnsi="Times New Roman" w:eastAsia="仿宋_GB2312" w:cs="Times New Roman"/>
          <w:sz w:val="32"/>
          <w:szCs w:val="32"/>
          <w:highlight w:val="none"/>
        </w:rPr>
        <w:t>功能型无人车</w:t>
      </w:r>
      <w:r>
        <w:rPr>
          <w:rFonts w:hint="eastAsia" w:ascii="Times New Roman" w:hAnsi="Times New Roman" w:eastAsia="仿宋_GB2312" w:cs="Times New Roman"/>
          <w:sz w:val="32"/>
          <w:szCs w:val="32"/>
          <w:highlight w:val="none"/>
          <w:lang w:val="en-US" w:eastAsia="zh-CN"/>
        </w:rPr>
        <w:t>难以正常行驶的路段</w:t>
      </w:r>
      <w:r>
        <w:rPr>
          <w:rFonts w:hint="eastAsia" w:cs="Times New Roman"/>
          <w:sz w:val="32"/>
          <w:szCs w:val="32"/>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outlineLvl w:val="1"/>
        <w:rPr>
          <w:rFonts w:hint="eastAsia" w:ascii="Times New Roman" w:hAnsi="Times New Roman" w:cs="Times New Roman"/>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第十</w:t>
      </w:r>
      <w:r>
        <w:rPr>
          <w:rFonts w:hint="eastAsia" w:cs="Times New Roman"/>
          <w:b/>
          <w:bCs/>
          <w:kern w:val="2"/>
          <w:sz w:val="32"/>
          <w:szCs w:val="32"/>
          <w:lang w:val="en-US" w:eastAsia="zh-CN" w:bidi="ar-SA"/>
        </w:rPr>
        <w:t>二</w:t>
      </w:r>
      <w:r>
        <w:rPr>
          <w:rFonts w:hint="eastAsia" w:ascii="Times New Roman" w:hAnsi="Times New Roman" w:eastAsia="仿宋_GB2312" w:cs="Times New Roman"/>
          <w:b/>
          <w:bCs/>
          <w:kern w:val="2"/>
          <w:sz w:val="32"/>
          <w:szCs w:val="32"/>
          <w:lang w:val="en-US" w:eastAsia="zh-CN" w:bidi="ar-SA"/>
        </w:rPr>
        <w:t>条</w:t>
      </w:r>
      <w:r>
        <w:rPr>
          <w:rFonts w:hint="eastAsia" w:ascii="Times New Roman" w:hAnsi="Times New Roman" w:cs="Times New Roman"/>
          <w:b/>
          <w:bCs/>
          <w:kern w:val="2"/>
          <w:sz w:val="32"/>
          <w:szCs w:val="32"/>
          <w:lang w:val="en-US" w:eastAsia="zh-CN" w:bidi="ar-SA"/>
        </w:rPr>
        <w:t xml:space="preserve"> </w:t>
      </w:r>
      <w:r>
        <w:rPr>
          <w:rFonts w:hint="eastAsia" w:cs="Times New Roman"/>
          <w:kern w:val="2"/>
          <w:sz w:val="32"/>
          <w:szCs w:val="32"/>
          <w:lang w:val="en-US" w:eastAsia="zh-CN" w:bidi="ar-SA"/>
        </w:rPr>
        <w:t>在</w:t>
      </w:r>
      <w:r>
        <w:rPr>
          <w:rFonts w:hint="eastAsia" w:ascii="Times New Roman" w:hAnsi="Times New Roman" w:cs="Times New Roman"/>
          <w:kern w:val="2"/>
          <w:sz w:val="32"/>
          <w:szCs w:val="32"/>
          <w:lang w:val="en-US" w:eastAsia="zh-CN" w:bidi="ar-SA"/>
        </w:rPr>
        <w:t>上城区、拱墅区、西湖区、滨江区，功能型无人车工作日（因法定节假日调休日除外）早晚高峰三个小时限行（7：30-9：00、17：00-18：30）；其他测试应用区域由属地区、县人民政府相关部门自行确定</w:t>
      </w:r>
      <w:r>
        <w:rPr>
          <w:rFonts w:hint="eastAsia" w:cs="Times New Roman"/>
          <w:kern w:val="2"/>
          <w:sz w:val="32"/>
          <w:szCs w:val="32"/>
          <w:lang w:val="en-US" w:eastAsia="zh-CN" w:bidi="ar-SA"/>
        </w:rPr>
        <w:t>限行时间</w:t>
      </w:r>
      <w:r>
        <w:rPr>
          <w:rFonts w:hint="eastAsia" w:ascii="Times New Roman" w:hAnsi="Times New Roman" w:cs="Times New Roman"/>
          <w:kern w:val="2"/>
          <w:sz w:val="32"/>
          <w:szCs w:val="32"/>
          <w:lang w:val="en-US" w:eastAsia="zh-CN" w:bidi="ar-SA"/>
        </w:rPr>
        <w:t>并报市工作</w:t>
      </w:r>
      <w:r>
        <w:rPr>
          <w:rFonts w:hint="eastAsia" w:cs="Times New Roman"/>
          <w:kern w:val="2"/>
          <w:sz w:val="32"/>
          <w:szCs w:val="32"/>
          <w:lang w:val="en-US" w:eastAsia="zh-CN" w:bidi="ar-SA"/>
        </w:rPr>
        <w:t>组</w:t>
      </w:r>
      <w:r>
        <w:rPr>
          <w:rFonts w:hint="eastAsia" w:ascii="Times New Roman" w:hAnsi="Times New Roman" w:cs="Times New Roman"/>
          <w:kern w:val="2"/>
          <w:sz w:val="32"/>
          <w:szCs w:val="32"/>
          <w:lang w:val="en-US" w:eastAsia="zh-CN" w:bidi="ar-SA"/>
        </w:rPr>
        <w:t>备案后实施</w:t>
      </w:r>
      <w:r>
        <w:rPr>
          <w:rFonts w:hint="eastAsia" w:cs="Times New Roman"/>
          <w:kern w:val="2"/>
          <w:sz w:val="32"/>
          <w:szCs w:val="32"/>
          <w:lang w:val="en-US" w:eastAsia="zh-CN" w:bidi="ar-SA"/>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Times New Roman" w:hAnsi="Times New Roman" w:eastAsia="仿宋_GB2312" w:cs="Times New Roman"/>
          <w:b/>
          <w:bCs/>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区、县人民政府相关部门应通过</w:t>
      </w:r>
      <w:r>
        <w:rPr>
          <w:rFonts w:hint="eastAsia" w:cs="Times New Roman"/>
          <w:b w:val="0"/>
          <w:bCs w:val="0"/>
          <w:kern w:val="2"/>
          <w:sz w:val="32"/>
          <w:szCs w:val="32"/>
          <w:lang w:val="en-US" w:eastAsia="zh-CN" w:bidi="ar-SA"/>
        </w:rPr>
        <w:t>有效</w:t>
      </w:r>
      <w:r>
        <w:rPr>
          <w:rFonts w:hint="eastAsia" w:ascii="Times New Roman" w:hAnsi="Times New Roman" w:eastAsia="仿宋_GB2312" w:cs="Times New Roman"/>
          <w:b w:val="0"/>
          <w:bCs w:val="0"/>
          <w:kern w:val="2"/>
          <w:sz w:val="32"/>
          <w:szCs w:val="32"/>
          <w:lang w:val="en-US" w:eastAsia="zh-CN" w:bidi="ar-SA"/>
        </w:rPr>
        <w:t>方式向社会，特别是道路测试与创新应用路段、区域周边发布无人配送车运行范围、运行时间、安全注意事项等必要的提示信息。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outlineLvl w:val="0"/>
        <w:rPr>
          <w:rStyle w:val="12"/>
          <w:rFonts w:hint="eastAsia" w:ascii="CESI黑体-GB2312" w:hAnsi="CESI黑体-GB2312" w:eastAsia="CESI黑体-GB2312" w:cs="CESI黑体-GB2312"/>
          <w:b w:val="0"/>
          <w:bCs/>
          <w:i w:val="0"/>
          <w:caps w:val="0"/>
          <w:snapToGrid w:val="0"/>
          <w:color w:val="040404"/>
          <w:spacing w:val="0"/>
          <w:sz w:val="32"/>
          <w:szCs w:val="32"/>
          <w:shd w:val="clear" w:color="auto" w:fill="FFFFFF"/>
          <w:lang w:eastAsia="zh-CN"/>
        </w:rPr>
      </w:pPr>
      <w:r>
        <w:rPr>
          <w:rStyle w:val="12"/>
          <w:rFonts w:hint="eastAsia" w:ascii="CESI黑体-GB2312" w:hAnsi="CESI黑体-GB2312" w:eastAsia="CESI黑体-GB2312" w:cs="CESI黑体-GB2312"/>
          <w:b w:val="0"/>
          <w:bCs/>
          <w:i w:val="0"/>
          <w:caps w:val="0"/>
          <w:snapToGrid w:val="0"/>
          <w:color w:val="040404"/>
          <w:spacing w:val="0"/>
          <w:sz w:val="32"/>
          <w:szCs w:val="32"/>
          <w:shd w:val="clear" w:color="auto" w:fill="FFFFFF"/>
          <w:lang w:eastAsia="zh-CN"/>
        </w:rPr>
        <w:t>第四章</w:t>
      </w:r>
      <w:r>
        <w:rPr>
          <w:rStyle w:val="12"/>
          <w:rFonts w:hint="eastAsia" w:ascii="CESI黑体-GB2312" w:hAnsi="CESI黑体-GB2312" w:eastAsia="CESI黑体-GB2312" w:cs="CESI黑体-GB2312"/>
          <w:b w:val="0"/>
          <w:bCs/>
          <w:i w:val="0"/>
          <w:caps w:val="0"/>
          <w:snapToGrid w:val="0"/>
          <w:color w:val="040404"/>
          <w:spacing w:val="0"/>
          <w:sz w:val="32"/>
          <w:szCs w:val="32"/>
          <w:shd w:val="clear" w:color="auto" w:fill="FFFFFF"/>
          <w:lang w:val="en-US" w:eastAsia="zh-CN"/>
        </w:rPr>
        <w:t xml:space="preserve"> </w:t>
      </w:r>
      <w:r>
        <w:rPr>
          <w:rStyle w:val="12"/>
          <w:rFonts w:hint="eastAsia" w:ascii="CESI黑体-GB2312" w:hAnsi="CESI黑体-GB2312" w:eastAsia="CESI黑体-GB2312" w:cs="CESI黑体-GB2312"/>
          <w:b w:val="0"/>
          <w:bCs/>
          <w:i w:val="0"/>
          <w:caps w:val="0"/>
          <w:snapToGrid w:val="0"/>
          <w:color w:val="040404"/>
          <w:spacing w:val="0"/>
          <w:sz w:val="32"/>
          <w:szCs w:val="32"/>
          <w:shd w:val="clear" w:color="auto" w:fill="FFFFFF"/>
          <w:lang w:eastAsia="zh-CN"/>
        </w:rPr>
        <w:t>准入要求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outlineLvl w:val="1"/>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第十</w:t>
      </w:r>
      <w:r>
        <w:rPr>
          <w:rFonts w:hint="eastAsia" w:cs="Times New Roman"/>
          <w:b/>
          <w:bCs/>
          <w:kern w:val="2"/>
          <w:sz w:val="32"/>
          <w:szCs w:val="32"/>
          <w:lang w:val="en-US" w:eastAsia="zh-CN" w:bidi="ar-SA"/>
        </w:rPr>
        <w:t>三</w:t>
      </w:r>
      <w:r>
        <w:rPr>
          <w:rFonts w:hint="eastAsia" w:ascii="Times New Roman" w:hAnsi="Times New Roman" w:eastAsia="仿宋_GB2312" w:cs="Times New Roman"/>
          <w:b/>
          <w:bCs/>
          <w:kern w:val="2"/>
          <w:sz w:val="32"/>
          <w:szCs w:val="32"/>
          <w:lang w:val="en-US" w:eastAsia="zh-CN" w:bidi="ar-SA"/>
        </w:rPr>
        <w:t xml:space="preserve">条 </w:t>
      </w:r>
      <w:r>
        <w:rPr>
          <w:rFonts w:hint="eastAsia" w:ascii="Times New Roman" w:hAnsi="Times New Roman" w:eastAsia="仿宋_GB2312" w:cs="Times New Roman"/>
          <w:b w:val="0"/>
          <w:bCs w:val="0"/>
          <w:kern w:val="2"/>
          <w:sz w:val="32"/>
          <w:szCs w:val="32"/>
          <w:lang w:val="en-US" w:eastAsia="zh-CN" w:bidi="ar-SA"/>
        </w:rPr>
        <w:t>测试主体</w:t>
      </w:r>
      <w:r>
        <w:rPr>
          <w:rFonts w:hint="eastAsia" w:cs="Times New Roman"/>
          <w:b w:val="0"/>
          <w:bCs w:val="0"/>
          <w:kern w:val="2"/>
          <w:sz w:val="32"/>
          <w:szCs w:val="32"/>
          <w:lang w:val="en-US" w:eastAsia="zh-CN" w:bidi="ar-SA"/>
        </w:rPr>
        <w:t>、应用主体</w:t>
      </w:r>
      <w:r>
        <w:rPr>
          <w:rFonts w:hint="eastAsia" w:ascii="Times New Roman" w:hAnsi="Times New Roman" w:eastAsia="仿宋_GB2312" w:cs="Times New Roman"/>
          <w:b w:val="0"/>
          <w:bCs w:val="0"/>
          <w:kern w:val="2"/>
          <w:sz w:val="32"/>
          <w:szCs w:val="32"/>
          <w:lang w:val="en-US" w:eastAsia="zh-CN" w:bidi="ar-SA"/>
        </w:rPr>
        <w:t>应满足以下条件：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（一）在中华人民共和国境内登记注册的独立法人单位；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（二）为测试运营车辆购买不低于</w:t>
      </w:r>
      <w:r>
        <w:rPr>
          <w:rFonts w:hint="eastAsia" w:cs="Times New Roman"/>
          <w:b w:val="0"/>
          <w:bCs w:val="0"/>
          <w:kern w:val="2"/>
          <w:sz w:val="32"/>
          <w:szCs w:val="32"/>
          <w:lang w:val="en-US" w:eastAsia="zh-CN" w:bidi="ar-SA"/>
        </w:rPr>
        <w:t>3</w:t>
      </w:r>
      <w:r>
        <w:rPr>
          <w:rFonts w:hint="eastAsia" w:ascii="Times New Roman" w:hAnsi="Times New Roman" w:eastAsia="仿宋_GB2312" w:cs="Times New Roman"/>
          <w:b w:val="0"/>
          <w:bCs w:val="0"/>
          <w:kern w:val="2"/>
          <w:sz w:val="32"/>
          <w:szCs w:val="32"/>
          <w:lang w:val="en-US" w:eastAsia="zh-CN" w:bidi="ar-SA"/>
        </w:rPr>
        <w:t>00万元的交通事故责任保险；</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0" w:firstLine="616" w:firstLineChars="200"/>
        <w:jc w:val="both"/>
        <w:textAlignment w:val="auto"/>
        <w:outlineLvl w:val="9"/>
        <w:rPr>
          <w:rFonts w:hint="eastAsia" w:ascii="Times New Roman" w:hAnsi="Times New Roman" w:eastAsia="仿宋_GB2312" w:cs="Times New Roman"/>
          <w:i w:val="0"/>
          <w:spacing w:val="-6"/>
          <w:kern w:val="2"/>
          <w:sz w:val="32"/>
          <w:szCs w:val="24"/>
          <w:highlight w:val="none"/>
          <w:u w:val="none"/>
          <w:lang w:val="en-US" w:eastAsia="zh-CN" w:bidi="ar"/>
        </w:rPr>
      </w:pPr>
      <w:r>
        <w:rPr>
          <w:rFonts w:hint="eastAsia" w:ascii="Times New Roman" w:hAnsi="Times New Roman" w:eastAsia="仿宋_GB2312" w:cs="Times New Roman"/>
          <w:i w:val="0"/>
          <w:spacing w:val="-6"/>
          <w:kern w:val="2"/>
          <w:sz w:val="32"/>
          <w:szCs w:val="24"/>
          <w:highlight w:val="none"/>
          <w:u w:val="none"/>
          <w:lang w:val="en-US" w:eastAsia="zh-CN" w:bidi="ar"/>
        </w:rPr>
        <w:t>（三）具备国家和省、市规定的技术能力</w:t>
      </w:r>
      <w:r>
        <w:rPr>
          <w:rFonts w:hint="eastAsia" w:cs="Times New Roman"/>
          <w:i w:val="0"/>
          <w:spacing w:val="-6"/>
          <w:kern w:val="2"/>
          <w:sz w:val="32"/>
          <w:szCs w:val="24"/>
          <w:highlight w:val="none"/>
          <w:u w:val="none"/>
          <w:lang w:val="en-US" w:eastAsia="zh-CN" w:bidi="ar"/>
        </w:rPr>
        <w:t>和</w:t>
      </w:r>
      <w:r>
        <w:rPr>
          <w:rFonts w:hint="eastAsia" w:ascii="Times New Roman" w:hAnsi="Times New Roman" w:eastAsia="仿宋_GB2312" w:cs="Times New Roman"/>
          <w:i w:val="0"/>
          <w:spacing w:val="-6"/>
          <w:kern w:val="2"/>
          <w:sz w:val="32"/>
          <w:szCs w:val="24"/>
          <w:highlight w:val="none"/>
          <w:u w:val="none"/>
          <w:lang w:val="en-US" w:eastAsia="zh-CN" w:bidi="ar"/>
        </w:rPr>
        <w:t>符合道路测试或创新应用条件的车辆；</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0" w:firstLine="616" w:firstLineChars="200"/>
        <w:jc w:val="both"/>
        <w:textAlignment w:val="auto"/>
        <w:outlineLvl w:val="9"/>
        <w:rPr>
          <w:rFonts w:hint="eastAsia" w:ascii="Times New Roman" w:hAnsi="Times New Roman" w:eastAsia="仿宋_GB2312" w:cs="Times New Roman"/>
          <w:i w:val="0"/>
          <w:spacing w:val="-6"/>
          <w:kern w:val="2"/>
          <w:sz w:val="32"/>
          <w:szCs w:val="24"/>
          <w:highlight w:val="none"/>
          <w:u w:val="none"/>
          <w:lang w:val="en-US" w:eastAsia="zh-CN" w:bidi="ar"/>
        </w:rPr>
      </w:pPr>
      <w:r>
        <w:rPr>
          <w:rFonts w:hint="eastAsia" w:ascii="Times New Roman" w:hAnsi="Times New Roman" w:eastAsia="仿宋_GB2312" w:cs="Times New Roman"/>
          <w:i w:val="0"/>
          <w:spacing w:val="-6"/>
          <w:kern w:val="2"/>
          <w:sz w:val="32"/>
          <w:szCs w:val="24"/>
          <w:highlight w:val="none"/>
          <w:u w:val="none"/>
          <w:lang w:val="en-US" w:eastAsia="zh-CN" w:bidi="ar"/>
        </w:rPr>
        <w:t>（四）配备远程监控系统，具备紧急接管能力，远程监控平台满足市</w:t>
      </w:r>
      <w:r>
        <w:rPr>
          <w:rFonts w:hint="eastAsia" w:cs="Times New Roman"/>
          <w:i w:val="0"/>
          <w:spacing w:val="-6"/>
          <w:kern w:val="2"/>
          <w:sz w:val="32"/>
          <w:szCs w:val="24"/>
          <w:highlight w:val="none"/>
          <w:u w:val="none"/>
          <w:lang w:val="en-US" w:eastAsia="zh-CN" w:bidi="ar"/>
        </w:rPr>
        <w:t>监管</w:t>
      </w:r>
      <w:r>
        <w:rPr>
          <w:rFonts w:hint="eastAsia" w:ascii="Times New Roman" w:hAnsi="Times New Roman" w:eastAsia="仿宋_GB2312" w:cs="Times New Roman"/>
          <w:i w:val="0"/>
          <w:spacing w:val="-6"/>
          <w:kern w:val="2"/>
          <w:sz w:val="32"/>
          <w:szCs w:val="24"/>
          <w:highlight w:val="none"/>
          <w:u w:val="none"/>
          <w:lang w:val="en-US" w:eastAsia="zh-CN" w:bidi="ar"/>
        </w:rPr>
        <w:t>平台视频及相关数据调取需求；</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0" w:firstLine="616" w:firstLineChars="200"/>
        <w:jc w:val="both"/>
        <w:textAlignment w:val="auto"/>
        <w:outlineLvl w:val="9"/>
        <w:rPr>
          <w:rFonts w:hint="eastAsia" w:cs="Times New Roman"/>
          <w:i w:val="0"/>
          <w:spacing w:val="-6"/>
          <w:kern w:val="2"/>
          <w:sz w:val="32"/>
          <w:szCs w:val="24"/>
          <w:highlight w:val="none"/>
          <w:u w:val="none"/>
          <w:lang w:val="en-US" w:eastAsia="zh-CN" w:bidi="ar"/>
        </w:rPr>
      </w:pPr>
      <w:r>
        <w:rPr>
          <w:rFonts w:hint="eastAsia" w:ascii="Times New Roman" w:hAnsi="Times New Roman" w:eastAsia="仿宋_GB2312" w:cs="Times New Roman"/>
          <w:i w:val="0"/>
          <w:spacing w:val="-6"/>
          <w:kern w:val="2"/>
          <w:sz w:val="32"/>
          <w:szCs w:val="24"/>
          <w:highlight w:val="none"/>
          <w:u w:val="none"/>
          <w:lang w:val="en-US" w:eastAsia="zh-CN" w:bidi="ar"/>
        </w:rPr>
        <w:t>（五）配备</w:t>
      </w:r>
      <w:r>
        <w:rPr>
          <w:rFonts w:hint="eastAsia" w:cs="Times New Roman"/>
          <w:i w:val="0"/>
          <w:spacing w:val="-6"/>
          <w:kern w:val="2"/>
          <w:sz w:val="32"/>
          <w:szCs w:val="24"/>
          <w:highlight w:val="none"/>
          <w:u w:val="none"/>
          <w:lang w:val="en-US" w:eastAsia="zh-CN" w:bidi="ar"/>
        </w:rPr>
        <w:t>安全员</w:t>
      </w:r>
      <w:r>
        <w:rPr>
          <w:rFonts w:hint="eastAsia" w:ascii="Times New Roman" w:hAnsi="Times New Roman" w:eastAsia="仿宋_GB2312" w:cs="Times New Roman"/>
          <w:i w:val="0"/>
          <w:spacing w:val="-6"/>
          <w:kern w:val="2"/>
          <w:sz w:val="32"/>
          <w:szCs w:val="24"/>
          <w:highlight w:val="none"/>
          <w:u w:val="none"/>
          <w:lang w:val="en-US" w:eastAsia="zh-CN" w:bidi="ar"/>
        </w:rPr>
        <w:t>，具备实时监控</w:t>
      </w:r>
      <w:r>
        <w:rPr>
          <w:rFonts w:hint="eastAsia" w:cs="Times New Roman"/>
          <w:i w:val="0"/>
          <w:spacing w:val="-6"/>
          <w:kern w:val="2"/>
          <w:sz w:val="32"/>
          <w:szCs w:val="24"/>
          <w:highlight w:val="none"/>
          <w:u w:val="none"/>
          <w:lang w:val="en-US" w:eastAsia="zh-CN" w:bidi="ar"/>
        </w:rPr>
        <w:t>和应急处置</w:t>
      </w:r>
      <w:r>
        <w:rPr>
          <w:rFonts w:hint="eastAsia" w:ascii="Times New Roman" w:hAnsi="Times New Roman" w:eastAsia="仿宋_GB2312" w:cs="Times New Roman"/>
          <w:i w:val="0"/>
          <w:spacing w:val="-6"/>
          <w:kern w:val="2"/>
          <w:sz w:val="32"/>
          <w:szCs w:val="24"/>
          <w:highlight w:val="none"/>
          <w:u w:val="none"/>
          <w:lang w:val="en-US" w:eastAsia="zh-CN" w:bidi="ar"/>
        </w:rPr>
        <w:t>能力，1台车辆需有1名</w:t>
      </w:r>
      <w:r>
        <w:rPr>
          <w:rFonts w:hint="eastAsia" w:cs="Times New Roman"/>
          <w:i w:val="0"/>
          <w:spacing w:val="-6"/>
          <w:kern w:val="2"/>
          <w:sz w:val="32"/>
          <w:szCs w:val="24"/>
          <w:highlight w:val="none"/>
          <w:u w:val="none"/>
          <w:lang w:val="en-US" w:eastAsia="zh-CN" w:bidi="ar"/>
        </w:rPr>
        <w:t>专属</w:t>
      </w:r>
      <w:r>
        <w:rPr>
          <w:rFonts w:hint="eastAsia" w:ascii="Times New Roman" w:hAnsi="Times New Roman" w:eastAsia="仿宋_GB2312" w:cs="Times New Roman"/>
          <w:i w:val="0"/>
          <w:spacing w:val="-6"/>
          <w:kern w:val="2"/>
          <w:sz w:val="32"/>
          <w:szCs w:val="24"/>
          <w:highlight w:val="none"/>
          <w:u w:val="none"/>
          <w:lang w:val="en-US" w:eastAsia="zh-CN" w:bidi="ar"/>
        </w:rPr>
        <w:t>远程安全员监控，超过5万公里道路测试或创新应用里程且期间未发生承担主要以上责任的交通违法行为以及因车辆</w:t>
      </w:r>
      <w:r>
        <w:rPr>
          <w:rFonts w:hint="eastAsia" w:cs="Times New Roman"/>
          <w:i w:val="0"/>
          <w:spacing w:val="-6"/>
          <w:kern w:val="2"/>
          <w:sz w:val="32"/>
          <w:szCs w:val="24"/>
          <w:highlight w:val="none"/>
          <w:u w:val="none"/>
          <w:lang w:val="en-US" w:eastAsia="zh-CN" w:bidi="ar"/>
        </w:rPr>
        <w:t>技术和质量</w:t>
      </w:r>
      <w:r>
        <w:rPr>
          <w:rFonts w:hint="eastAsia" w:ascii="Times New Roman" w:hAnsi="Times New Roman" w:eastAsia="仿宋_GB2312" w:cs="Times New Roman"/>
          <w:i w:val="0"/>
          <w:spacing w:val="-6"/>
          <w:kern w:val="2"/>
          <w:sz w:val="32"/>
          <w:szCs w:val="24"/>
          <w:highlight w:val="none"/>
          <w:u w:val="none"/>
          <w:lang w:val="en-US" w:eastAsia="zh-CN" w:bidi="ar"/>
        </w:rPr>
        <w:t>原因造成的安全事故，可向</w:t>
      </w:r>
      <w:r>
        <w:rPr>
          <w:rFonts w:hint="eastAsia" w:cs="Times New Roman"/>
          <w:i w:val="0"/>
          <w:spacing w:val="-6"/>
          <w:kern w:val="2"/>
          <w:sz w:val="32"/>
          <w:szCs w:val="24"/>
          <w:highlight w:val="none"/>
          <w:u w:val="none"/>
          <w:lang w:val="en-US" w:eastAsia="zh-CN" w:bidi="ar"/>
        </w:rPr>
        <w:t>市</w:t>
      </w:r>
      <w:r>
        <w:rPr>
          <w:rFonts w:hint="eastAsia" w:ascii="Times New Roman" w:hAnsi="Times New Roman" w:eastAsia="仿宋_GB2312" w:cs="Times New Roman"/>
          <w:i w:val="0"/>
          <w:spacing w:val="-6"/>
          <w:kern w:val="2"/>
          <w:sz w:val="32"/>
          <w:szCs w:val="24"/>
          <w:highlight w:val="none"/>
          <w:u w:val="none"/>
          <w:lang w:val="en-US" w:eastAsia="zh-CN" w:bidi="ar"/>
        </w:rPr>
        <w:t>工作</w:t>
      </w:r>
      <w:r>
        <w:rPr>
          <w:rFonts w:hint="eastAsia" w:cs="Times New Roman"/>
          <w:i w:val="0"/>
          <w:spacing w:val="-6"/>
          <w:kern w:val="2"/>
          <w:sz w:val="32"/>
          <w:szCs w:val="24"/>
          <w:highlight w:val="none"/>
          <w:u w:val="none"/>
          <w:lang w:val="en-US" w:eastAsia="zh-CN" w:bidi="ar"/>
        </w:rPr>
        <w:t>组</w:t>
      </w:r>
      <w:r>
        <w:rPr>
          <w:rFonts w:hint="eastAsia" w:ascii="Times New Roman" w:hAnsi="Times New Roman" w:eastAsia="仿宋_GB2312" w:cs="Times New Roman"/>
          <w:i w:val="0"/>
          <w:spacing w:val="-6"/>
          <w:kern w:val="2"/>
          <w:sz w:val="32"/>
          <w:szCs w:val="24"/>
          <w:highlight w:val="none"/>
          <w:u w:val="none"/>
          <w:lang w:val="en-US" w:eastAsia="zh-CN" w:bidi="ar"/>
        </w:rPr>
        <w:t>申请开展1名远程安全员监控多台车辆</w:t>
      </w:r>
      <w:r>
        <w:rPr>
          <w:rFonts w:hint="eastAsia" w:cs="Times New Roman"/>
          <w:i w:val="0"/>
          <w:spacing w:val="-6"/>
          <w:kern w:val="2"/>
          <w:sz w:val="32"/>
          <w:szCs w:val="24"/>
          <w:highlight w:val="none"/>
          <w:u w:val="none"/>
          <w:lang w:val="en-US" w:eastAsia="zh-CN" w:bidi="ar"/>
        </w:rPr>
        <w:t>，最高不超过10辆。</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0" w:firstLine="642" w:firstLineChars="200"/>
        <w:jc w:val="both"/>
        <w:textAlignment w:val="auto"/>
        <w:outlineLvl w:val="1"/>
        <w:rPr>
          <w:rFonts w:hint="eastAsia" w:cs="Times New Roman"/>
          <w:b/>
          <w:bCs/>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第十</w:t>
      </w:r>
      <w:r>
        <w:rPr>
          <w:rFonts w:hint="eastAsia" w:cs="Times New Roman"/>
          <w:b/>
          <w:bCs/>
          <w:kern w:val="2"/>
          <w:sz w:val="32"/>
          <w:szCs w:val="32"/>
          <w:lang w:val="en-US" w:eastAsia="zh-CN" w:bidi="ar-SA"/>
        </w:rPr>
        <w:t>四</w:t>
      </w:r>
      <w:r>
        <w:rPr>
          <w:rFonts w:hint="eastAsia" w:ascii="Times New Roman" w:hAnsi="Times New Roman" w:eastAsia="仿宋_GB2312" w:cs="Times New Roman"/>
          <w:b/>
          <w:bCs/>
          <w:kern w:val="2"/>
          <w:sz w:val="32"/>
          <w:szCs w:val="32"/>
          <w:lang w:val="en-US" w:eastAsia="zh-CN" w:bidi="ar-SA"/>
        </w:rPr>
        <w:t>条</w:t>
      </w:r>
      <w:r>
        <w:rPr>
          <w:rFonts w:hint="eastAsia" w:cs="Times New Roman"/>
          <w:b/>
          <w:bCs/>
          <w:kern w:val="2"/>
          <w:sz w:val="32"/>
          <w:szCs w:val="32"/>
          <w:lang w:val="en-US" w:eastAsia="zh-CN" w:bidi="ar-SA"/>
        </w:rPr>
        <w:t xml:space="preserve"> </w:t>
      </w:r>
      <w:r>
        <w:rPr>
          <w:rFonts w:hint="eastAsia" w:cs="Times New Roman"/>
          <w:b w:val="0"/>
          <w:bCs w:val="0"/>
          <w:kern w:val="2"/>
          <w:sz w:val="32"/>
          <w:szCs w:val="32"/>
          <w:lang w:val="en-US" w:eastAsia="zh-CN" w:bidi="ar-SA"/>
        </w:rPr>
        <w:t>功能型无人车自动驾驶及其他功能应由国家或省市认可的从事汽车相关业务的第三方检测机构（应具有智能网联汽车国检中心资质）进行检测，检测报告有效期不超过两年。</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cs="Times New Roman"/>
          <w:b w:val="0"/>
          <w:bCs w:val="0"/>
          <w:kern w:val="2"/>
          <w:sz w:val="32"/>
          <w:szCs w:val="32"/>
          <w:lang w:val="en-US" w:eastAsia="zh-CN" w:bidi="ar-SA"/>
        </w:rPr>
      </w:pPr>
      <w:r>
        <w:rPr>
          <w:rFonts w:hint="eastAsia" w:cs="Times New Roman"/>
          <w:b w:val="0"/>
          <w:bCs w:val="0"/>
          <w:kern w:val="2"/>
          <w:sz w:val="32"/>
          <w:szCs w:val="32"/>
          <w:lang w:val="en-US" w:eastAsia="zh-CN" w:bidi="ar-SA"/>
        </w:rPr>
        <w:t>功能型无人车开展道路测试、创新应用前，应取得功能型无人车安全技术检验合格证明，并按照同批次同车型（车辆型号、自动驾驶系统、系统配置均一致）车辆不低于20%的比例开展车辆安全行驶适应性评估（其余车辆应当取得第三方机构出具的一致性报告）。</w:t>
      </w:r>
    </w:p>
    <w:p>
      <w:pPr>
        <w:pStyle w:val="3"/>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ascii="Times New Roman" w:hAnsi="Times New Roman" w:cs="Times New Roman"/>
          <w:b/>
          <w:bCs/>
          <w:lang w:val="en-US" w:eastAsia="zh-CN"/>
        </w:rPr>
        <w:t>第十</w:t>
      </w:r>
      <w:r>
        <w:rPr>
          <w:rFonts w:hint="eastAsia" w:cs="Times New Roman"/>
          <w:b/>
          <w:bCs/>
          <w:lang w:val="en-US" w:eastAsia="zh-CN"/>
        </w:rPr>
        <w:t>五</w:t>
      </w:r>
      <w:r>
        <w:rPr>
          <w:rFonts w:hint="eastAsia" w:ascii="Times New Roman" w:hAnsi="Times New Roman" w:cs="Times New Roman"/>
          <w:b/>
          <w:bCs/>
          <w:lang w:val="en-US" w:eastAsia="zh-CN"/>
        </w:rPr>
        <w:t>条</w:t>
      </w:r>
      <w:r>
        <w:rPr>
          <w:rFonts w:hint="eastAsia"/>
          <w:lang w:val="en-US" w:eastAsia="zh-CN"/>
        </w:rPr>
        <w:t xml:space="preserve"> 功能型无人车开展道路测试、创新应用的，测试主体、应用主体应当提供功能型无人车相关检测评估报告、安全性自我声明和其他规定的材料，通过线上申请备案。安全性自我声明中载明的路段应由属地区、县公安机关交通管理部门和经济和信息化部门在三个工作日之内审核，并报市公安机关交通管理部门、市经济和信息化局在两个工作日之内复核。道路测试、创新应用期间发生路段变更的，应按上述流程重新提交审核。</w:t>
      </w:r>
    </w:p>
    <w:p>
      <w:pPr>
        <w:pStyle w:val="3"/>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ascii="Times New Roman" w:hAnsi="Times New Roman" w:cs="Times New Roman"/>
          <w:b/>
          <w:bCs/>
          <w:lang w:val="en-US" w:eastAsia="zh-CN"/>
        </w:rPr>
        <w:t>第十</w:t>
      </w:r>
      <w:r>
        <w:rPr>
          <w:rFonts w:hint="eastAsia" w:cs="Times New Roman"/>
          <w:b/>
          <w:bCs/>
          <w:lang w:val="en-US" w:eastAsia="zh-CN"/>
        </w:rPr>
        <w:t>六</w:t>
      </w:r>
      <w:r>
        <w:rPr>
          <w:rFonts w:hint="eastAsia" w:ascii="Times New Roman" w:hAnsi="Times New Roman" w:cs="Times New Roman"/>
          <w:b/>
          <w:bCs/>
          <w:lang w:val="en-US" w:eastAsia="zh-CN"/>
        </w:rPr>
        <w:t>条</w:t>
      </w:r>
      <w:r>
        <w:rPr>
          <w:rFonts w:hint="eastAsia" w:cs="Times New Roman"/>
          <w:b/>
          <w:bCs/>
          <w:lang w:val="en-US" w:eastAsia="zh-CN"/>
        </w:rPr>
        <w:t xml:space="preserve"> </w:t>
      </w:r>
      <w:r>
        <w:rPr>
          <w:rFonts w:hint="eastAsia"/>
          <w:lang w:val="en-US" w:eastAsia="zh-CN"/>
        </w:rPr>
        <w:t>市经济和信息化局会同市公安局、市交通运输局对功能型无人车测试主体、应用主体提供的安全性自我声明进行确认，确认通过的可以持身份证明、功能型无人车安全技术检验合格证明等资料向市经济和信息化局申领车辆识别标牌。市经济和信息化局自受理之日起五个工作日内核发车辆识别标牌（样式见附件）。</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lang w:val="en-US" w:eastAsia="zh-CN"/>
        </w:rPr>
      </w:pPr>
      <w:r>
        <w:rPr>
          <w:rFonts w:hint="eastAsia"/>
          <w:lang w:val="en-US" w:eastAsia="zh-CN"/>
        </w:rPr>
        <w:t>车辆识别标牌二维码应包含测试主体或应用主体、安全员及行驶线路等信息。有效期内，测试主体、应用主体发生安全性自我声明变更或取得下一阶段智能网联车辆安全性自我声明确认的，无需重新申领车辆识别标牌。</w:t>
      </w:r>
    </w:p>
    <w:p>
      <w:pPr>
        <w:keepNext w:val="0"/>
        <w:keepLines w:val="0"/>
        <w:pageBreakBefore w:val="0"/>
        <w:widowControl w:val="0"/>
        <w:kinsoku/>
        <w:wordWrap/>
        <w:overflowPunct/>
        <w:topLinePunct w:val="0"/>
        <w:autoSpaceDE/>
        <w:autoSpaceDN/>
        <w:bidi w:val="0"/>
        <w:adjustRightInd/>
        <w:snapToGrid/>
        <w:textAlignment w:val="auto"/>
        <w:outlineLvl w:val="1"/>
        <w:rPr>
          <w:rFonts w:hint="eastAsia" w:cs="Times New Roman"/>
          <w:b w:val="0"/>
          <w:bCs w:val="0"/>
          <w:kern w:val="2"/>
          <w:sz w:val="32"/>
          <w:szCs w:val="32"/>
          <w:lang w:val="en-US" w:eastAsia="zh-CN" w:bidi="ar-SA"/>
        </w:rPr>
      </w:pPr>
      <w:r>
        <w:rPr>
          <w:rFonts w:hint="eastAsia" w:ascii="Times New Roman" w:hAnsi="Times New Roman" w:cs="Times New Roman"/>
          <w:b/>
          <w:bCs/>
          <w:lang w:val="en-US" w:eastAsia="zh-CN"/>
        </w:rPr>
        <w:t>第十</w:t>
      </w:r>
      <w:r>
        <w:rPr>
          <w:rFonts w:hint="eastAsia" w:cs="Times New Roman"/>
          <w:b/>
          <w:bCs/>
          <w:lang w:val="en-US" w:eastAsia="zh-CN"/>
        </w:rPr>
        <w:t>七</w:t>
      </w:r>
      <w:r>
        <w:rPr>
          <w:rFonts w:hint="eastAsia" w:ascii="Times New Roman" w:hAnsi="Times New Roman" w:cs="Times New Roman"/>
          <w:b/>
          <w:bCs/>
          <w:lang w:val="en-US" w:eastAsia="zh-CN"/>
        </w:rPr>
        <w:t>条</w:t>
      </w:r>
      <w:r>
        <w:rPr>
          <w:rFonts w:hint="eastAsia" w:cs="Times New Roman"/>
          <w:b w:val="0"/>
          <w:bCs w:val="0"/>
          <w:kern w:val="2"/>
          <w:sz w:val="32"/>
          <w:szCs w:val="32"/>
          <w:lang w:val="en-US" w:eastAsia="zh-CN" w:bidi="ar-SA"/>
        </w:rPr>
        <w:t xml:space="preserve"> 功能型无人车测试主体、应用主体已开展道路测试、创新应用的，累计完成不少于1200小时或5000公里未发生因车辆技术、设备原因造成的安全事故，测试主体、应用主体需要在同一道路测试、创新应用区域内增加同一阶段、符合三同要求（车辆型号、自动驾驶系统、系统配置均一致）的车辆，可以提出批量确认申请，并按十五条、十六条相关规定申领车辆识别标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outlineLvl w:val="0"/>
        <w:rPr>
          <w:rFonts w:ascii="Times New Roman" w:hAnsi="Times New Roman" w:eastAsia="黑体" w:cs="Times New Roman"/>
          <w:b w:val="0"/>
          <w:bCs w:val="0"/>
          <w:sz w:val="32"/>
          <w:szCs w:val="32"/>
        </w:rPr>
      </w:pPr>
      <w:r>
        <w:rPr>
          <w:rStyle w:val="12"/>
          <w:rFonts w:hint="eastAsia" w:ascii="CESI黑体-GB2312" w:hAnsi="CESI黑体-GB2312" w:eastAsia="CESI黑体-GB2312" w:cs="CESI黑体-GB2312"/>
          <w:b w:val="0"/>
          <w:bCs/>
          <w:i w:val="0"/>
          <w:caps w:val="0"/>
          <w:snapToGrid w:val="0"/>
          <w:color w:val="040404"/>
          <w:spacing w:val="0"/>
          <w:sz w:val="32"/>
          <w:szCs w:val="32"/>
          <w:shd w:val="clear" w:color="auto" w:fill="FFFFFF"/>
          <w:lang w:eastAsia="zh-CN"/>
        </w:rPr>
        <w:t>第五章</w:t>
      </w:r>
      <w:r>
        <w:rPr>
          <w:rStyle w:val="12"/>
          <w:rFonts w:hint="eastAsia" w:ascii="CESI黑体-GB2312" w:hAnsi="CESI黑体-GB2312" w:eastAsia="CESI黑体-GB2312" w:cs="CESI黑体-GB2312"/>
          <w:b w:val="0"/>
          <w:bCs/>
          <w:i w:val="0"/>
          <w:caps w:val="0"/>
          <w:snapToGrid w:val="0"/>
          <w:color w:val="040404"/>
          <w:spacing w:val="0"/>
          <w:sz w:val="32"/>
          <w:szCs w:val="32"/>
          <w:shd w:val="clear" w:color="auto" w:fill="FFFFFF"/>
          <w:lang w:val="en-US" w:eastAsia="zh-CN"/>
        </w:rPr>
        <w:t xml:space="preserve"> </w:t>
      </w:r>
      <w:r>
        <w:rPr>
          <w:rFonts w:hint="eastAsia" w:ascii="Times New Roman" w:hAnsi="Times New Roman" w:eastAsia="黑体" w:cs="Times New Roman"/>
          <w:b w:val="0"/>
          <w:bCs w:val="0"/>
          <w:sz w:val="32"/>
          <w:szCs w:val="32"/>
        </w:rPr>
        <w:t>行驶规则</w:t>
      </w:r>
    </w:p>
    <w:p>
      <w:pPr>
        <w:pStyle w:val="3"/>
        <w:bidi w:val="0"/>
        <w:rPr>
          <w:rFonts w:hint="default"/>
          <w:lang w:val="en-US" w:eastAsia="zh-CN"/>
        </w:rPr>
      </w:pPr>
      <w:r>
        <w:rPr>
          <w:rFonts w:hint="eastAsia"/>
          <w:b/>
          <w:bCs/>
          <w:lang w:val="en-US" w:eastAsia="zh-CN"/>
        </w:rPr>
        <w:t>第十八条</w:t>
      </w:r>
      <w:r>
        <w:rPr>
          <w:rFonts w:hint="eastAsia"/>
          <w:lang w:val="en-US" w:eastAsia="zh-CN"/>
        </w:rPr>
        <w:t xml:space="preserve"> 功能型无人车道路测试、创新应用期间参照适用非机动车的有关通行规定；法律、行政法规另有规定的，从其规定。</w:t>
      </w:r>
      <w:r>
        <w:rPr>
          <w:rFonts w:hint="eastAsia"/>
        </w:rPr>
        <w:t>功能型无人车道路测试、创新应用期间</w:t>
      </w:r>
      <w:r>
        <w:rPr>
          <w:rFonts w:hint="eastAsia"/>
          <w:lang w:val="en-US" w:eastAsia="zh-CN"/>
        </w:rPr>
        <w:t>，应符合以下运行要求：</w:t>
      </w:r>
    </w:p>
    <w:p>
      <w:pPr>
        <w:numPr>
          <w:ilvl w:val="0"/>
          <w:numId w:val="0"/>
        </w:numPr>
        <w:spacing w:line="580" w:lineRule="exact"/>
        <w:ind w:firstLine="640" w:firstLineChars="200"/>
        <w:rPr>
          <w:rFonts w:hint="eastAsia" w:cs="Times New Roman"/>
          <w:sz w:val="32"/>
          <w:szCs w:val="32"/>
          <w:lang w:eastAsia="zh-CN"/>
        </w:rPr>
      </w:pPr>
      <w:r>
        <w:rPr>
          <w:rFonts w:hint="eastAsia" w:cs="Times New Roman"/>
          <w:sz w:val="32"/>
          <w:szCs w:val="32"/>
          <w:lang w:eastAsia="zh-CN"/>
        </w:rPr>
        <w:t>（</w:t>
      </w:r>
      <w:r>
        <w:rPr>
          <w:rFonts w:hint="eastAsia" w:cs="Times New Roman"/>
          <w:sz w:val="32"/>
          <w:szCs w:val="32"/>
          <w:lang w:val="en-US" w:eastAsia="zh-CN"/>
        </w:rPr>
        <w:t>一</w:t>
      </w:r>
      <w:r>
        <w:rPr>
          <w:rFonts w:hint="eastAsia" w:cs="Times New Roman"/>
          <w:sz w:val="32"/>
          <w:szCs w:val="32"/>
          <w:lang w:eastAsia="zh-CN"/>
        </w:rPr>
        <w:t>）</w:t>
      </w:r>
      <w:r>
        <w:rPr>
          <w:rFonts w:hint="eastAsia" w:ascii="Times New Roman" w:hAnsi="Times New Roman" w:eastAsia="仿宋_GB2312" w:cs="Times New Roman"/>
          <w:sz w:val="32"/>
          <w:szCs w:val="32"/>
        </w:rPr>
        <w:t>功能型无人车</w:t>
      </w:r>
      <w:r>
        <w:rPr>
          <w:rFonts w:ascii="Times New Roman" w:hAnsi="Times New Roman" w:eastAsia="仿宋_GB2312" w:cs="Times New Roman"/>
          <w:sz w:val="32"/>
          <w:szCs w:val="32"/>
        </w:rPr>
        <w:t>在非机动车道内顺向</w:t>
      </w:r>
      <w:r>
        <w:rPr>
          <w:rFonts w:hint="eastAsia" w:cs="Times New Roman"/>
          <w:sz w:val="32"/>
          <w:szCs w:val="32"/>
          <w:lang w:eastAsia="zh-CN"/>
        </w:rPr>
        <w:t>靠左</w:t>
      </w:r>
      <w:r>
        <w:rPr>
          <w:rFonts w:ascii="Times New Roman" w:hAnsi="Times New Roman" w:eastAsia="仿宋_GB2312" w:cs="Times New Roman"/>
          <w:sz w:val="32"/>
          <w:szCs w:val="32"/>
        </w:rPr>
        <w:t>行驶</w:t>
      </w:r>
      <w:r>
        <w:rPr>
          <w:rFonts w:hint="eastAsia" w:cs="Times New Roman"/>
          <w:sz w:val="32"/>
          <w:szCs w:val="32"/>
          <w:lang w:eastAsia="zh-CN"/>
        </w:rPr>
        <w:t>，在没有非机动车道的道路上，应当靠机动车道的右侧行驶，不得有</w:t>
      </w:r>
      <w:r>
        <w:rPr>
          <w:rFonts w:ascii="Times New Roman" w:hAnsi="Times New Roman" w:eastAsia="仿宋_GB2312" w:cs="Times New Roman"/>
          <w:sz w:val="32"/>
          <w:szCs w:val="32"/>
        </w:rPr>
        <w:t>两辆及以上</w:t>
      </w:r>
      <w:r>
        <w:rPr>
          <w:rFonts w:hint="eastAsia" w:ascii="Times New Roman" w:hAnsi="Times New Roman" w:eastAsia="仿宋_GB2312" w:cs="Times New Roman"/>
          <w:sz w:val="32"/>
          <w:szCs w:val="32"/>
        </w:rPr>
        <w:t>功能型无人车</w:t>
      </w:r>
      <w:r>
        <w:rPr>
          <w:rFonts w:ascii="Times New Roman" w:hAnsi="Times New Roman" w:eastAsia="仿宋_GB2312" w:cs="Times New Roman"/>
          <w:sz w:val="32"/>
          <w:szCs w:val="32"/>
        </w:rPr>
        <w:t>并排行驶</w:t>
      </w:r>
      <w:r>
        <w:rPr>
          <w:rFonts w:hint="eastAsia" w:cs="Times New Roman"/>
          <w:sz w:val="32"/>
          <w:szCs w:val="32"/>
          <w:lang w:eastAsia="zh-CN"/>
        </w:rPr>
        <w:t>；</w:t>
      </w:r>
      <w:r>
        <w:rPr>
          <w:rFonts w:hint="eastAsia" w:cs="Times New Roman"/>
          <w:sz w:val="32"/>
          <w:szCs w:val="32"/>
          <w:lang w:val="en-US" w:eastAsia="zh-CN"/>
        </w:rPr>
        <w:t>最高行驶速度不超过25公里/小时</w:t>
      </w:r>
      <w:r>
        <w:rPr>
          <w:rFonts w:hint="eastAsia" w:cs="Times New Roman"/>
          <w:sz w:val="32"/>
          <w:szCs w:val="32"/>
          <w:lang w:eastAsia="zh-CN"/>
        </w:rPr>
        <w:t>；</w:t>
      </w:r>
    </w:p>
    <w:p>
      <w:pPr>
        <w:spacing w:line="580" w:lineRule="exact"/>
        <w:ind w:firstLine="640" w:firstLineChars="200"/>
        <w:rPr>
          <w:rFonts w:hint="eastAsia" w:ascii="仿宋_GB2312" w:hAnsi="宋体" w:cs="仿宋_GB2312"/>
          <w:color w:val="000000"/>
          <w:kern w:val="0"/>
          <w:sz w:val="32"/>
          <w:szCs w:val="32"/>
          <w:lang w:val="en-US" w:eastAsia="zh-CN" w:bidi="ar"/>
        </w:rPr>
      </w:pPr>
      <w:r>
        <w:rPr>
          <w:rFonts w:hint="eastAsia" w:cs="Times New Roman"/>
          <w:sz w:val="32"/>
          <w:szCs w:val="32"/>
          <w:lang w:eastAsia="zh-CN"/>
        </w:rPr>
        <w:t>（</w:t>
      </w:r>
      <w:r>
        <w:rPr>
          <w:rFonts w:hint="eastAsia" w:cs="Times New Roman"/>
          <w:sz w:val="32"/>
          <w:szCs w:val="32"/>
          <w:lang w:val="en-US" w:eastAsia="zh-CN"/>
        </w:rPr>
        <w:t>二</w:t>
      </w:r>
      <w:r>
        <w:rPr>
          <w:rFonts w:hint="eastAsia" w:cs="Times New Roman"/>
          <w:sz w:val="32"/>
          <w:szCs w:val="32"/>
          <w:lang w:eastAsia="zh-CN"/>
        </w:rPr>
        <w:t>）</w:t>
      </w:r>
      <w:r>
        <w:rPr>
          <w:rFonts w:hint="eastAsia" w:ascii="Times New Roman" w:hAnsi="Times New Roman" w:eastAsia="仿宋_GB2312" w:cs="Times New Roman"/>
          <w:sz w:val="32"/>
          <w:szCs w:val="32"/>
        </w:rPr>
        <w:t>功能型无人</w:t>
      </w:r>
      <w:r>
        <w:rPr>
          <w:rFonts w:hint="eastAsia" w:cs="Times New Roman"/>
          <w:sz w:val="32"/>
          <w:szCs w:val="32"/>
          <w:lang w:val="en-US" w:eastAsia="zh-CN"/>
        </w:rPr>
        <w:t>车</w:t>
      </w:r>
      <w:r>
        <w:rPr>
          <w:rFonts w:ascii="仿宋_GB2312" w:hAnsi="宋体" w:eastAsia="仿宋_GB2312" w:cs="仿宋_GB2312"/>
          <w:color w:val="000000"/>
          <w:kern w:val="0"/>
          <w:sz w:val="32"/>
          <w:szCs w:val="32"/>
          <w:lang w:val="en-US" w:eastAsia="zh-CN" w:bidi="ar"/>
        </w:rPr>
        <w:t>因非机动车道被占用无法在本车道内行驶</w:t>
      </w:r>
      <w:r>
        <w:rPr>
          <w:rFonts w:hint="eastAsia" w:ascii="仿宋_GB2312" w:hAnsi="宋体" w:cs="仿宋_GB2312"/>
          <w:color w:val="000000"/>
          <w:kern w:val="0"/>
          <w:sz w:val="32"/>
          <w:szCs w:val="32"/>
          <w:lang w:val="en-US" w:eastAsia="zh-CN" w:bidi="ar"/>
        </w:rPr>
        <w:t>或特殊情况下，经报备临时借用相邻机动车道行驶的，临时借用相邻机动车道应在最右侧靠边</w:t>
      </w:r>
      <w:r>
        <w:rPr>
          <w:rFonts w:hint="eastAsia" w:ascii="仿宋_GB2312" w:hAnsi="宋体" w:eastAsia="仿宋_GB2312" w:cs="仿宋_GB2312"/>
          <w:color w:val="000000"/>
          <w:kern w:val="0"/>
          <w:sz w:val="32"/>
          <w:szCs w:val="32"/>
          <w:lang w:val="en-US" w:eastAsia="zh-CN" w:bidi="ar"/>
        </w:rPr>
        <w:t>行驶，</w:t>
      </w:r>
      <w:r>
        <w:rPr>
          <w:rFonts w:hint="eastAsia" w:ascii="仿宋_GB2312" w:hAnsi="宋体" w:cs="仿宋_GB2312"/>
          <w:color w:val="000000"/>
          <w:kern w:val="0"/>
          <w:sz w:val="32"/>
          <w:szCs w:val="32"/>
          <w:lang w:val="en-US" w:eastAsia="zh-CN" w:bidi="ar"/>
        </w:rPr>
        <w:t>通</w:t>
      </w:r>
      <w:r>
        <w:rPr>
          <w:rFonts w:hint="eastAsia" w:ascii="仿宋_GB2312" w:hAnsi="宋体" w:eastAsia="仿宋_GB2312" w:cs="仿宋_GB2312"/>
          <w:color w:val="000000"/>
          <w:kern w:val="0"/>
          <w:sz w:val="32"/>
          <w:szCs w:val="32"/>
          <w:lang w:val="en-US" w:eastAsia="zh-CN" w:bidi="ar"/>
        </w:rPr>
        <w:t>过</w:t>
      </w:r>
      <w:r>
        <w:rPr>
          <w:rFonts w:hint="eastAsia" w:ascii="仿宋_GB2312" w:hAnsi="宋体" w:cs="仿宋_GB2312"/>
          <w:color w:val="000000"/>
          <w:kern w:val="0"/>
          <w:sz w:val="32"/>
          <w:szCs w:val="32"/>
          <w:lang w:val="en-US" w:eastAsia="zh-CN" w:bidi="ar"/>
        </w:rPr>
        <w:t>相关</w:t>
      </w:r>
      <w:r>
        <w:rPr>
          <w:rFonts w:hint="eastAsia" w:ascii="仿宋_GB2312" w:hAnsi="宋体" w:eastAsia="仿宋_GB2312" w:cs="仿宋_GB2312"/>
          <w:color w:val="000000"/>
          <w:kern w:val="0"/>
          <w:sz w:val="32"/>
          <w:szCs w:val="32"/>
          <w:lang w:val="en-US" w:eastAsia="zh-CN" w:bidi="ar"/>
        </w:rPr>
        <w:t>路段后迅速驶回非机动车道</w:t>
      </w:r>
      <w:r>
        <w:rPr>
          <w:rFonts w:hint="eastAsia" w:ascii="仿宋_GB2312" w:hAnsi="宋体" w:cs="仿宋_GB2312"/>
          <w:color w:val="000000"/>
          <w:kern w:val="0"/>
          <w:sz w:val="32"/>
          <w:szCs w:val="32"/>
          <w:lang w:val="en-US" w:eastAsia="zh-CN" w:bidi="ar"/>
        </w:rPr>
        <w:t>；</w:t>
      </w:r>
    </w:p>
    <w:p>
      <w:pPr>
        <w:spacing w:line="580" w:lineRule="exact"/>
        <w:ind w:firstLine="640" w:firstLineChars="200"/>
        <w:rPr>
          <w:rFonts w:hint="eastAsia" w:cs="Times New Roman"/>
          <w:sz w:val="32"/>
          <w:szCs w:val="32"/>
          <w:lang w:eastAsia="zh-CN"/>
        </w:rPr>
      </w:pPr>
      <w:r>
        <w:rPr>
          <w:rFonts w:hint="eastAsia" w:cs="Times New Roman"/>
          <w:sz w:val="32"/>
          <w:szCs w:val="32"/>
          <w:lang w:eastAsia="zh-CN"/>
        </w:rPr>
        <w:t>（</w:t>
      </w:r>
      <w:r>
        <w:rPr>
          <w:rFonts w:hint="eastAsia" w:cs="Times New Roman"/>
          <w:sz w:val="32"/>
          <w:szCs w:val="32"/>
          <w:lang w:val="en-US" w:eastAsia="zh-CN"/>
        </w:rPr>
        <w:t>三</w:t>
      </w:r>
      <w:r>
        <w:rPr>
          <w:rFonts w:hint="eastAsia" w:cs="Times New Roman"/>
          <w:sz w:val="32"/>
          <w:szCs w:val="32"/>
          <w:lang w:eastAsia="zh-CN"/>
        </w:rPr>
        <w:t>）</w:t>
      </w:r>
      <w:r>
        <w:rPr>
          <w:rFonts w:hint="eastAsia" w:ascii="Times New Roman" w:hAnsi="Times New Roman" w:eastAsia="仿宋_GB2312" w:cs="Times New Roman"/>
          <w:sz w:val="32"/>
          <w:szCs w:val="32"/>
        </w:rPr>
        <w:t>功能型无人</w:t>
      </w:r>
      <w:r>
        <w:rPr>
          <w:rFonts w:hint="eastAsia" w:cs="Times New Roman"/>
          <w:sz w:val="32"/>
          <w:szCs w:val="32"/>
          <w:lang w:val="en-US" w:eastAsia="zh-CN"/>
        </w:rPr>
        <w:t>车如需临时停车时，原则上</w:t>
      </w:r>
      <w:r>
        <w:rPr>
          <w:rFonts w:hint="eastAsia" w:ascii="Times New Roman" w:hAnsi="Times New Roman" w:eastAsia="仿宋_GB2312" w:cs="Times New Roman"/>
          <w:sz w:val="32"/>
          <w:szCs w:val="32"/>
          <w:highlight w:val="none"/>
        </w:rPr>
        <w:t>停放点不能</w:t>
      </w:r>
      <w:r>
        <w:rPr>
          <w:rFonts w:hint="eastAsia" w:cs="Times New Roman"/>
          <w:sz w:val="32"/>
          <w:szCs w:val="32"/>
          <w:highlight w:val="none"/>
          <w:lang w:val="en-US" w:eastAsia="zh-CN"/>
        </w:rPr>
        <w:t>设置在非机动车道上</w:t>
      </w:r>
      <w:r>
        <w:rPr>
          <w:rFonts w:hint="eastAsia" w:cs="Times New Roman"/>
          <w:sz w:val="32"/>
          <w:szCs w:val="32"/>
          <w:lang w:eastAsia="zh-CN"/>
        </w:rPr>
        <w:t>。如需占用非机动车道临时停放的，</w:t>
      </w:r>
      <w:r>
        <w:rPr>
          <w:rFonts w:ascii="Times New Roman" w:hAnsi="Times New Roman" w:eastAsia="仿宋_GB2312" w:cs="Times New Roman"/>
          <w:sz w:val="32"/>
          <w:szCs w:val="32"/>
        </w:rPr>
        <w:t>不得妨碍其他车辆和行人通行</w:t>
      </w:r>
      <w:r>
        <w:rPr>
          <w:rFonts w:hint="eastAsia" w:cs="Times New Roman"/>
          <w:sz w:val="32"/>
          <w:szCs w:val="32"/>
          <w:lang w:eastAsia="zh-CN"/>
        </w:rPr>
        <w:t>，且停放时间不得超过</w:t>
      </w:r>
      <w:r>
        <w:rPr>
          <w:rFonts w:hint="eastAsia" w:cs="Times New Roman"/>
          <w:sz w:val="32"/>
          <w:szCs w:val="32"/>
          <w:lang w:val="en-US" w:eastAsia="zh-CN"/>
        </w:rPr>
        <w:t>15分钟</w:t>
      </w:r>
      <w:r>
        <w:rPr>
          <w:rFonts w:hint="eastAsia" w:cs="Times New Roman"/>
          <w:sz w:val="32"/>
          <w:szCs w:val="32"/>
          <w:lang w:eastAsia="zh-CN"/>
        </w:rPr>
        <w:t>；</w:t>
      </w:r>
    </w:p>
    <w:p>
      <w:pPr>
        <w:keepNext w:val="0"/>
        <w:keepLines w:val="0"/>
        <w:widowControl/>
        <w:suppressLineNumbers w:val="0"/>
        <w:jc w:val="left"/>
        <w:rPr>
          <w:rFonts w:hint="eastAsia" w:cs="Times New Roman"/>
          <w:kern w:val="2"/>
          <w:sz w:val="32"/>
          <w:szCs w:val="32"/>
          <w:lang w:val="en-US" w:eastAsia="zh-CN" w:bidi="ar-SA"/>
        </w:rPr>
      </w:pPr>
      <w:r>
        <w:rPr>
          <w:rFonts w:hint="eastAsia" w:cs="Times New Roman"/>
          <w:kern w:val="2"/>
          <w:sz w:val="32"/>
          <w:szCs w:val="32"/>
          <w:lang w:val="en-US" w:eastAsia="zh-CN" w:bidi="ar-SA"/>
        </w:rPr>
        <w:t>（四）</w:t>
      </w:r>
      <w:r>
        <w:rPr>
          <w:rFonts w:hint="eastAsia" w:ascii="Times New Roman" w:hAnsi="Times New Roman" w:eastAsia="仿宋_GB2312" w:cs="Times New Roman"/>
          <w:sz w:val="32"/>
          <w:szCs w:val="32"/>
        </w:rPr>
        <w:t>功能型无人</w:t>
      </w:r>
      <w:r>
        <w:rPr>
          <w:rFonts w:hint="eastAsia" w:cs="Times New Roman"/>
          <w:sz w:val="32"/>
          <w:szCs w:val="32"/>
          <w:lang w:val="en-US" w:eastAsia="zh-CN"/>
        </w:rPr>
        <w:t>车</w:t>
      </w:r>
      <w:r>
        <w:rPr>
          <w:rFonts w:hint="eastAsia" w:cs="Times New Roman"/>
          <w:kern w:val="2"/>
          <w:sz w:val="32"/>
          <w:szCs w:val="32"/>
          <w:lang w:val="en-US" w:eastAsia="zh-CN" w:bidi="ar-SA"/>
        </w:rPr>
        <w:t>通过交叉路口时，应当按照交通信号灯、交通标志、交通标线或者交通警察的指挥通过。通过没有交通标志、交通标线或者交通警察指挥的交叉路口时，应当减速慢行，避让行人和优先通行的车辆先行；</w:t>
      </w:r>
    </w:p>
    <w:p>
      <w:pPr>
        <w:spacing w:line="580" w:lineRule="exact"/>
        <w:ind w:firstLine="640" w:firstLineChars="200"/>
        <w:rPr>
          <w:rFonts w:hint="eastAsia" w:eastAsia="仿宋_GB2312" w:cs="Times New Roman"/>
          <w:kern w:val="2"/>
          <w:sz w:val="32"/>
          <w:szCs w:val="32"/>
          <w:highlight w:val="none"/>
          <w:lang w:val="en-US" w:eastAsia="zh-CN" w:bidi="ar-SA"/>
        </w:rPr>
      </w:pPr>
      <w:r>
        <w:rPr>
          <w:rFonts w:hint="eastAsia" w:cs="Times New Roman"/>
          <w:sz w:val="32"/>
          <w:szCs w:val="32"/>
          <w:highlight w:val="none"/>
          <w:lang w:eastAsia="zh-CN"/>
        </w:rPr>
        <w:t>（</w:t>
      </w:r>
      <w:r>
        <w:rPr>
          <w:rFonts w:hint="eastAsia" w:cs="Times New Roman"/>
          <w:sz w:val="32"/>
          <w:szCs w:val="32"/>
          <w:highlight w:val="none"/>
          <w:lang w:val="en-US" w:eastAsia="zh-CN"/>
        </w:rPr>
        <w:t>五</w:t>
      </w:r>
      <w:r>
        <w:rPr>
          <w:rFonts w:hint="eastAsia" w:cs="Times New Roman"/>
          <w:sz w:val="32"/>
          <w:szCs w:val="32"/>
          <w:highlight w:val="none"/>
          <w:lang w:eastAsia="zh-CN"/>
        </w:rPr>
        <w:t>）</w:t>
      </w:r>
      <w:r>
        <w:rPr>
          <w:rFonts w:hint="eastAsia" w:ascii="Times New Roman" w:hAnsi="Times New Roman" w:eastAsia="仿宋_GB2312" w:cs="Times New Roman"/>
          <w:sz w:val="32"/>
          <w:szCs w:val="32"/>
          <w:highlight w:val="none"/>
        </w:rPr>
        <w:t>功能型无人</w:t>
      </w:r>
      <w:r>
        <w:rPr>
          <w:rFonts w:hint="eastAsia" w:cs="Times New Roman"/>
          <w:sz w:val="32"/>
          <w:szCs w:val="32"/>
          <w:highlight w:val="none"/>
          <w:lang w:val="en-US" w:eastAsia="zh-CN"/>
        </w:rPr>
        <w:t>车</w:t>
      </w:r>
      <w:r>
        <w:rPr>
          <w:rFonts w:ascii="Times New Roman" w:hAnsi="Times New Roman" w:eastAsia="仿宋_GB2312" w:cs="Times New Roman"/>
          <w:sz w:val="32"/>
          <w:szCs w:val="32"/>
          <w:highlight w:val="none"/>
        </w:rPr>
        <w:t>左转</w:t>
      </w:r>
      <w:r>
        <w:rPr>
          <w:rFonts w:hint="eastAsia" w:cs="Times New Roman"/>
          <w:sz w:val="32"/>
          <w:szCs w:val="32"/>
          <w:highlight w:val="none"/>
          <w:lang w:eastAsia="zh-CN"/>
        </w:rPr>
        <w:t>应</w:t>
      </w:r>
      <w:r>
        <w:rPr>
          <w:rFonts w:ascii="Times New Roman" w:hAnsi="Times New Roman" w:eastAsia="仿宋_GB2312" w:cs="Times New Roman"/>
          <w:sz w:val="32"/>
          <w:szCs w:val="32"/>
          <w:highlight w:val="none"/>
        </w:rPr>
        <w:t>采用二次过街的形式</w:t>
      </w:r>
      <w:r>
        <w:rPr>
          <w:rFonts w:hint="eastAsia" w:cs="Times New Roman"/>
          <w:sz w:val="32"/>
          <w:szCs w:val="32"/>
          <w:highlight w:val="none"/>
          <w:lang w:eastAsia="zh-CN"/>
        </w:rPr>
        <w:t>；</w:t>
      </w:r>
    </w:p>
    <w:p>
      <w:pPr>
        <w:keepNext w:val="0"/>
        <w:keepLines w:val="0"/>
        <w:widowControl/>
        <w:suppressLineNumbers w:val="0"/>
        <w:jc w:val="left"/>
        <w:rPr>
          <w:rFonts w:hint="eastAsia" w:cs="Times New Roman"/>
          <w:sz w:val="32"/>
          <w:szCs w:val="32"/>
          <w:lang w:eastAsia="zh-CN"/>
        </w:rPr>
      </w:pPr>
      <w:r>
        <w:rPr>
          <w:rFonts w:hint="eastAsia" w:cs="Times New Roman"/>
          <w:sz w:val="32"/>
          <w:szCs w:val="32"/>
          <w:lang w:eastAsia="zh-CN"/>
        </w:rPr>
        <w:t>（</w:t>
      </w:r>
      <w:r>
        <w:rPr>
          <w:rFonts w:hint="eastAsia" w:cs="Times New Roman"/>
          <w:sz w:val="32"/>
          <w:szCs w:val="32"/>
          <w:lang w:val="en-US" w:eastAsia="zh-CN"/>
        </w:rPr>
        <w:t>六</w:t>
      </w:r>
      <w:r>
        <w:rPr>
          <w:rFonts w:hint="eastAsia" w:cs="Times New Roman"/>
          <w:sz w:val="32"/>
          <w:szCs w:val="32"/>
          <w:lang w:eastAsia="zh-CN"/>
        </w:rPr>
        <w:t>）</w:t>
      </w:r>
      <w:r>
        <w:rPr>
          <w:rFonts w:hint="eastAsia" w:ascii="Times New Roman" w:hAnsi="Times New Roman" w:eastAsia="仿宋_GB2312" w:cs="Times New Roman"/>
          <w:sz w:val="32"/>
          <w:szCs w:val="32"/>
        </w:rPr>
        <w:t>功能型无人</w:t>
      </w:r>
      <w:r>
        <w:rPr>
          <w:rFonts w:hint="eastAsia" w:cs="Times New Roman"/>
          <w:sz w:val="32"/>
          <w:szCs w:val="32"/>
          <w:lang w:val="en-US" w:eastAsia="zh-CN"/>
        </w:rPr>
        <w:t>车</w:t>
      </w:r>
      <w:r>
        <w:rPr>
          <w:rFonts w:hint="eastAsia" w:cs="Times New Roman"/>
          <w:sz w:val="32"/>
          <w:szCs w:val="32"/>
          <w:lang w:eastAsia="zh-CN"/>
        </w:rPr>
        <w:t>与相邻行驶的非机动车保持安全距离，在与行人混行的道路上避让行人，行经人行横道时</w:t>
      </w:r>
      <w:r>
        <w:rPr>
          <w:rFonts w:hint="eastAsia" w:cs="Times New Roman"/>
          <w:sz w:val="32"/>
          <w:szCs w:val="32"/>
          <w:lang w:val="en-US" w:eastAsia="zh-CN"/>
        </w:rPr>
        <w:t>需</w:t>
      </w:r>
      <w:r>
        <w:rPr>
          <w:rFonts w:hint="eastAsia" w:cs="Times New Roman"/>
          <w:sz w:val="32"/>
          <w:szCs w:val="32"/>
          <w:lang w:eastAsia="zh-CN"/>
        </w:rPr>
        <w:t>避让行人；</w:t>
      </w:r>
    </w:p>
    <w:p>
      <w:pPr>
        <w:spacing w:line="580" w:lineRule="exact"/>
        <w:ind w:firstLine="640" w:firstLineChars="200"/>
        <w:rPr>
          <w:rFonts w:hint="eastAsia" w:cs="Times New Roman"/>
          <w:sz w:val="32"/>
          <w:szCs w:val="32"/>
          <w:lang w:val="en-US" w:eastAsia="zh-CN"/>
        </w:rPr>
      </w:pPr>
      <w:r>
        <w:rPr>
          <w:rFonts w:hint="eastAsia" w:cs="Times New Roman"/>
          <w:sz w:val="32"/>
          <w:szCs w:val="32"/>
          <w:lang w:eastAsia="zh-CN"/>
        </w:rPr>
        <w:t>（</w:t>
      </w:r>
      <w:r>
        <w:rPr>
          <w:rFonts w:hint="eastAsia" w:cs="Times New Roman"/>
          <w:sz w:val="32"/>
          <w:szCs w:val="32"/>
          <w:lang w:val="en-US" w:eastAsia="zh-CN"/>
        </w:rPr>
        <w:t>七</w:t>
      </w:r>
      <w:r>
        <w:rPr>
          <w:rFonts w:hint="eastAsia" w:cs="Times New Roman"/>
          <w:sz w:val="32"/>
          <w:szCs w:val="32"/>
          <w:lang w:eastAsia="zh-CN"/>
        </w:rPr>
        <w:t>）</w:t>
      </w:r>
      <w:r>
        <w:rPr>
          <w:rFonts w:hint="eastAsia" w:ascii="Times New Roman" w:hAnsi="Times New Roman" w:eastAsia="仿宋_GB2312" w:cs="Times New Roman"/>
          <w:sz w:val="32"/>
          <w:szCs w:val="32"/>
        </w:rPr>
        <w:t>功能型无人</w:t>
      </w:r>
      <w:r>
        <w:rPr>
          <w:rFonts w:hint="eastAsia" w:cs="Times New Roman"/>
          <w:sz w:val="32"/>
          <w:szCs w:val="32"/>
          <w:lang w:val="en-US" w:eastAsia="zh-CN"/>
        </w:rPr>
        <w:t>车发生故障时，应立即减速行驶、就近在安全位置停靠，发出警报声警告其他交通参与者，并及时联系安全员进行处置；</w:t>
      </w:r>
    </w:p>
    <w:p>
      <w:pPr>
        <w:spacing w:line="580" w:lineRule="exact"/>
        <w:ind w:firstLine="640" w:firstLineChars="200"/>
        <w:rPr>
          <w:rFonts w:hint="eastAsia" w:cs="Times New Roman"/>
          <w:sz w:val="32"/>
          <w:szCs w:val="32"/>
          <w:lang w:val="en-US" w:eastAsia="zh-CN"/>
        </w:rPr>
      </w:pPr>
      <w:r>
        <w:rPr>
          <w:rFonts w:hint="eastAsia" w:cs="Times New Roman"/>
          <w:sz w:val="32"/>
          <w:szCs w:val="32"/>
          <w:lang w:eastAsia="zh-CN"/>
        </w:rPr>
        <w:t>（</w:t>
      </w:r>
      <w:r>
        <w:rPr>
          <w:rFonts w:hint="eastAsia" w:cs="Times New Roman"/>
          <w:sz w:val="32"/>
          <w:szCs w:val="32"/>
          <w:lang w:val="en-US" w:eastAsia="zh-CN"/>
        </w:rPr>
        <w:t>八</w:t>
      </w:r>
      <w:r>
        <w:rPr>
          <w:rFonts w:hint="eastAsia" w:cs="Times New Roman"/>
          <w:sz w:val="32"/>
          <w:szCs w:val="32"/>
          <w:lang w:eastAsia="zh-CN"/>
        </w:rPr>
        <w:t>）</w:t>
      </w:r>
      <w:r>
        <w:rPr>
          <w:rFonts w:hint="eastAsia" w:ascii="Times New Roman" w:hAnsi="Times New Roman" w:eastAsia="仿宋_GB2312" w:cs="Times New Roman"/>
          <w:sz w:val="32"/>
          <w:szCs w:val="32"/>
        </w:rPr>
        <w:t>功能型无人</w:t>
      </w:r>
      <w:r>
        <w:rPr>
          <w:rFonts w:hint="eastAsia" w:cs="Times New Roman"/>
          <w:sz w:val="32"/>
          <w:szCs w:val="32"/>
          <w:lang w:val="en-US" w:eastAsia="zh-CN"/>
        </w:rPr>
        <w:t>车发生碰撞危险时，应发出警报声警告其他交通参与者，并及时联系安全员进行处置；</w:t>
      </w:r>
    </w:p>
    <w:p>
      <w:pPr>
        <w:spacing w:line="580" w:lineRule="exact"/>
        <w:ind w:firstLine="640" w:firstLineChars="200"/>
        <w:rPr>
          <w:rFonts w:hint="eastAsia" w:ascii="Times New Roman" w:hAnsi="Times New Roman" w:eastAsia="仿宋_GB2312" w:cs="Times New Roman"/>
          <w:sz w:val="32"/>
          <w:szCs w:val="32"/>
          <w:highlight w:val="none"/>
          <w:lang w:eastAsia="zh-CN"/>
        </w:rPr>
      </w:pPr>
      <w:r>
        <w:rPr>
          <w:rFonts w:hint="eastAsia" w:ascii="仿宋_GB2312" w:hAnsi="宋体" w:cs="仿宋_GB2312"/>
          <w:color w:val="000000"/>
          <w:kern w:val="0"/>
          <w:sz w:val="32"/>
          <w:szCs w:val="32"/>
          <w:highlight w:val="none"/>
          <w:lang w:val="en-US" w:eastAsia="zh-CN" w:bidi="ar"/>
        </w:rPr>
        <w:t>（九）</w:t>
      </w:r>
      <w:r>
        <w:rPr>
          <w:rFonts w:hint="eastAsia" w:ascii="Times New Roman" w:hAnsi="Times New Roman" w:eastAsia="仿宋_GB2312" w:cs="Times New Roman"/>
          <w:sz w:val="32"/>
          <w:szCs w:val="32"/>
          <w:highlight w:val="none"/>
        </w:rPr>
        <w:t>功能型无人车应按照规定路线行驶，不得</w:t>
      </w:r>
      <w:r>
        <w:rPr>
          <w:rFonts w:hint="eastAsia" w:cs="Times New Roman"/>
          <w:sz w:val="32"/>
          <w:szCs w:val="32"/>
          <w:highlight w:val="none"/>
          <w:lang w:eastAsia="zh-CN"/>
        </w:rPr>
        <w:t>自行</w:t>
      </w:r>
      <w:r>
        <w:rPr>
          <w:rFonts w:hint="eastAsia" w:ascii="Times New Roman" w:hAnsi="Times New Roman" w:eastAsia="仿宋_GB2312" w:cs="Times New Roman"/>
          <w:sz w:val="32"/>
          <w:szCs w:val="32"/>
          <w:highlight w:val="none"/>
        </w:rPr>
        <w:t>调整路线，如遇特殊情况调整路线的，调整路段应由人工控制</w:t>
      </w:r>
      <w:r>
        <w:rPr>
          <w:rFonts w:hint="eastAsia" w:cs="Times New Roman"/>
          <w:sz w:val="32"/>
          <w:szCs w:val="32"/>
          <w:highlight w:val="none"/>
          <w:lang w:eastAsia="zh-CN"/>
        </w:rPr>
        <w:t>；</w:t>
      </w:r>
    </w:p>
    <w:p>
      <w:pPr>
        <w:spacing w:line="58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w:t>
      </w:r>
      <w:r>
        <w:rPr>
          <w:rFonts w:hint="eastAsia" w:cs="Times New Roman"/>
          <w:sz w:val="32"/>
          <w:szCs w:val="32"/>
          <w:highlight w:val="none"/>
          <w:lang w:val="en-US" w:eastAsia="zh-CN"/>
        </w:rPr>
        <w:t>十</w:t>
      </w:r>
      <w:r>
        <w:rPr>
          <w:rFonts w:hint="eastAsia" w:ascii="Times New Roman" w:hAnsi="Times New Roman" w:eastAsia="仿宋_GB2312" w:cs="Times New Roman"/>
          <w:sz w:val="32"/>
          <w:szCs w:val="32"/>
          <w:highlight w:val="none"/>
          <w:lang w:val="en-US" w:eastAsia="zh-CN"/>
        </w:rPr>
        <w:t>）在街道社区、企业园区、大中专院校、公园等内部道路，应按相应管理方的规定开展相关活动。</w:t>
      </w:r>
    </w:p>
    <w:p>
      <w:pPr>
        <w:pStyle w:val="3"/>
        <w:bidi w:val="0"/>
        <w:rPr>
          <w:rFonts w:hint="default"/>
          <w:lang w:val="en-US" w:eastAsia="zh-CN"/>
        </w:rPr>
      </w:pPr>
      <w:r>
        <w:rPr>
          <w:rFonts w:hint="eastAsia" w:ascii="Times New Roman" w:hAnsi="Times New Roman" w:cs="Times New Roman"/>
          <w:b/>
          <w:bCs/>
          <w:lang w:val="en-US" w:eastAsia="zh-CN"/>
        </w:rPr>
        <w:t>第十</w:t>
      </w:r>
      <w:r>
        <w:rPr>
          <w:rFonts w:hint="eastAsia" w:cs="Times New Roman"/>
          <w:b/>
          <w:bCs/>
          <w:lang w:val="en-US" w:eastAsia="zh-CN"/>
        </w:rPr>
        <w:t>九</w:t>
      </w:r>
      <w:r>
        <w:rPr>
          <w:rFonts w:hint="eastAsia" w:ascii="Times New Roman" w:hAnsi="Times New Roman" w:cs="Times New Roman"/>
          <w:b/>
          <w:bCs/>
          <w:lang w:val="en-US" w:eastAsia="zh-CN"/>
        </w:rPr>
        <w:t>条</w:t>
      </w:r>
      <w:r>
        <w:rPr>
          <w:rFonts w:hint="eastAsia"/>
          <w:lang w:val="en-US" w:eastAsia="zh-CN"/>
        </w:rPr>
        <w:t xml:space="preserve"> </w:t>
      </w:r>
      <w:r>
        <w:rPr>
          <w:rFonts w:hint="eastAsia"/>
        </w:rPr>
        <w:t>功能型无人车道路测试、创新应用期间</w:t>
      </w:r>
      <w:r>
        <w:rPr>
          <w:rFonts w:hint="eastAsia"/>
          <w:lang w:val="en-US" w:eastAsia="zh-CN"/>
        </w:rPr>
        <w:t>，禁止搭载</w:t>
      </w:r>
      <w:r>
        <w:rPr>
          <w:rFonts w:hint="eastAsia" w:cs="Times New Roman"/>
          <w:sz w:val="32"/>
          <w:szCs w:val="32"/>
          <w:lang w:val="en-US" w:eastAsia="zh-CN"/>
        </w:rPr>
        <w:t>人员及</w:t>
      </w:r>
      <w:r>
        <w:rPr>
          <w:rFonts w:hint="eastAsia"/>
          <w:lang w:val="en-US" w:eastAsia="zh-CN"/>
        </w:rPr>
        <w:t>以下物品：</w:t>
      </w:r>
    </w:p>
    <w:p>
      <w:pPr>
        <w:numPr>
          <w:ilvl w:val="0"/>
          <w:numId w:val="0"/>
        </w:numPr>
        <w:spacing w:line="580" w:lineRule="exact"/>
        <w:ind w:firstLine="640" w:firstLineChars="200"/>
        <w:rPr>
          <w:rFonts w:hint="eastAsia" w:cs="Times New Roman"/>
          <w:sz w:val="32"/>
          <w:szCs w:val="32"/>
          <w:lang w:val="en-US" w:eastAsia="zh-CN"/>
        </w:rPr>
      </w:pPr>
      <w:r>
        <w:rPr>
          <w:rFonts w:hint="eastAsia" w:ascii="Times New Roman" w:hAnsi="Times New Roman" w:eastAsia="仿宋_GB2312" w:cs="Times New Roman"/>
          <w:kern w:val="2"/>
          <w:sz w:val="32"/>
          <w:szCs w:val="32"/>
          <w:lang w:val="en-US" w:eastAsia="zh-CN" w:bidi="ar-SA"/>
        </w:rPr>
        <w:t>（一）</w:t>
      </w:r>
      <w:r>
        <w:rPr>
          <w:rFonts w:hint="eastAsia" w:cs="Times New Roman"/>
          <w:sz w:val="32"/>
          <w:szCs w:val="32"/>
          <w:lang w:val="en-US" w:eastAsia="zh-CN"/>
        </w:rPr>
        <w:t>法律及行政法规禁止流通的物品；</w:t>
      </w:r>
    </w:p>
    <w:p>
      <w:pPr>
        <w:numPr>
          <w:ilvl w:val="0"/>
          <w:numId w:val="0"/>
        </w:numPr>
        <w:spacing w:line="580" w:lineRule="exact"/>
        <w:ind w:firstLine="640" w:firstLineChars="200"/>
        <w:rPr>
          <w:rFonts w:hint="eastAsia" w:cs="Times New Roman"/>
          <w:sz w:val="32"/>
          <w:szCs w:val="32"/>
          <w:lang w:val="en-US" w:eastAsia="zh-CN"/>
        </w:rPr>
      </w:pPr>
      <w:r>
        <w:rPr>
          <w:rFonts w:hint="eastAsia" w:ascii="Times New Roman" w:hAnsi="Times New Roman" w:eastAsia="仿宋_GB2312" w:cs="Times New Roman"/>
          <w:kern w:val="2"/>
          <w:sz w:val="32"/>
          <w:szCs w:val="32"/>
          <w:lang w:val="en-US" w:eastAsia="zh-CN" w:bidi="ar-SA"/>
        </w:rPr>
        <w:t>（二）</w:t>
      </w:r>
      <w:r>
        <w:rPr>
          <w:rFonts w:hint="eastAsia" w:cs="Times New Roman"/>
          <w:sz w:val="32"/>
          <w:szCs w:val="32"/>
          <w:lang w:val="en-US" w:eastAsia="zh-CN"/>
        </w:rPr>
        <w:t>危害国家安全和政治稳定的非法出版物、宣传片、印刷品等；</w:t>
      </w:r>
    </w:p>
    <w:p>
      <w:pPr>
        <w:numPr>
          <w:ilvl w:val="0"/>
          <w:numId w:val="0"/>
        </w:numPr>
        <w:spacing w:line="580" w:lineRule="exact"/>
        <w:ind w:firstLine="640"/>
        <w:rPr>
          <w:rFonts w:hint="eastAsia" w:cs="Times New Roman"/>
          <w:sz w:val="32"/>
          <w:szCs w:val="32"/>
          <w:lang w:val="en-US" w:eastAsia="zh-CN"/>
        </w:rPr>
      </w:pPr>
      <w:r>
        <w:rPr>
          <w:rFonts w:hint="eastAsia" w:cs="Times New Roman"/>
          <w:sz w:val="32"/>
          <w:szCs w:val="32"/>
          <w:lang w:val="en-US" w:eastAsia="zh-CN"/>
        </w:rPr>
        <w:t>（三）武器、弹药、非法药物、生化制品、传染性物品、易燃易爆、腐蚀性、放射性等物品；</w:t>
      </w:r>
    </w:p>
    <w:p>
      <w:pPr>
        <w:numPr>
          <w:ilvl w:val="0"/>
          <w:numId w:val="0"/>
        </w:numPr>
        <w:spacing w:line="580" w:lineRule="exact"/>
        <w:ind w:firstLine="640"/>
        <w:rPr>
          <w:rFonts w:hint="eastAsia" w:cs="Times New Roman"/>
          <w:sz w:val="32"/>
          <w:szCs w:val="32"/>
          <w:lang w:val="en-US" w:eastAsia="zh-CN"/>
        </w:rPr>
      </w:pPr>
      <w:r>
        <w:rPr>
          <w:rFonts w:hint="eastAsia" w:cs="Times New Roman"/>
          <w:sz w:val="32"/>
          <w:szCs w:val="32"/>
          <w:lang w:val="en-US" w:eastAsia="zh-CN"/>
        </w:rPr>
        <w:t>（四）妨碍公共安全的物品；</w:t>
      </w:r>
    </w:p>
    <w:p>
      <w:pPr>
        <w:numPr>
          <w:ilvl w:val="0"/>
          <w:numId w:val="0"/>
        </w:numPr>
        <w:spacing w:line="580" w:lineRule="exact"/>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（五）物品尺寸、质量超过功能型无人车</w:t>
      </w:r>
      <w:r>
        <w:rPr>
          <w:rFonts w:hint="eastAsia" w:cs="Times New Roman"/>
          <w:kern w:val="2"/>
          <w:sz w:val="32"/>
          <w:szCs w:val="32"/>
          <w:lang w:val="en-US" w:eastAsia="zh-CN" w:bidi="ar-SA"/>
        </w:rPr>
        <w:t>申报时</w:t>
      </w:r>
      <w:r>
        <w:rPr>
          <w:rFonts w:hint="eastAsia" w:ascii="Times New Roman" w:hAnsi="Times New Roman" w:eastAsia="仿宋_GB2312" w:cs="Times New Roman"/>
          <w:kern w:val="2"/>
          <w:sz w:val="32"/>
          <w:szCs w:val="32"/>
          <w:lang w:val="en-US" w:eastAsia="zh-CN" w:bidi="ar-SA"/>
        </w:rPr>
        <w:t>最大限载尺寸和质量</w:t>
      </w:r>
      <w:r>
        <w:rPr>
          <w:rFonts w:hint="eastAsia" w:cs="Times New Roman"/>
          <w:kern w:val="2"/>
          <w:sz w:val="32"/>
          <w:szCs w:val="32"/>
          <w:lang w:val="en-US" w:eastAsia="zh-CN" w:bidi="ar-SA"/>
        </w:rPr>
        <w:t>。</w:t>
      </w:r>
    </w:p>
    <w:p>
      <w:pPr>
        <w:pStyle w:val="3"/>
        <w:bidi w:val="0"/>
        <w:rPr>
          <w:rFonts w:hint="eastAsia" w:eastAsia="仿宋_GB2312"/>
          <w:lang w:eastAsia="zh-CN"/>
        </w:rPr>
      </w:pPr>
      <w:r>
        <w:rPr>
          <w:rFonts w:hint="eastAsia" w:ascii="Times New Roman" w:hAnsi="Times New Roman" w:cs="Times New Roman"/>
          <w:b/>
          <w:bCs/>
          <w:lang w:val="en-US" w:eastAsia="zh-CN"/>
        </w:rPr>
        <w:t>第</w:t>
      </w:r>
      <w:r>
        <w:rPr>
          <w:rFonts w:hint="eastAsia" w:cs="Times New Roman"/>
          <w:b/>
          <w:bCs/>
          <w:lang w:val="en-US" w:eastAsia="zh-CN"/>
        </w:rPr>
        <w:t>二十</w:t>
      </w:r>
      <w:r>
        <w:rPr>
          <w:rFonts w:hint="eastAsia" w:ascii="Times New Roman" w:hAnsi="Times New Roman" w:cs="Times New Roman"/>
          <w:b/>
          <w:bCs/>
          <w:lang w:val="en-US" w:eastAsia="zh-CN"/>
        </w:rPr>
        <w:t>条</w:t>
      </w:r>
      <w:r>
        <w:rPr>
          <w:rFonts w:hint="eastAsia"/>
          <w:lang w:val="en-US" w:eastAsia="zh-CN"/>
        </w:rPr>
        <w:t xml:space="preserve"> </w:t>
      </w:r>
      <w:r>
        <w:rPr>
          <w:rFonts w:hint="eastAsia"/>
        </w:rPr>
        <w:t>功能型无人车道路测试、创新应用期间</w:t>
      </w:r>
      <w:r>
        <w:rPr>
          <w:rFonts w:hint="eastAsia"/>
          <w:lang w:val="en-US" w:eastAsia="zh-CN"/>
        </w:rPr>
        <w:t>，遭遇</w:t>
      </w:r>
      <w:r>
        <w:rPr>
          <w:rFonts w:hint="eastAsia"/>
        </w:rPr>
        <w:t>恶劣天气</w:t>
      </w:r>
      <w:r>
        <w:rPr>
          <w:rFonts w:hint="eastAsia"/>
          <w:lang w:val="en-US" w:eastAsia="zh-CN"/>
        </w:rPr>
        <w:t>时，应</w:t>
      </w:r>
      <w:r>
        <w:rPr>
          <w:rFonts w:hint="eastAsia"/>
        </w:rPr>
        <w:t>及时采取减速行驶、就近在安全位置停靠、现场人工处置等相应的安全处理方式</w:t>
      </w:r>
      <w:r>
        <w:rPr>
          <w:rFonts w:hint="eastAsia"/>
          <w:lang w:eastAsia="zh-CN"/>
        </w:rPr>
        <w:t>。其中：</w:t>
      </w:r>
    </w:p>
    <w:p>
      <w:pPr>
        <w:spacing w:line="580" w:lineRule="exact"/>
        <w:ind w:firstLine="640" w:firstLineChars="200"/>
        <w:rPr>
          <w:rFonts w:ascii="Times New Roman" w:hAnsi="Times New Roman" w:eastAsia="仿宋_GB2312" w:cs="Times New Roman"/>
          <w:sz w:val="32"/>
          <w:szCs w:val="32"/>
        </w:rPr>
      </w:pPr>
      <w:r>
        <w:rPr>
          <w:rFonts w:hint="eastAsia"/>
          <w:lang w:val="en-US" w:eastAsia="zh-CN"/>
        </w:rPr>
        <w:t>（一）遭遇台风、</w:t>
      </w:r>
      <w:r>
        <w:rPr>
          <w:rFonts w:ascii="Times New Roman" w:hAnsi="Times New Roman" w:eastAsia="仿宋_GB2312" w:cs="Times New Roman"/>
          <w:sz w:val="32"/>
          <w:szCs w:val="32"/>
        </w:rPr>
        <w:t>暴雨及大雪</w:t>
      </w:r>
      <w:r>
        <w:rPr>
          <w:rFonts w:hint="eastAsia" w:cs="Times New Roman"/>
          <w:sz w:val="32"/>
          <w:szCs w:val="32"/>
          <w:lang w:eastAsia="zh-CN"/>
        </w:rPr>
        <w:t>等异常天气</w:t>
      </w:r>
      <w:r>
        <w:rPr>
          <w:rFonts w:ascii="Times New Roman" w:hAnsi="Times New Roman" w:eastAsia="仿宋_GB2312" w:cs="Times New Roman"/>
          <w:sz w:val="32"/>
          <w:szCs w:val="32"/>
        </w:rPr>
        <w:t>，</w:t>
      </w:r>
      <w:r>
        <w:rPr>
          <w:rFonts w:hint="eastAsia" w:cs="Times New Roman"/>
          <w:sz w:val="32"/>
          <w:szCs w:val="32"/>
          <w:lang w:eastAsia="zh-CN"/>
        </w:rPr>
        <w:t>且启动</w:t>
      </w:r>
      <w:r>
        <w:rPr>
          <w:rFonts w:hint="eastAsia" w:ascii="方正书宋_GBK" w:hAnsi="方正书宋_GBK" w:eastAsia="方正书宋_GBK" w:cs="方正书宋_GBK"/>
          <w:sz w:val="32"/>
          <w:szCs w:val="32"/>
          <w:lang w:eastAsia="zh-CN"/>
        </w:rPr>
        <w:t>Ⅲ</w:t>
      </w:r>
      <w:r>
        <w:rPr>
          <w:rFonts w:hint="eastAsia" w:cs="Times New Roman"/>
          <w:sz w:val="32"/>
          <w:szCs w:val="32"/>
          <w:lang w:eastAsia="zh-CN"/>
        </w:rPr>
        <w:t>级以上响应的，</w:t>
      </w:r>
      <w:r>
        <w:rPr>
          <w:rFonts w:ascii="Times New Roman" w:hAnsi="Times New Roman" w:eastAsia="仿宋_GB2312" w:cs="Times New Roman"/>
          <w:sz w:val="32"/>
          <w:szCs w:val="32"/>
        </w:rPr>
        <w:t>车辆应</w:t>
      </w:r>
      <w:r>
        <w:rPr>
          <w:rFonts w:hint="eastAsia" w:cs="Times New Roman"/>
          <w:sz w:val="32"/>
          <w:szCs w:val="32"/>
          <w:lang w:val="en-US" w:eastAsia="zh-CN"/>
        </w:rPr>
        <w:t>暂停运行</w:t>
      </w:r>
      <w:r>
        <w:rPr>
          <w:rFonts w:ascii="Times New Roman" w:hAnsi="Times New Roman" w:eastAsia="仿宋_GB2312" w:cs="Times New Roman"/>
          <w:sz w:val="32"/>
          <w:szCs w:val="32"/>
        </w:rPr>
        <w:t>；</w:t>
      </w:r>
    </w:p>
    <w:p>
      <w:pPr>
        <w:spacing w:line="580" w:lineRule="exact"/>
        <w:ind w:firstLine="640" w:firstLineChars="200"/>
        <w:rPr>
          <w:rFonts w:hint="eastAsia" w:cs="Times New Roman"/>
          <w:sz w:val="32"/>
          <w:szCs w:val="32"/>
          <w:lang w:eastAsia="zh-CN"/>
        </w:rPr>
      </w:pPr>
      <w:r>
        <w:rPr>
          <w:rFonts w:hint="eastAsia"/>
          <w:lang w:val="en-US" w:eastAsia="zh-CN"/>
        </w:rPr>
        <w:t>（二）</w:t>
      </w:r>
      <w:r>
        <w:rPr>
          <w:rFonts w:ascii="Times New Roman" w:hAnsi="Times New Roman" w:eastAsia="仿宋_GB2312" w:cs="Times New Roman"/>
          <w:sz w:val="32"/>
          <w:szCs w:val="32"/>
        </w:rPr>
        <w:t>户外工作区域的风力等级大于7级时，</w:t>
      </w:r>
      <w:r>
        <w:rPr>
          <w:rFonts w:hint="eastAsia" w:cs="Times New Roman"/>
          <w:sz w:val="32"/>
          <w:szCs w:val="32"/>
          <w:lang w:eastAsia="zh-CN"/>
        </w:rPr>
        <w:t>车辆</w:t>
      </w:r>
      <w:r>
        <w:rPr>
          <w:rFonts w:hint="eastAsia" w:cs="Times New Roman"/>
          <w:sz w:val="32"/>
          <w:szCs w:val="32"/>
          <w:lang w:val="en-US" w:eastAsia="zh-CN"/>
        </w:rPr>
        <w:t>应以最低速度（不高于10km/h）行驶或暂停运行</w:t>
      </w:r>
      <w:r>
        <w:rPr>
          <w:rFonts w:hint="eastAsia" w:cs="Times New Roman"/>
          <w:sz w:val="32"/>
          <w:szCs w:val="32"/>
          <w:lang w:eastAsia="zh-CN"/>
        </w:rPr>
        <w:t>；</w:t>
      </w:r>
    </w:p>
    <w:p>
      <w:pPr>
        <w:numPr>
          <w:ilvl w:val="0"/>
          <w:numId w:val="0"/>
        </w:numPr>
        <w:spacing w:line="580" w:lineRule="exact"/>
        <w:ind w:firstLine="640"/>
        <w:rPr>
          <w:rFonts w:hint="default" w:cs="Times New Roman"/>
          <w:sz w:val="32"/>
          <w:szCs w:val="32"/>
          <w:lang w:val="en-US" w:eastAsia="zh-CN"/>
        </w:rPr>
      </w:pPr>
      <w:r>
        <w:rPr>
          <w:rFonts w:hint="eastAsia" w:cs="Times New Roman"/>
          <w:sz w:val="32"/>
          <w:szCs w:val="32"/>
          <w:lang w:val="en-US" w:eastAsia="zh-CN"/>
        </w:rPr>
        <w:t>（三）因</w:t>
      </w:r>
      <w:r>
        <w:rPr>
          <w:rFonts w:hint="eastAsia"/>
          <w:lang w:val="en-US" w:eastAsia="zh-CN"/>
        </w:rPr>
        <w:t>积水、道路被淹、道路结冰、道路积雪、洪水所导致的车道浸没，车辆</w:t>
      </w:r>
      <w:r>
        <w:rPr>
          <w:rFonts w:hint="eastAsia" w:cs="Times New Roman"/>
          <w:sz w:val="32"/>
          <w:szCs w:val="32"/>
          <w:lang w:val="en-US" w:eastAsia="zh-CN"/>
        </w:rPr>
        <w:t>应</w:t>
      </w:r>
      <w:r>
        <w:rPr>
          <w:rFonts w:hint="eastAsia"/>
          <w:lang w:val="en-US" w:eastAsia="zh-CN"/>
        </w:rPr>
        <w:t>以最低速度（不高于10km/h）或</w:t>
      </w:r>
      <w:r>
        <w:rPr>
          <w:rFonts w:hint="eastAsia" w:cs="Times New Roman"/>
          <w:sz w:val="32"/>
          <w:szCs w:val="32"/>
          <w:lang w:val="en-US" w:eastAsia="zh-CN"/>
        </w:rPr>
        <w:t>暂停运行；</w:t>
      </w:r>
    </w:p>
    <w:p>
      <w:pPr>
        <w:numPr>
          <w:ilvl w:val="0"/>
          <w:numId w:val="0"/>
        </w:numPr>
        <w:spacing w:line="580" w:lineRule="exact"/>
        <w:ind w:firstLine="640"/>
        <w:rPr>
          <w:rFonts w:hint="eastAsia" w:cs="Times New Roman"/>
          <w:sz w:val="32"/>
          <w:szCs w:val="32"/>
          <w:lang w:val="en-US" w:eastAsia="zh-CN"/>
        </w:rPr>
      </w:pPr>
      <w:r>
        <w:rPr>
          <w:rFonts w:hint="eastAsia" w:cs="Times New Roman"/>
          <w:sz w:val="32"/>
          <w:szCs w:val="32"/>
          <w:lang w:val="en-US" w:eastAsia="zh-CN"/>
        </w:rPr>
        <w:t>（四）室外</w:t>
      </w:r>
      <w:r>
        <w:rPr>
          <w:rFonts w:ascii="Times New Roman" w:hAnsi="Times New Roman" w:eastAsia="仿宋_GB2312" w:cs="Times New Roman"/>
          <w:sz w:val="32"/>
          <w:szCs w:val="32"/>
        </w:rPr>
        <w:t>能见度低</w:t>
      </w:r>
      <w:r>
        <w:rPr>
          <w:rFonts w:hint="eastAsia" w:cs="Times New Roman"/>
          <w:sz w:val="32"/>
          <w:szCs w:val="32"/>
          <w:lang w:eastAsia="zh-CN"/>
        </w:rPr>
        <w:t>于</w:t>
      </w:r>
      <w:r>
        <w:rPr>
          <w:rFonts w:hint="eastAsia" w:cs="Times New Roman"/>
          <w:sz w:val="32"/>
          <w:szCs w:val="32"/>
          <w:lang w:val="en-US" w:eastAsia="zh-CN"/>
        </w:rPr>
        <w:t>50米的</w:t>
      </w:r>
      <w:r>
        <w:rPr>
          <w:rFonts w:hint="eastAsia" w:cs="Times New Roman"/>
          <w:sz w:val="32"/>
          <w:szCs w:val="32"/>
          <w:lang w:eastAsia="zh-CN"/>
        </w:rPr>
        <w:t>，车辆</w:t>
      </w:r>
      <w:r>
        <w:rPr>
          <w:rFonts w:hint="eastAsia" w:cs="Times New Roman"/>
          <w:sz w:val="32"/>
          <w:szCs w:val="32"/>
          <w:lang w:val="en-US" w:eastAsia="zh-CN"/>
        </w:rPr>
        <w:t>应暂停运行。</w:t>
      </w:r>
    </w:p>
    <w:p>
      <w:pPr>
        <w:pStyle w:val="3"/>
        <w:bidi w:val="0"/>
        <w:rPr>
          <w:rFonts w:hint="eastAsia"/>
          <w:lang w:val="en-US" w:eastAsia="zh-CN"/>
        </w:rPr>
      </w:pPr>
      <w:r>
        <w:rPr>
          <w:rFonts w:hint="eastAsia" w:ascii="Times New Roman" w:hAnsi="Times New Roman" w:cs="Times New Roman"/>
          <w:b/>
          <w:bCs/>
          <w:lang w:val="en-US" w:eastAsia="zh-CN"/>
        </w:rPr>
        <w:t>第</w:t>
      </w:r>
      <w:r>
        <w:rPr>
          <w:rFonts w:hint="eastAsia" w:cs="Times New Roman"/>
          <w:b/>
          <w:bCs/>
          <w:lang w:val="en-US" w:eastAsia="zh-CN"/>
        </w:rPr>
        <w:t>二</w:t>
      </w:r>
      <w:r>
        <w:rPr>
          <w:rFonts w:hint="eastAsia" w:ascii="Times New Roman" w:hAnsi="Times New Roman" w:cs="Times New Roman"/>
          <w:b/>
          <w:bCs/>
          <w:lang w:val="en-US" w:eastAsia="zh-CN"/>
        </w:rPr>
        <w:t>十</w:t>
      </w:r>
      <w:r>
        <w:rPr>
          <w:rFonts w:hint="eastAsia" w:cs="Times New Roman"/>
          <w:b/>
          <w:bCs/>
          <w:lang w:val="en-US" w:eastAsia="zh-CN"/>
        </w:rPr>
        <w:t>一</w:t>
      </w:r>
      <w:r>
        <w:rPr>
          <w:rFonts w:hint="eastAsia" w:ascii="Times New Roman" w:hAnsi="Times New Roman" w:cs="Times New Roman"/>
          <w:b/>
          <w:bCs/>
          <w:lang w:val="en-US" w:eastAsia="zh-CN"/>
        </w:rPr>
        <w:t>条</w:t>
      </w:r>
      <w:r>
        <w:rPr>
          <w:rFonts w:hint="eastAsia"/>
          <w:lang w:val="en-US" w:eastAsia="zh-CN"/>
        </w:rPr>
        <w:t xml:space="preserve"> </w:t>
      </w:r>
      <w:r>
        <w:rPr>
          <w:rFonts w:hint="eastAsia"/>
        </w:rPr>
        <w:t>功能型无人车道路测试、创新应用期间</w:t>
      </w:r>
      <w:r>
        <w:rPr>
          <w:rFonts w:hint="eastAsia"/>
          <w:lang w:val="en-US" w:eastAsia="zh-CN"/>
        </w:rPr>
        <w:t>，如发生特殊情况导致交通繁忙或道路资源紧张，应及时进行响应调整：</w:t>
      </w:r>
    </w:p>
    <w:p>
      <w:pPr>
        <w:numPr>
          <w:ilvl w:val="0"/>
          <w:numId w:val="0"/>
        </w:numPr>
        <w:spacing w:line="580" w:lineRule="exact"/>
        <w:ind w:firstLine="640"/>
        <w:rPr>
          <w:rFonts w:hint="eastAsia" w:cs="Times New Roman"/>
          <w:sz w:val="32"/>
          <w:szCs w:val="32"/>
          <w:lang w:val="en-US" w:eastAsia="zh-CN"/>
        </w:rPr>
      </w:pPr>
      <w:r>
        <w:rPr>
          <w:rFonts w:hint="eastAsia" w:cs="Times New Roman"/>
          <w:sz w:val="32"/>
          <w:szCs w:val="32"/>
          <w:lang w:val="en-US" w:eastAsia="zh-CN"/>
        </w:rPr>
        <w:t>（一）核心商贸区、景区、医院、高铁站、机场等人流量密集区域，</w:t>
      </w:r>
      <w:r>
        <w:rPr>
          <w:rFonts w:hint="eastAsia" w:ascii="Times New Roman" w:hAnsi="Times New Roman" w:eastAsia="仿宋_GB2312" w:cs="Times New Roman"/>
          <w:sz w:val="32"/>
          <w:szCs w:val="32"/>
        </w:rPr>
        <w:t>功能型无人</w:t>
      </w:r>
      <w:r>
        <w:rPr>
          <w:rFonts w:hint="eastAsia" w:cs="Times New Roman"/>
          <w:sz w:val="32"/>
          <w:szCs w:val="32"/>
          <w:lang w:val="en-US" w:eastAsia="zh-CN"/>
        </w:rPr>
        <w:t>车应根据人流量情况，适当降低车速行驶或避开该区域，保障运行安全；</w:t>
      </w:r>
    </w:p>
    <w:p>
      <w:pPr>
        <w:numPr>
          <w:ilvl w:val="0"/>
          <w:numId w:val="0"/>
        </w:numPr>
        <w:spacing w:line="580" w:lineRule="exact"/>
        <w:ind w:firstLine="640"/>
        <w:rPr>
          <w:rFonts w:hint="eastAsia" w:cs="Times New Roman"/>
          <w:sz w:val="32"/>
          <w:szCs w:val="32"/>
          <w:lang w:val="en-US" w:eastAsia="zh-CN"/>
        </w:rPr>
      </w:pPr>
      <w:r>
        <w:rPr>
          <w:rFonts w:hint="eastAsia" w:cs="Times New Roman"/>
          <w:sz w:val="32"/>
          <w:szCs w:val="32"/>
          <w:lang w:val="en-US" w:eastAsia="zh-CN"/>
        </w:rPr>
        <w:t>（二）公交站、地铁站、学校等周期性人流量密集区域，</w:t>
      </w:r>
      <w:r>
        <w:rPr>
          <w:rFonts w:hint="eastAsia" w:ascii="Times New Roman" w:hAnsi="Times New Roman" w:eastAsia="仿宋_GB2312" w:cs="Times New Roman"/>
          <w:sz w:val="32"/>
          <w:szCs w:val="32"/>
        </w:rPr>
        <w:t>功能型无人</w:t>
      </w:r>
      <w:r>
        <w:rPr>
          <w:rFonts w:hint="eastAsia" w:cs="Times New Roman"/>
          <w:sz w:val="32"/>
          <w:szCs w:val="32"/>
          <w:lang w:val="en-US" w:eastAsia="zh-CN"/>
        </w:rPr>
        <w:t>车应根据人流量情况，在高峰时段避开该区域或暂停运行；</w:t>
      </w:r>
    </w:p>
    <w:p>
      <w:pPr>
        <w:spacing w:line="580" w:lineRule="exact"/>
        <w:ind w:firstLine="640" w:firstLineChars="200"/>
        <w:rPr>
          <w:rFonts w:hint="eastAsia" w:eastAsia="仿宋_GB2312"/>
          <w:lang w:val="en-US" w:eastAsia="zh-CN"/>
        </w:rPr>
      </w:pPr>
      <w:r>
        <w:rPr>
          <w:rFonts w:hint="eastAsia" w:cs="Times New Roman"/>
          <w:sz w:val="32"/>
          <w:szCs w:val="32"/>
          <w:lang w:val="en-US" w:eastAsia="zh-CN"/>
        </w:rPr>
        <w:t>（三）因交通事故、道路施工、节日活动等特殊情形下，根据相关管理部门要求及时调整运行计划。实施现场临时管制时，</w:t>
      </w:r>
      <w:r>
        <w:rPr>
          <w:rFonts w:hint="eastAsia" w:ascii="Times New Roman" w:hAnsi="Times New Roman" w:eastAsia="仿宋_GB2312" w:cs="Times New Roman"/>
          <w:sz w:val="32"/>
          <w:szCs w:val="32"/>
        </w:rPr>
        <w:t>测试主体和应用主体</w:t>
      </w:r>
      <w:r>
        <w:rPr>
          <w:rFonts w:hint="eastAsia" w:cs="Times New Roman"/>
          <w:sz w:val="32"/>
          <w:szCs w:val="32"/>
          <w:lang w:val="en-US" w:eastAsia="zh-CN"/>
        </w:rPr>
        <w:t>应当按照公安机关交通管理部门的指令，立即采取避让、暂停运行等处置措施</w:t>
      </w:r>
      <w:r>
        <w:rPr>
          <w:rFonts w:hint="eastAsia" w:cs="Times New Roman"/>
          <w:sz w:val="32"/>
          <w:szCs w:val="32"/>
          <w:highlight w:val="none"/>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outlineLvl w:val="0"/>
        <w:rPr>
          <w:rStyle w:val="12"/>
          <w:rFonts w:hint="eastAsia" w:ascii="CESI黑体-GB2312" w:hAnsi="CESI黑体-GB2312" w:eastAsia="CESI黑体-GB2312" w:cs="CESI黑体-GB2312"/>
          <w:b w:val="0"/>
          <w:bCs/>
          <w:i w:val="0"/>
          <w:caps w:val="0"/>
          <w:snapToGrid w:val="0"/>
          <w:color w:val="040404"/>
          <w:spacing w:val="0"/>
          <w:sz w:val="32"/>
          <w:szCs w:val="32"/>
          <w:shd w:val="clear" w:color="auto" w:fill="FFFFFF"/>
          <w:lang w:eastAsia="zh-CN"/>
        </w:rPr>
      </w:pPr>
      <w:r>
        <w:rPr>
          <w:rStyle w:val="12"/>
          <w:rFonts w:hint="eastAsia" w:ascii="CESI黑体-GB2312" w:hAnsi="CESI黑体-GB2312" w:eastAsia="CESI黑体-GB2312" w:cs="CESI黑体-GB2312"/>
          <w:b w:val="0"/>
          <w:bCs/>
          <w:i w:val="0"/>
          <w:caps w:val="0"/>
          <w:snapToGrid w:val="0"/>
          <w:color w:val="040404"/>
          <w:spacing w:val="0"/>
          <w:sz w:val="32"/>
          <w:szCs w:val="32"/>
          <w:shd w:val="clear" w:color="auto" w:fill="FFFFFF"/>
          <w:lang w:val="en-US" w:eastAsia="zh-CN"/>
        </w:rPr>
        <w:t xml:space="preserve">第六章 </w:t>
      </w:r>
      <w:r>
        <w:rPr>
          <w:rStyle w:val="12"/>
          <w:rFonts w:hint="eastAsia" w:ascii="CESI黑体-GB2312" w:hAnsi="CESI黑体-GB2312" w:eastAsia="CESI黑体-GB2312" w:cs="CESI黑体-GB2312"/>
          <w:b w:val="0"/>
          <w:bCs/>
          <w:i w:val="0"/>
          <w:caps w:val="0"/>
          <w:snapToGrid w:val="0"/>
          <w:color w:val="040404"/>
          <w:spacing w:val="0"/>
          <w:sz w:val="32"/>
          <w:szCs w:val="32"/>
          <w:shd w:val="clear" w:color="auto" w:fill="FFFFFF"/>
          <w:lang w:eastAsia="zh-CN"/>
        </w:rPr>
        <w:t>监管要求</w:t>
      </w:r>
    </w:p>
    <w:p>
      <w:pPr>
        <w:pStyle w:val="3"/>
        <w:bidi w:val="0"/>
        <w:rPr>
          <w:rFonts w:hint="eastAsia"/>
          <w:lang w:val="en-US" w:eastAsia="zh-CN"/>
        </w:rPr>
      </w:pPr>
      <w:r>
        <w:rPr>
          <w:rFonts w:hint="eastAsia"/>
          <w:b/>
          <w:bCs/>
          <w:lang w:val="en-US" w:eastAsia="zh-CN"/>
        </w:rPr>
        <w:t>第二十二条</w:t>
      </w:r>
      <w:r>
        <w:rPr>
          <w:rFonts w:hint="eastAsia"/>
          <w:lang w:val="en-US" w:eastAsia="zh-CN"/>
        </w:rPr>
        <w:t xml:space="preserve"> 功能型无人车测试、应用主体应由</w:t>
      </w:r>
      <w:r>
        <w:rPr>
          <w:rFonts w:hint="eastAsia"/>
        </w:rPr>
        <w:t>区、县（市）</w:t>
      </w:r>
      <w:r>
        <w:rPr>
          <w:rFonts w:hint="eastAsia"/>
          <w:lang w:eastAsia="zh-CN"/>
        </w:rPr>
        <w:t>政府</w:t>
      </w:r>
      <w:r>
        <w:rPr>
          <w:rFonts w:hint="eastAsia"/>
        </w:rPr>
        <w:t>落实属地监管，</w:t>
      </w:r>
      <w:r>
        <w:rPr>
          <w:rFonts w:hint="eastAsia"/>
          <w:lang w:eastAsia="zh-CN"/>
        </w:rPr>
        <w:t>车辆由</w:t>
      </w:r>
      <w:r>
        <w:rPr>
          <w:rFonts w:hint="eastAsia"/>
        </w:rPr>
        <w:t>公安</w:t>
      </w:r>
      <w:r>
        <w:rPr>
          <w:rFonts w:hint="eastAsia"/>
          <w:lang w:eastAsia="zh-CN"/>
        </w:rPr>
        <w:t>机关交通管理部门</w:t>
      </w:r>
      <w:r>
        <w:rPr>
          <w:rFonts w:hint="eastAsia"/>
        </w:rPr>
        <w:t>负责路面执法</w:t>
      </w:r>
      <w:r>
        <w:rPr>
          <w:rFonts w:hint="eastAsia"/>
          <w:lang w:eastAsia="zh-CN"/>
        </w:rPr>
        <w:t>，市经济和信息化局通过市监管平台进行全过程监管。</w:t>
      </w:r>
      <w:r>
        <w:rPr>
          <w:rFonts w:hint="eastAsia"/>
          <w:lang w:val="en-US" w:eastAsia="zh-CN"/>
        </w:rPr>
        <w:t>功能型无人车道路测试、创新应用期间发生交通事故或运行异常的，应当按照以下要求进行处置：</w:t>
      </w:r>
    </w:p>
    <w:p>
      <w:pPr>
        <w:numPr>
          <w:ilvl w:val="0"/>
          <w:numId w:val="1"/>
        </w:numPr>
        <w:rPr>
          <w:rFonts w:hint="eastAsia"/>
          <w:lang w:val="en-US" w:eastAsia="zh-CN"/>
        </w:rPr>
      </w:pPr>
      <w:r>
        <w:rPr>
          <w:rFonts w:hint="eastAsia"/>
          <w:lang w:val="en-US" w:eastAsia="zh-CN"/>
        </w:rPr>
        <w:t>功能型无人车发生交通事故或运行异常后，安全员应当立即暂停车辆运行，开启危险警示装置，报告市监管平台；发生交通事故的，应立即报警；出现人员伤害情况的，还应当立即拨打120急救电话；</w:t>
      </w:r>
    </w:p>
    <w:p>
      <w:pPr>
        <w:rPr>
          <w:rFonts w:hint="eastAsia"/>
          <w:lang w:val="en-US" w:eastAsia="zh-CN"/>
        </w:rPr>
      </w:pPr>
      <w:r>
        <w:rPr>
          <w:rFonts w:hint="eastAsia"/>
          <w:lang w:val="en-US" w:eastAsia="zh-CN"/>
        </w:rPr>
        <w:t>（二）功能型无人车发生交通事故或运行异常后，应及时进行线上处置或派安全员进行现场处置，需现场处置的安全员应根据交警指令限时赶到现场进行处置，并积极配合公安机关交通管理部门进行调查、取证工作，如实说明事故情况；</w:t>
      </w:r>
    </w:p>
    <w:p>
      <w:pPr>
        <w:rPr>
          <w:rFonts w:hint="eastAsia"/>
          <w:lang w:val="en-US" w:eastAsia="zh-CN"/>
        </w:rPr>
      </w:pPr>
      <w:r>
        <w:rPr>
          <w:rFonts w:hint="eastAsia"/>
          <w:lang w:val="en-US" w:eastAsia="zh-CN"/>
        </w:rPr>
        <w:t>（三）在事故发生后，功能型无人车测试主体或应用主体、公安机关交通管理部门、市监管平台三方联动立即启动应急处置方案，组织开展应急救援工作；测试主体、应用主体同时将事故发生24小时内将故障前至少九十秒的车辆位置、运行状态、驾驶模式、车内外监控视频等数据提供给公安机关交通管理部门、市监管平台，并保存数据不少于一年；</w:t>
      </w:r>
    </w:p>
    <w:p>
      <w:pPr>
        <w:rPr>
          <w:rFonts w:hint="eastAsia"/>
          <w:lang w:val="en-US" w:eastAsia="zh-CN"/>
        </w:rPr>
      </w:pPr>
      <w:r>
        <w:rPr>
          <w:rFonts w:hint="eastAsia"/>
          <w:lang w:val="en-US" w:eastAsia="zh-CN"/>
        </w:rPr>
        <w:t>（四）功能型无人车测试主体、应用主体应当在事故发生地的区、县公安机关交通管理部门指导下对事故过程进行技术分析，在交通事故责任认定后5个工作日内将事故分析报告、交通事故责任认定结果报送市经济和信息化局、市公安机关交通管理部门和市监管平台。</w:t>
      </w:r>
    </w:p>
    <w:p>
      <w:pPr>
        <w:keepNext w:val="0"/>
        <w:keepLines w:val="0"/>
        <w:pageBreakBefore w:val="0"/>
        <w:widowControl w:val="0"/>
        <w:kinsoku/>
        <w:wordWrap/>
        <w:overflowPunct/>
        <w:topLinePunct w:val="0"/>
        <w:autoSpaceDE/>
        <w:autoSpaceDN/>
        <w:bidi w:val="0"/>
        <w:adjustRightInd/>
        <w:snapToGrid/>
        <w:textAlignment w:val="auto"/>
        <w:outlineLvl w:val="1"/>
        <w:rPr>
          <w:rFonts w:hint="default"/>
          <w:b/>
          <w:bCs/>
          <w:lang w:val="en-US" w:eastAsia="zh-CN"/>
        </w:rPr>
      </w:pPr>
      <w:r>
        <w:rPr>
          <w:rFonts w:hint="eastAsia"/>
          <w:b/>
          <w:bCs/>
          <w:lang w:val="en-US" w:eastAsia="zh-CN"/>
        </w:rPr>
        <w:t xml:space="preserve">第二十三条 </w:t>
      </w:r>
      <w:r>
        <w:rPr>
          <w:rFonts w:hint="eastAsia"/>
          <w:b w:val="0"/>
          <w:bCs w:val="0"/>
          <w:lang w:val="en-US" w:eastAsia="zh-CN"/>
        </w:rPr>
        <w:t>市</w:t>
      </w:r>
      <w:r>
        <w:rPr>
          <w:rFonts w:hint="eastAsia"/>
          <w:lang w:val="en-US" w:eastAsia="zh-CN"/>
        </w:rPr>
        <w:t>监管平台应具备信息传递、数据封存、事故分析、异常对比等职责，提供相关数据经查证属实的，可以依法认定为行政违法行为和交通事故责任的证据。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outlineLvl w:val="0"/>
        <w:rPr>
          <w:rFonts w:hint="default"/>
          <w:lang w:val="en-US" w:eastAsia="zh-CN"/>
        </w:rPr>
      </w:pPr>
      <w:r>
        <w:rPr>
          <w:rStyle w:val="12"/>
          <w:rFonts w:hint="eastAsia" w:ascii="CESI黑体-GB2312" w:hAnsi="CESI黑体-GB2312" w:eastAsia="CESI黑体-GB2312" w:cs="CESI黑体-GB2312"/>
          <w:b w:val="0"/>
          <w:bCs/>
          <w:i w:val="0"/>
          <w:caps w:val="0"/>
          <w:snapToGrid w:val="0"/>
          <w:color w:val="040404"/>
          <w:spacing w:val="0"/>
          <w:sz w:val="32"/>
          <w:szCs w:val="32"/>
          <w:shd w:val="clear" w:color="auto" w:fill="FFFFFF"/>
          <w:lang w:val="en-US" w:eastAsia="zh-CN"/>
        </w:rPr>
        <w:t>第七章 信息安全管理</w:t>
      </w:r>
    </w:p>
    <w:p>
      <w:pPr>
        <w:pStyle w:val="3"/>
        <w:bidi w:val="0"/>
        <w:rPr>
          <w:rFonts w:hint="default"/>
          <w:lang w:val="en-US" w:eastAsia="zh-CN"/>
        </w:rPr>
      </w:pPr>
      <w:r>
        <w:rPr>
          <w:rFonts w:hint="eastAsia" w:ascii="Times New Roman" w:hAnsi="Times New Roman" w:cs="Times New Roman"/>
          <w:b/>
          <w:bCs/>
          <w:lang w:val="en-US" w:eastAsia="zh-CN"/>
        </w:rPr>
        <w:t>第</w:t>
      </w:r>
      <w:r>
        <w:rPr>
          <w:rFonts w:hint="eastAsia" w:cs="Times New Roman"/>
          <w:b/>
          <w:bCs/>
          <w:lang w:val="en-US" w:eastAsia="zh-CN"/>
        </w:rPr>
        <w:t>二十四</w:t>
      </w:r>
      <w:r>
        <w:rPr>
          <w:rFonts w:hint="eastAsia" w:ascii="Times New Roman" w:hAnsi="Times New Roman" w:cs="Times New Roman"/>
          <w:b/>
          <w:bCs/>
          <w:lang w:val="en-US" w:eastAsia="zh-CN"/>
        </w:rPr>
        <w:t>条</w:t>
      </w:r>
      <w:r>
        <w:rPr>
          <w:rFonts w:hint="eastAsia"/>
          <w:lang w:val="en-US" w:eastAsia="zh-CN"/>
        </w:rPr>
        <w:t xml:space="preserve"> </w:t>
      </w:r>
      <w:r>
        <w:rPr>
          <w:rFonts w:hint="eastAsia"/>
        </w:rPr>
        <w:t>功能型无人车</w:t>
      </w:r>
      <w:r>
        <w:rPr>
          <w:rFonts w:hint="eastAsia"/>
          <w:lang w:val="en-US" w:eastAsia="zh-CN"/>
        </w:rPr>
        <w:t>测试主体、应用主体应当建设完善的网络安全与数据安全保障体系。</w:t>
      </w:r>
    </w:p>
    <w:p>
      <w:pPr>
        <w:bidi w:val="0"/>
        <w:rPr>
          <w:rFonts w:hint="eastAsia"/>
          <w:lang w:val="en-US" w:eastAsia="zh-CN"/>
        </w:rPr>
      </w:pPr>
      <w:r>
        <w:rPr>
          <w:rFonts w:hint="eastAsia"/>
          <w:lang w:val="en-US" w:eastAsia="zh-CN"/>
        </w:rPr>
        <w:t>（一）按照网络安全相关法律、法规和信息安全标准的强制性要求，建立网络安全管理制度，落实网络安全等级保护制度，采取技术措施和其他必要措施，提高网络安全保护水平，保障网络安全、稳定运行。</w:t>
      </w:r>
    </w:p>
    <w:p>
      <w:pPr>
        <w:bidi w:val="0"/>
        <w:rPr>
          <w:rFonts w:hint="eastAsia"/>
          <w:lang w:val="en-US" w:eastAsia="zh-CN"/>
        </w:rPr>
      </w:pPr>
      <w:r>
        <w:rPr>
          <w:rFonts w:hint="eastAsia"/>
          <w:lang w:val="en-US" w:eastAsia="zh-CN"/>
        </w:rPr>
        <w:t>（二）建立全流程数据安全保护制度，依法处理道路测试、创新应用活动中的全部信息，落实数据安全保护责任，采取必要措施保障数据安全。发生或者可能发生涉及国家安全、个人信息等数据泄露、损毁、丢失等情况时，智能网联车辆测试主体、应用主体应当立即采取补救措施，按照规定及时告知用户并向有关主管部门报告。</w:t>
      </w:r>
    </w:p>
    <w:p>
      <w:pPr>
        <w:bidi w:val="0"/>
        <w:rPr>
          <w:rFonts w:hint="eastAsia"/>
          <w:lang w:val="en-US" w:eastAsia="zh-CN"/>
        </w:rPr>
      </w:pPr>
      <w:r>
        <w:rPr>
          <w:rFonts w:hint="eastAsia"/>
          <w:lang w:val="en-US" w:eastAsia="zh-CN"/>
        </w:rPr>
        <w:t>（三）智能网联车辆道路测试、创新应用过程中收集和产生的重要数据，应当依法在境内存储；因业务需要，确需向境外提供的，应当按照国家有关规定通过数据出境安全评估。个人信息数据的存储和出境安全管理，依照有关法律、行政法规的规定执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outlineLvl w:val="0"/>
        <w:rPr>
          <w:rFonts w:hint="eastAsia"/>
          <w:lang w:val="en-US" w:eastAsia="zh-CN"/>
        </w:rPr>
      </w:pPr>
      <w:r>
        <w:rPr>
          <w:rStyle w:val="12"/>
          <w:rFonts w:hint="eastAsia" w:ascii="CESI黑体-GB2312" w:hAnsi="CESI黑体-GB2312" w:eastAsia="CESI黑体-GB2312" w:cs="CESI黑体-GB2312"/>
          <w:b w:val="0"/>
          <w:bCs/>
          <w:i w:val="0"/>
          <w:caps w:val="0"/>
          <w:snapToGrid w:val="0"/>
          <w:color w:val="040404"/>
          <w:spacing w:val="0"/>
          <w:sz w:val="32"/>
          <w:szCs w:val="32"/>
          <w:shd w:val="clear" w:color="auto" w:fill="FFFFFF"/>
          <w:lang w:val="en-US" w:eastAsia="zh-CN"/>
        </w:rPr>
        <w:t>第八章 处罚管理</w:t>
      </w:r>
    </w:p>
    <w:p>
      <w:pPr>
        <w:keepNext w:val="0"/>
        <w:keepLines w:val="0"/>
        <w:pageBreakBefore w:val="0"/>
        <w:widowControl w:val="0"/>
        <w:kinsoku/>
        <w:wordWrap/>
        <w:overflowPunct/>
        <w:topLinePunct w:val="0"/>
        <w:autoSpaceDE/>
        <w:autoSpaceDN/>
        <w:bidi w:val="0"/>
        <w:adjustRightInd/>
        <w:snapToGrid/>
        <w:textAlignment w:val="auto"/>
        <w:outlineLvl w:val="1"/>
        <w:rPr>
          <w:rFonts w:hint="eastAsia" w:ascii="Times New Roman" w:hAnsi="Times New Roman" w:cs="Times New Roman"/>
          <w:lang w:val="en-US" w:eastAsia="zh-CN"/>
        </w:rPr>
      </w:pPr>
      <w:r>
        <w:rPr>
          <w:rFonts w:hint="eastAsia" w:cs="Times New Roman"/>
          <w:b/>
          <w:bCs/>
          <w:sz w:val="32"/>
          <w:szCs w:val="32"/>
          <w:highlight w:val="none"/>
          <w:lang w:eastAsia="zh-CN"/>
        </w:rPr>
        <w:t>第二十五条</w:t>
      </w:r>
      <w:r>
        <w:rPr>
          <w:rFonts w:hint="eastAsia" w:cs="Times New Roman"/>
          <w:b/>
          <w:bCs/>
          <w:sz w:val="32"/>
          <w:szCs w:val="32"/>
          <w:highlight w:val="none"/>
          <w:lang w:val="en-US" w:eastAsia="zh-CN"/>
        </w:rPr>
        <w:t xml:space="preserve"> </w:t>
      </w:r>
      <w:r>
        <w:rPr>
          <w:rFonts w:hint="eastAsia" w:ascii="Times New Roman" w:hAnsi="Times New Roman" w:cs="Times New Roman"/>
          <w:lang w:val="en-US" w:eastAsia="zh-CN"/>
        </w:rPr>
        <w:t>对功能型无人车的违规行为，除由有关主管部门依法处理外，实行累积记分</w:t>
      </w:r>
      <w:r>
        <w:rPr>
          <w:rFonts w:hint="eastAsia" w:cs="Times New Roman"/>
          <w:lang w:val="en-US" w:eastAsia="zh-CN"/>
        </w:rPr>
        <w:t>管理</w:t>
      </w:r>
      <w:r>
        <w:rPr>
          <w:rFonts w:hint="eastAsia" w:ascii="Times New Roman" w:hAnsi="Times New Roman" w:cs="Times New Roman"/>
          <w:lang w:val="en-US" w:eastAsia="zh-CN"/>
        </w:rPr>
        <w:t>制度。</w:t>
      </w:r>
    </w:p>
    <w:p>
      <w:pPr>
        <w:numPr>
          <w:ilvl w:val="0"/>
          <w:numId w:val="2"/>
        </w:numPr>
        <w:bidi w:val="0"/>
        <w:rPr>
          <w:rFonts w:hint="eastAsia" w:ascii="Times New Roman" w:hAnsi="Times New Roman" w:cs="Times New Roman"/>
          <w:lang w:val="en-US" w:eastAsia="zh-CN"/>
        </w:rPr>
      </w:pPr>
      <w:r>
        <w:rPr>
          <w:rFonts w:hint="eastAsia" w:ascii="Times New Roman" w:hAnsi="Times New Roman" w:cs="Times New Roman"/>
          <w:lang w:val="en-US" w:eastAsia="zh-CN"/>
        </w:rPr>
        <w:t>对功能型无人车记分周期为12个月，满分为12分，记分周期自功能型无人车初次核发车辆识别标牌之日起连续计算。</w:t>
      </w:r>
    </w:p>
    <w:p>
      <w:pPr>
        <w:numPr>
          <w:ilvl w:val="0"/>
          <w:numId w:val="2"/>
        </w:numPr>
        <w:bidi w:val="0"/>
        <w:rPr>
          <w:rFonts w:hint="default" w:ascii="Times New Roman" w:hAnsi="Times New Roman" w:cs="Times New Roman"/>
          <w:lang w:val="en-US" w:eastAsia="zh-CN"/>
        </w:rPr>
      </w:pPr>
      <w:r>
        <w:rPr>
          <w:rFonts w:hint="eastAsia" w:ascii="Times New Roman" w:hAnsi="Times New Roman" w:cs="Times New Roman"/>
          <w:lang w:val="en-US" w:eastAsia="zh-CN"/>
        </w:rPr>
        <w:t>对功能型无人车测试主体、应用主体记分周期为12个月（自然年），满分为4</w:t>
      </w:r>
      <w:r>
        <w:rPr>
          <w:rFonts w:hint="eastAsia" w:cs="Times New Roman"/>
          <w:lang w:val="en-US" w:eastAsia="zh-CN"/>
        </w:rPr>
        <w:t>8</w:t>
      </w:r>
      <w:r>
        <w:rPr>
          <w:rFonts w:hint="eastAsia" w:ascii="Times New Roman" w:hAnsi="Times New Roman" w:cs="Times New Roman"/>
          <w:lang w:val="en-US" w:eastAsia="zh-CN"/>
        </w:rPr>
        <w:t>分，功能型无人车记分累计入测试主体、应用主体记分。</w:t>
      </w:r>
    </w:p>
    <w:p>
      <w:pPr>
        <w:numPr>
          <w:ilvl w:val="0"/>
          <w:numId w:val="2"/>
        </w:numPr>
        <w:bidi w:val="0"/>
        <w:ind w:left="0" w:leftChars="0" w:firstLine="640" w:firstLineChars="200"/>
        <w:rPr>
          <w:rFonts w:hint="default"/>
          <w:lang w:val="en-US" w:eastAsia="zh-CN"/>
        </w:rPr>
      </w:pPr>
      <w:r>
        <w:rPr>
          <w:rFonts w:hint="eastAsia" w:ascii="Times New Roman" w:hAnsi="Times New Roman" w:cs="Times New Roman"/>
          <w:lang w:val="en-US" w:eastAsia="zh-CN"/>
        </w:rPr>
        <w:t>记分达到满分的，由市经济和信息化局责令暂停相关道路测试、创新应用活动并限期</w:t>
      </w:r>
      <w:r>
        <w:rPr>
          <w:rFonts w:hint="eastAsia" w:cs="Times New Roman"/>
          <w:lang w:val="en-US" w:eastAsia="zh-CN"/>
        </w:rPr>
        <w:t>（原则上不少于3个月）</w:t>
      </w:r>
      <w:r>
        <w:rPr>
          <w:rFonts w:hint="eastAsia" w:ascii="Times New Roman" w:hAnsi="Times New Roman" w:cs="Times New Roman"/>
          <w:lang w:val="en-US" w:eastAsia="zh-CN"/>
        </w:rPr>
        <w:t>整改，情形严重的按《条例》第三十条规定终止道路测试、创新应用活动。功能型无人车测试主体、应用主体按照要求完成整改</w:t>
      </w:r>
      <w:r>
        <w:rPr>
          <w:rFonts w:hint="eastAsia" w:cs="Times New Roman"/>
          <w:lang w:val="en-US" w:eastAsia="zh-CN"/>
        </w:rPr>
        <w:t>的</w:t>
      </w:r>
      <w:r>
        <w:rPr>
          <w:rFonts w:hint="eastAsia" w:ascii="Times New Roman" w:hAnsi="Times New Roman" w:cs="Times New Roman"/>
          <w:lang w:val="en-US" w:eastAsia="zh-CN"/>
        </w:rPr>
        <w:t>，经评估通过后方可恢复相关道路测试、创新应用活动。</w:t>
      </w:r>
    </w:p>
    <w:p>
      <w:pPr>
        <w:keepNext w:val="0"/>
        <w:keepLines w:val="0"/>
        <w:pageBreakBefore w:val="0"/>
        <w:widowControl w:val="0"/>
        <w:kinsoku/>
        <w:wordWrap/>
        <w:overflowPunct/>
        <w:topLinePunct w:val="0"/>
        <w:autoSpaceDE/>
        <w:autoSpaceDN/>
        <w:bidi w:val="0"/>
        <w:adjustRightInd/>
        <w:snapToGrid/>
        <w:textAlignment w:val="auto"/>
        <w:outlineLvl w:val="1"/>
        <w:rPr>
          <w:rFonts w:hint="eastAsia" w:ascii="Times New Roman" w:hAnsi="Times New Roman" w:cs="Times New Roman"/>
          <w:lang w:val="en-US" w:eastAsia="zh-CN"/>
        </w:rPr>
      </w:pPr>
      <w:r>
        <w:rPr>
          <w:rFonts w:hint="eastAsia" w:ascii="Times New Roman" w:hAnsi="Times New Roman" w:cs="Times New Roman"/>
          <w:b/>
          <w:bCs/>
          <w:lang w:val="en-US" w:eastAsia="zh-CN"/>
        </w:rPr>
        <w:t>第二十</w:t>
      </w:r>
      <w:r>
        <w:rPr>
          <w:rFonts w:hint="eastAsia" w:cs="Times New Roman"/>
          <w:b/>
          <w:bCs/>
          <w:lang w:val="en-US" w:eastAsia="zh-CN"/>
        </w:rPr>
        <w:t>六</w:t>
      </w:r>
      <w:r>
        <w:rPr>
          <w:rFonts w:hint="eastAsia" w:ascii="Times New Roman" w:hAnsi="Times New Roman" w:cs="Times New Roman"/>
          <w:b/>
          <w:bCs/>
          <w:lang w:val="en-US" w:eastAsia="zh-CN"/>
        </w:rPr>
        <w:t>条</w:t>
      </w:r>
      <w:r>
        <w:rPr>
          <w:rFonts w:hint="eastAsia" w:ascii="Times New Roman" w:hAnsi="Times New Roman" w:cs="Times New Roman"/>
          <w:lang w:val="en-US" w:eastAsia="zh-CN"/>
        </w:rPr>
        <w:t xml:space="preserve"> 对功能型无人车记分，根据其违规行为的严重程度，对一次记分的分值为12分、6分、3分。在一个记分周期期限届满，累积记分未满12分的，该记分周期内的记分予以清除。</w:t>
      </w:r>
    </w:p>
    <w:p>
      <w:pPr>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（一）功能型无人车有下列行为之一，一次记12分：</w:t>
      </w:r>
    </w:p>
    <w:p>
      <w:pPr>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1.造成致人轻伤以上的交通事故后，安全员</w:t>
      </w:r>
      <w:r>
        <w:rPr>
          <w:rFonts w:hint="eastAsia" w:cs="Times New Roman"/>
          <w:lang w:val="en-US" w:eastAsia="zh-CN"/>
        </w:rPr>
        <w:t>未按规定及时采取相应措施</w:t>
      </w:r>
      <w:r>
        <w:rPr>
          <w:rFonts w:hint="eastAsia" w:ascii="Times New Roman" w:hAnsi="Times New Roman" w:cs="Times New Roman"/>
          <w:lang w:val="en-US" w:eastAsia="zh-CN"/>
        </w:rPr>
        <w:t>的；</w:t>
      </w:r>
    </w:p>
    <w:p>
      <w:pPr>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2.造成致人重伤以上的交通事故</w:t>
      </w:r>
      <w:r>
        <w:rPr>
          <w:rFonts w:hint="eastAsia" w:cs="Times New Roman"/>
          <w:lang w:val="en-US" w:eastAsia="zh-CN"/>
        </w:rPr>
        <w:t>且承担主要以上责任的</w:t>
      </w:r>
      <w:r>
        <w:rPr>
          <w:rFonts w:hint="eastAsia" w:ascii="Times New Roman" w:hAnsi="Times New Roman" w:cs="Times New Roman"/>
          <w:lang w:val="en-US" w:eastAsia="zh-CN"/>
        </w:rPr>
        <w:t>；</w:t>
      </w:r>
    </w:p>
    <w:p>
      <w:pPr>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3.</w:t>
      </w:r>
      <w:r>
        <w:rPr>
          <w:rFonts w:hint="eastAsia" w:cs="Times New Roman"/>
          <w:lang w:val="en-US" w:eastAsia="zh-CN"/>
        </w:rPr>
        <w:t>私自涂改</w:t>
      </w:r>
      <w:r>
        <w:rPr>
          <w:rFonts w:hint="eastAsia" w:ascii="Times New Roman" w:hAnsi="Times New Roman" w:cs="Times New Roman"/>
          <w:lang w:val="en-US" w:eastAsia="zh-CN"/>
        </w:rPr>
        <w:t>车辆识别标牌</w:t>
      </w:r>
      <w:r>
        <w:rPr>
          <w:rFonts w:hint="eastAsia" w:cs="Times New Roman"/>
          <w:lang w:val="en-US" w:eastAsia="zh-CN"/>
        </w:rPr>
        <w:t>的</w:t>
      </w:r>
      <w:r>
        <w:rPr>
          <w:rFonts w:hint="eastAsia" w:ascii="Times New Roman" w:hAnsi="Times New Roman" w:cs="Times New Roman"/>
          <w:lang w:val="en-US" w:eastAsia="zh-CN"/>
        </w:rPr>
        <w:t>；</w:t>
      </w:r>
    </w:p>
    <w:p>
      <w:pPr>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cs="Times New Roman"/>
          <w:lang w:val="en-US" w:eastAsia="zh-CN"/>
        </w:rPr>
      </w:pPr>
      <w:r>
        <w:rPr>
          <w:rFonts w:hint="eastAsia" w:cs="Times New Roman"/>
          <w:lang w:val="en-US" w:eastAsia="zh-CN"/>
        </w:rPr>
        <w:t>4</w:t>
      </w:r>
      <w:r>
        <w:rPr>
          <w:rFonts w:hint="eastAsia" w:ascii="Times New Roman" w:hAnsi="Times New Roman" w:cs="Times New Roman"/>
          <w:lang w:val="en-US" w:eastAsia="zh-CN"/>
        </w:rPr>
        <w:t>.行驶速度超过规定时速百分之</w:t>
      </w:r>
      <w:r>
        <w:rPr>
          <w:rFonts w:hint="eastAsia" w:cs="Times New Roman"/>
          <w:lang w:val="en-US" w:eastAsia="zh-CN"/>
        </w:rPr>
        <w:t>一</w:t>
      </w:r>
      <w:r>
        <w:rPr>
          <w:rFonts w:hint="eastAsia" w:ascii="Times New Roman" w:hAnsi="Times New Roman" w:cs="Times New Roman"/>
          <w:lang w:val="en-US" w:eastAsia="zh-CN"/>
        </w:rPr>
        <w:t>百以上的。</w:t>
      </w:r>
    </w:p>
    <w:p>
      <w:pPr>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（二）功能型无人车有下列行为之一，一次记6分：</w:t>
      </w:r>
    </w:p>
    <w:p>
      <w:pPr>
        <w:keepNext/>
        <w:keepLines/>
        <w:pageBreakBefore w:val="0"/>
        <w:widowControl w:val="0"/>
        <w:kinsoku/>
        <w:wordWrap/>
        <w:overflowPunct/>
        <w:topLinePunct w:val="0"/>
        <w:autoSpaceDE/>
        <w:autoSpaceDN/>
        <w:bidi w:val="0"/>
        <w:adjustRightInd/>
        <w:snapToGrid/>
        <w:spacing w:line="580" w:lineRule="exact"/>
        <w:textAlignment w:val="auto"/>
        <w:outlineLvl w:val="9"/>
        <w:rPr>
          <w:rFonts w:hint="default"/>
          <w:lang w:val="en-US" w:eastAsia="zh-CN"/>
        </w:rPr>
      </w:pPr>
      <w:r>
        <w:rPr>
          <w:rFonts w:hint="eastAsia"/>
          <w:lang w:val="en-US" w:eastAsia="zh-CN"/>
        </w:rPr>
        <w:t>1.造成致人轻微伤或者财产损失的交通事故后，安全员未按规定及时采取相应措施的；</w:t>
      </w:r>
    </w:p>
    <w:p>
      <w:pPr>
        <w:keepNext/>
        <w:keepLines/>
        <w:pageBreakBefore w:val="0"/>
        <w:widowControl w:val="0"/>
        <w:kinsoku/>
        <w:wordWrap/>
        <w:overflowPunct/>
        <w:topLinePunct w:val="0"/>
        <w:autoSpaceDE/>
        <w:autoSpaceDN/>
        <w:bidi w:val="0"/>
        <w:adjustRightInd/>
        <w:snapToGrid/>
        <w:spacing w:line="580" w:lineRule="exact"/>
        <w:textAlignment w:val="auto"/>
        <w:outlineLvl w:val="9"/>
        <w:rPr>
          <w:rFonts w:hint="eastAsia"/>
          <w:lang w:val="en-US" w:eastAsia="zh-CN"/>
        </w:rPr>
      </w:pPr>
      <w:r>
        <w:rPr>
          <w:rFonts w:hint="eastAsia"/>
          <w:lang w:val="en-US" w:eastAsia="zh-CN"/>
        </w:rPr>
        <w:t>2.未按照要求放置或故意遮挡车辆识别标牌的；</w:t>
      </w:r>
    </w:p>
    <w:p>
      <w:pPr>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3.行驶速度超过规定时速百分之</w:t>
      </w:r>
      <w:r>
        <w:rPr>
          <w:rFonts w:hint="eastAsia" w:cs="Times New Roman"/>
          <w:lang w:val="en-US" w:eastAsia="zh-CN"/>
        </w:rPr>
        <w:t>五十</w:t>
      </w:r>
      <w:r>
        <w:rPr>
          <w:rFonts w:hint="eastAsia" w:ascii="Times New Roman" w:hAnsi="Times New Roman" w:cs="Times New Roman"/>
          <w:lang w:val="en-US" w:eastAsia="zh-CN"/>
        </w:rPr>
        <w:t>以上的；</w:t>
      </w:r>
    </w:p>
    <w:p>
      <w:pPr>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4.不按交通信号灯指示</w:t>
      </w:r>
      <w:r>
        <w:rPr>
          <w:rFonts w:hint="eastAsia" w:cs="Times New Roman"/>
          <w:lang w:val="en-US" w:eastAsia="zh-CN"/>
        </w:rPr>
        <w:t>、交警现场指令</w:t>
      </w:r>
      <w:r>
        <w:rPr>
          <w:rFonts w:hint="eastAsia" w:ascii="Times New Roman" w:hAnsi="Times New Roman" w:cs="Times New Roman"/>
          <w:lang w:val="en-US" w:eastAsia="zh-CN"/>
        </w:rPr>
        <w:t>通行的；</w:t>
      </w:r>
    </w:p>
    <w:p>
      <w:pPr>
        <w:pageBreakBefore w:val="0"/>
        <w:widowControl w:val="0"/>
        <w:kinsoku/>
        <w:wordWrap/>
        <w:overflowPunct/>
        <w:topLinePunct w:val="0"/>
        <w:autoSpaceDE/>
        <w:autoSpaceDN/>
        <w:bidi w:val="0"/>
        <w:adjustRightInd/>
        <w:snapToGrid/>
        <w:spacing w:line="580" w:lineRule="exact"/>
        <w:textAlignment w:val="auto"/>
        <w:rPr>
          <w:rFonts w:hint="eastAsia" w:cs="Times New Roman"/>
          <w:lang w:val="en-US" w:eastAsia="zh-CN"/>
        </w:rPr>
      </w:pPr>
      <w:r>
        <w:rPr>
          <w:rFonts w:hint="eastAsia" w:cs="Times New Roman"/>
          <w:lang w:val="en-US" w:eastAsia="zh-CN"/>
        </w:rPr>
        <w:t>5.不按限定车道行驶且拒不纠正的；</w:t>
      </w:r>
    </w:p>
    <w:p>
      <w:pPr>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lang w:val="en-US" w:eastAsia="zh-CN"/>
        </w:rPr>
      </w:pPr>
      <w:r>
        <w:rPr>
          <w:rFonts w:hint="eastAsia" w:cs="Times New Roman"/>
          <w:lang w:val="en-US" w:eastAsia="zh-CN"/>
        </w:rPr>
        <w:t>6</w:t>
      </w:r>
      <w:r>
        <w:rPr>
          <w:rFonts w:hint="eastAsia" w:ascii="Times New Roman" w:hAnsi="Times New Roman" w:cs="Times New Roman"/>
          <w:lang w:val="en-US" w:eastAsia="zh-CN"/>
        </w:rPr>
        <w:t>.违反载人、载货有关规定的。</w:t>
      </w:r>
    </w:p>
    <w:p>
      <w:pPr>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（三）功能型无人车有下列行为之一，一次记3分：</w:t>
      </w:r>
    </w:p>
    <w:p>
      <w:pPr>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1.发生故障、其他违法行为，安全员未按规定及时采取相应措施的；</w:t>
      </w:r>
    </w:p>
    <w:p>
      <w:pPr>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cs="Times New Roman"/>
          <w:lang w:val="en-US" w:eastAsia="zh-CN"/>
        </w:rPr>
      </w:pPr>
      <w:r>
        <w:rPr>
          <w:rFonts w:hint="eastAsia" w:cs="Times New Roman"/>
          <w:lang w:val="en-US" w:eastAsia="zh-CN"/>
        </w:rPr>
        <w:t>2</w:t>
      </w:r>
      <w:r>
        <w:rPr>
          <w:rFonts w:hint="eastAsia" w:ascii="Times New Roman" w:hAnsi="Times New Roman" w:cs="Times New Roman"/>
          <w:lang w:val="en-US" w:eastAsia="zh-CN"/>
        </w:rPr>
        <w:t>.不按规定车道行驶的；</w:t>
      </w:r>
    </w:p>
    <w:p>
      <w:pPr>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cs="Times New Roman"/>
          <w:lang w:val="en-US" w:eastAsia="zh-CN"/>
        </w:rPr>
      </w:pPr>
      <w:r>
        <w:rPr>
          <w:rFonts w:hint="eastAsia" w:cs="Times New Roman"/>
          <w:lang w:val="en-US" w:eastAsia="zh-CN"/>
        </w:rPr>
        <w:t>3</w:t>
      </w:r>
      <w:r>
        <w:rPr>
          <w:rFonts w:hint="eastAsia" w:ascii="Times New Roman" w:hAnsi="Times New Roman" w:cs="Times New Roman"/>
          <w:lang w:val="en-US" w:eastAsia="zh-CN"/>
        </w:rPr>
        <w:t>.不按规定减速、停车、避让行人的；</w:t>
      </w:r>
    </w:p>
    <w:p>
      <w:pPr>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cs="Times New Roman"/>
          <w:lang w:val="en-US" w:eastAsia="zh-CN"/>
        </w:rPr>
      </w:pPr>
      <w:r>
        <w:rPr>
          <w:rFonts w:hint="eastAsia" w:cs="Times New Roman"/>
          <w:lang w:val="en-US" w:eastAsia="zh-CN"/>
        </w:rPr>
        <w:t>4</w:t>
      </w:r>
      <w:r>
        <w:rPr>
          <w:rFonts w:hint="eastAsia" w:ascii="Times New Roman" w:hAnsi="Times New Roman" w:cs="Times New Roman"/>
          <w:lang w:val="en-US" w:eastAsia="zh-CN"/>
        </w:rPr>
        <w:t>.发生其他交通违法行为的，如违反标志标线指示、逆向行驶等；</w:t>
      </w:r>
    </w:p>
    <w:p>
      <w:pPr>
        <w:bidi w:val="0"/>
        <w:rPr>
          <w:rFonts w:hint="eastAsia" w:ascii="Times New Roman" w:hAnsi="Times New Roman" w:cs="Times New Roman"/>
          <w:lang w:val="en-US" w:eastAsia="zh-CN"/>
        </w:rPr>
      </w:pPr>
      <w:r>
        <w:rPr>
          <w:rFonts w:hint="eastAsia" w:cs="Times New Roman"/>
          <w:lang w:val="en-US" w:eastAsia="zh-CN"/>
        </w:rPr>
        <w:t>5</w:t>
      </w:r>
      <w:r>
        <w:rPr>
          <w:rFonts w:hint="eastAsia" w:ascii="Times New Roman" w:hAnsi="Times New Roman" w:cs="Times New Roman"/>
          <w:lang w:val="en-US" w:eastAsia="zh-CN"/>
        </w:rPr>
        <w:t>.行驶速度超过规定时速百分之二十以上未达到百分之五十的；</w:t>
      </w:r>
    </w:p>
    <w:p>
      <w:pPr>
        <w:bidi w:val="0"/>
        <w:rPr>
          <w:rFonts w:hint="eastAsia" w:ascii="Times New Roman" w:hAnsi="Times New Roman" w:cs="Times New Roman"/>
          <w:lang w:val="en-US" w:eastAsia="zh-CN"/>
        </w:rPr>
      </w:pPr>
      <w:r>
        <w:rPr>
          <w:rFonts w:hint="eastAsia" w:cs="Times New Roman"/>
          <w:lang w:val="en-US" w:eastAsia="zh-CN"/>
        </w:rPr>
        <w:t>6</w:t>
      </w:r>
      <w:r>
        <w:rPr>
          <w:rFonts w:hint="eastAsia" w:ascii="Times New Roman" w:hAnsi="Times New Roman" w:cs="Times New Roman"/>
          <w:lang w:val="en-US" w:eastAsia="zh-CN"/>
        </w:rPr>
        <w:t>.未按照经确认的安全性自我声明载明的时间、路段、区域和项目等开展相关道路测试、创新应用活动的；</w:t>
      </w:r>
    </w:p>
    <w:p>
      <w:pPr>
        <w:bidi w:val="0"/>
        <w:rPr>
          <w:rFonts w:hint="default"/>
          <w:lang w:val="en-US" w:eastAsia="zh-CN"/>
        </w:rPr>
      </w:pPr>
      <w:r>
        <w:rPr>
          <w:rFonts w:hint="eastAsia" w:cs="Times New Roman"/>
          <w:lang w:val="en-US" w:eastAsia="zh-CN"/>
        </w:rPr>
        <w:t>7</w:t>
      </w:r>
      <w:r>
        <w:rPr>
          <w:rFonts w:hint="eastAsia" w:ascii="Times New Roman" w:hAnsi="Times New Roman" w:cs="Times New Roman"/>
          <w:lang w:val="en-US" w:eastAsia="zh-CN"/>
        </w:rPr>
        <w:t>.车辆实时数据与</w:t>
      </w:r>
      <w:r>
        <w:rPr>
          <w:rFonts w:hint="eastAsia" w:cs="Times New Roman"/>
          <w:lang w:val="en-US" w:eastAsia="zh-CN"/>
        </w:rPr>
        <w:t>市监管平台</w:t>
      </w:r>
      <w:r>
        <w:rPr>
          <w:rFonts w:hint="eastAsia" w:ascii="Times New Roman" w:hAnsi="Times New Roman" w:cs="Times New Roman"/>
          <w:lang w:val="en-US" w:eastAsia="zh-CN"/>
        </w:rPr>
        <w:t>出现断线</w:t>
      </w:r>
      <w:r>
        <w:rPr>
          <w:rFonts w:hint="eastAsia" w:cs="Times New Roman"/>
          <w:lang w:val="en-US" w:eastAsia="zh-CN"/>
        </w:rPr>
        <w:t>及数据掉包</w:t>
      </w:r>
      <w:r>
        <w:rPr>
          <w:rFonts w:hint="eastAsia" w:ascii="Times New Roman" w:hAnsi="Times New Roman" w:cs="Times New Roman"/>
          <w:lang w:val="en-US" w:eastAsia="zh-CN"/>
        </w:rPr>
        <w:t>的。</w:t>
      </w:r>
    </w:p>
    <w:p>
      <w:pPr>
        <w:keepNext w:val="0"/>
        <w:keepLines w:val="0"/>
        <w:pageBreakBefore w:val="0"/>
        <w:widowControl w:val="0"/>
        <w:kinsoku/>
        <w:wordWrap/>
        <w:overflowPunct/>
        <w:topLinePunct w:val="0"/>
        <w:autoSpaceDE/>
        <w:autoSpaceDN/>
        <w:bidi w:val="0"/>
        <w:adjustRightInd/>
        <w:snapToGrid/>
        <w:textAlignment w:val="auto"/>
        <w:outlineLvl w:val="1"/>
        <w:rPr>
          <w:rFonts w:hint="eastAsia" w:ascii="Times New Roman" w:hAnsi="Times New Roman" w:cs="Times New Roman"/>
          <w:lang w:val="en-US" w:eastAsia="zh-CN"/>
        </w:rPr>
      </w:pPr>
      <w:r>
        <w:rPr>
          <w:rFonts w:hint="eastAsia" w:ascii="Times New Roman" w:hAnsi="Times New Roman" w:cs="Times New Roman"/>
          <w:b/>
          <w:bCs/>
          <w:lang w:val="en-US" w:eastAsia="zh-CN"/>
        </w:rPr>
        <w:t>第二十</w:t>
      </w:r>
      <w:r>
        <w:rPr>
          <w:rFonts w:hint="eastAsia" w:cs="Times New Roman"/>
          <w:b/>
          <w:bCs/>
          <w:lang w:val="en-US" w:eastAsia="zh-CN"/>
        </w:rPr>
        <w:t>七</w:t>
      </w:r>
      <w:r>
        <w:rPr>
          <w:rFonts w:hint="eastAsia" w:ascii="Times New Roman" w:hAnsi="Times New Roman" w:cs="Times New Roman"/>
          <w:b/>
          <w:bCs/>
          <w:lang w:val="en-US" w:eastAsia="zh-CN"/>
        </w:rPr>
        <w:t>条</w:t>
      </w:r>
      <w:r>
        <w:rPr>
          <w:rFonts w:hint="eastAsia" w:ascii="Times New Roman" w:hAnsi="Times New Roman" w:cs="Times New Roman"/>
          <w:lang w:val="en-US" w:eastAsia="zh-CN"/>
        </w:rPr>
        <w:t xml:space="preserve"> 对功能型无人车测试主体、应用主体记分，根据其违规行为的严重程度，对一次记分的分值为15分、10分，第二十</w:t>
      </w:r>
      <w:r>
        <w:rPr>
          <w:rFonts w:hint="eastAsia" w:cs="Times New Roman"/>
          <w:lang w:val="en-US" w:eastAsia="zh-CN"/>
        </w:rPr>
        <w:t>六</w:t>
      </w:r>
      <w:r>
        <w:rPr>
          <w:rFonts w:hint="eastAsia" w:ascii="Times New Roman" w:hAnsi="Times New Roman" w:cs="Times New Roman"/>
          <w:lang w:val="en-US" w:eastAsia="zh-CN"/>
        </w:rPr>
        <w:t>条相关记分同步记入测试主体、应用主体记分。在一个记分周期期限届满，累积记分未满4</w:t>
      </w:r>
      <w:r>
        <w:rPr>
          <w:rFonts w:hint="eastAsia" w:cs="Times New Roman"/>
          <w:lang w:val="en-US" w:eastAsia="zh-CN"/>
        </w:rPr>
        <w:t>8</w:t>
      </w:r>
      <w:r>
        <w:rPr>
          <w:rFonts w:hint="eastAsia" w:ascii="Times New Roman" w:hAnsi="Times New Roman" w:cs="Times New Roman"/>
          <w:lang w:val="en-US" w:eastAsia="zh-CN"/>
        </w:rPr>
        <w:t>分的，该自然年度记分周期内的记分予以清除。</w:t>
      </w:r>
    </w:p>
    <w:p>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cs="Times New Roman"/>
          <w:lang w:val="en-US" w:eastAsia="zh-CN"/>
        </w:rPr>
      </w:pPr>
      <w:r>
        <w:rPr>
          <w:rFonts w:hint="eastAsia" w:ascii="Times New Roman" w:hAnsi="Times New Roman" w:cs="Times New Roman"/>
          <w:lang w:val="en-US" w:eastAsia="zh-CN"/>
        </w:rPr>
        <w:t>（</w:t>
      </w:r>
      <w:r>
        <w:rPr>
          <w:rFonts w:hint="eastAsia" w:cs="Times New Roman"/>
          <w:lang w:val="en-US" w:eastAsia="zh-CN"/>
        </w:rPr>
        <w:t>一</w:t>
      </w:r>
      <w:r>
        <w:rPr>
          <w:rFonts w:hint="eastAsia" w:ascii="Times New Roman" w:hAnsi="Times New Roman" w:cs="Times New Roman"/>
          <w:lang w:val="en-US" w:eastAsia="zh-CN"/>
        </w:rPr>
        <w:t>）功能型无人车测试主体、应用主体有下列行为之一，一次记1</w:t>
      </w:r>
      <w:r>
        <w:rPr>
          <w:rFonts w:hint="eastAsia" w:cs="Times New Roman"/>
          <w:lang w:val="en-US" w:eastAsia="zh-CN"/>
        </w:rPr>
        <w:t>5</w:t>
      </w:r>
      <w:r>
        <w:rPr>
          <w:rFonts w:hint="eastAsia" w:ascii="Times New Roman" w:hAnsi="Times New Roman" w:cs="Times New Roman"/>
          <w:lang w:val="en-US" w:eastAsia="zh-CN"/>
        </w:rPr>
        <w:t>分：</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lang w:val="en-US" w:eastAsia="zh-CN"/>
        </w:rPr>
      </w:pPr>
      <w:r>
        <w:rPr>
          <w:rFonts w:hint="eastAsia"/>
          <w:lang w:val="en-US" w:eastAsia="zh-CN"/>
        </w:rPr>
        <w:t>1.技术能力、车辆或紧急接管能力等发生变化，不再符合经确认的安全性自我声明的；</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Times New Roman" w:hAnsi="Times New Roman" w:cs="Times New Roman"/>
          <w:lang w:val="en-US" w:eastAsia="zh-CN"/>
        </w:rPr>
      </w:pPr>
      <w:r>
        <w:rPr>
          <w:rFonts w:hint="eastAsia" w:cs="Times New Roman"/>
          <w:lang w:val="en-US" w:eastAsia="zh-CN"/>
        </w:rPr>
        <w:t>2</w:t>
      </w:r>
      <w:r>
        <w:rPr>
          <w:rFonts w:hint="eastAsia" w:ascii="Times New Roman" w:hAnsi="Times New Roman" w:cs="Times New Roman"/>
          <w:lang w:val="en-US" w:eastAsia="zh-CN"/>
        </w:rPr>
        <w:t>.未按照规定传输和保存车辆故障、事故信息，或者未提交分析报告的。</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（二）功能型无人车测试主体、应用主体有下列行为之一，一次记</w:t>
      </w:r>
      <w:r>
        <w:rPr>
          <w:rFonts w:hint="eastAsia" w:cs="Times New Roman"/>
          <w:lang w:val="en-US" w:eastAsia="zh-CN"/>
        </w:rPr>
        <w:t>10</w:t>
      </w:r>
      <w:r>
        <w:rPr>
          <w:rFonts w:hint="eastAsia" w:ascii="Times New Roman" w:hAnsi="Times New Roman" w:cs="Times New Roman"/>
          <w:lang w:val="en-US" w:eastAsia="zh-CN"/>
        </w:rPr>
        <w:t>分：</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Times New Roman" w:hAnsi="Times New Roman" w:cs="Times New Roman"/>
          <w:lang w:val="en-US" w:eastAsia="zh-CN"/>
        </w:rPr>
      </w:pPr>
      <w:r>
        <w:rPr>
          <w:rFonts w:hint="eastAsia" w:cs="Times New Roman"/>
          <w:lang w:val="en-US" w:eastAsia="zh-CN"/>
        </w:rPr>
        <w:t>1</w:t>
      </w:r>
      <w:r>
        <w:rPr>
          <w:rFonts w:hint="eastAsia" w:ascii="Times New Roman" w:hAnsi="Times New Roman" w:cs="Times New Roman"/>
          <w:lang w:val="en-US" w:eastAsia="zh-CN"/>
        </w:rPr>
        <w:t>.对智能网联车辆进行软件升级、硬件变更</w:t>
      </w:r>
      <w:r>
        <w:rPr>
          <w:rFonts w:hint="eastAsia" w:cs="Times New Roman"/>
          <w:lang w:val="en-US" w:eastAsia="zh-CN"/>
        </w:rPr>
        <w:t>、外观变更</w:t>
      </w:r>
      <w:r>
        <w:rPr>
          <w:rFonts w:hint="eastAsia" w:ascii="Times New Roman" w:hAnsi="Times New Roman" w:cs="Times New Roman"/>
          <w:lang w:val="en-US" w:eastAsia="zh-CN"/>
        </w:rPr>
        <w:t>，未按照规定报告的；</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2.未按照规定将相关数据上传至市</w:t>
      </w:r>
      <w:r>
        <w:rPr>
          <w:rFonts w:hint="eastAsia" w:cs="Times New Roman"/>
          <w:lang w:val="en-US" w:eastAsia="zh-CN"/>
        </w:rPr>
        <w:t>监管</w:t>
      </w:r>
      <w:r>
        <w:rPr>
          <w:rFonts w:hint="eastAsia" w:ascii="Times New Roman" w:hAnsi="Times New Roman" w:cs="Times New Roman"/>
          <w:lang w:val="en-US" w:eastAsia="zh-CN"/>
        </w:rPr>
        <w:t>平台的；</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3.单个自然月有</w:t>
      </w:r>
      <w:r>
        <w:rPr>
          <w:rFonts w:hint="eastAsia" w:cs="Times New Roman"/>
          <w:lang w:val="en-US" w:eastAsia="zh-CN"/>
        </w:rPr>
        <w:t>20起</w:t>
      </w:r>
      <w:r>
        <w:rPr>
          <w:rFonts w:hint="eastAsia" w:ascii="Times New Roman" w:hAnsi="Times New Roman" w:cs="Times New Roman"/>
          <w:lang w:val="en-US" w:eastAsia="zh-CN"/>
        </w:rPr>
        <w:t>以上功能型无人车发生交通违法行为</w:t>
      </w:r>
      <w:r>
        <w:rPr>
          <w:rFonts w:hint="eastAsia" w:cs="Times New Roman"/>
          <w:lang w:val="en-US" w:eastAsia="zh-CN"/>
        </w:rPr>
        <w:t>的</w:t>
      </w:r>
      <w:r>
        <w:rPr>
          <w:rFonts w:hint="eastAsia"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snapToGrid/>
        <w:textAlignment w:val="auto"/>
        <w:outlineLvl w:val="1"/>
        <w:rPr>
          <w:rFonts w:hint="eastAsia" w:ascii="Times New Roman" w:hAnsi="Times New Roman" w:cs="Times New Roman"/>
          <w:lang w:val="en-US" w:eastAsia="zh-CN"/>
        </w:rPr>
      </w:pPr>
      <w:r>
        <w:rPr>
          <w:rFonts w:hint="eastAsia" w:ascii="Times New Roman" w:hAnsi="Times New Roman" w:cs="Times New Roman"/>
          <w:b/>
          <w:bCs/>
          <w:lang w:val="en-US" w:eastAsia="zh-CN"/>
        </w:rPr>
        <w:t>第二十</w:t>
      </w:r>
      <w:r>
        <w:rPr>
          <w:rFonts w:hint="eastAsia" w:cs="Times New Roman"/>
          <w:b/>
          <w:bCs/>
          <w:lang w:val="en-US" w:eastAsia="zh-CN"/>
        </w:rPr>
        <w:t>八</w:t>
      </w:r>
      <w:r>
        <w:rPr>
          <w:rFonts w:hint="eastAsia" w:ascii="Times New Roman" w:hAnsi="Times New Roman" w:cs="Times New Roman"/>
          <w:b/>
          <w:bCs/>
          <w:lang w:val="en-US" w:eastAsia="zh-CN"/>
        </w:rPr>
        <w:t>条</w:t>
      </w:r>
      <w:r>
        <w:rPr>
          <w:rFonts w:hint="eastAsia" w:ascii="Times New Roman" w:hAnsi="Times New Roman" w:cs="Times New Roman"/>
          <w:lang w:val="en-US" w:eastAsia="zh-CN"/>
        </w:rPr>
        <w:t xml:space="preserve"> </w:t>
      </w:r>
      <w:r>
        <w:rPr>
          <w:rFonts w:hint="eastAsia" w:cs="Times New Roman"/>
          <w:lang w:val="en-US" w:eastAsia="zh-CN"/>
        </w:rPr>
        <w:t>未经备案擅自上路行驶的，车辆予以查扣；相关测试主体、应用主体1年内不得在杭州申请开展道路测试、创新应用活动。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outlineLvl w:val="0"/>
        <w:rPr>
          <w:rStyle w:val="12"/>
          <w:rFonts w:hint="default" w:ascii="CESI黑体-GB2312" w:hAnsi="CESI黑体-GB2312" w:eastAsia="CESI黑体-GB2312" w:cs="CESI黑体-GB2312"/>
          <w:b w:val="0"/>
          <w:bCs/>
          <w:i w:val="0"/>
          <w:caps w:val="0"/>
          <w:snapToGrid w:val="0"/>
          <w:color w:val="040404"/>
          <w:spacing w:val="0"/>
          <w:sz w:val="32"/>
          <w:szCs w:val="32"/>
          <w:shd w:val="clear" w:color="auto" w:fill="FFFFFF"/>
          <w:lang w:val="en-US" w:eastAsia="zh-CN"/>
        </w:rPr>
      </w:pPr>
      <w:r>
        <w:rPr>
          <w:rStyle w:val="12"/>
          <w:rFonts w:hint="eastAsia" w:ascii="CESI黑体-GB2312" w:hAnsi="CESI黑体-GB2312" w:eastAsia="CESI黑体-GB2312" w:cs="CESI黑体-GB2312"/>
          <w:b w:val="0"/>
          <w:bCs/>
          <w:i w:val="0"/>
          <w:caps w:val="0"/>
          <w:snapToGrid w:val="0"/>
          <w:color w:val="040404"/>
          <w:spacing w:val="0"/>
          <w:sz w:val="32"/>
          <w:szCs w:val="32"/>
          <w:shd w:val="clear" w:color="auto" w:fill="FFFFFF"/>
          <w:lang w:val="en-US" w:eastAsia="zh-CN"/>
        </w:rPr>
        <w:t>第九章  附则</w:t>
      </w:r>
    </w:p>
    <w:p>
      <w:pPr>
        <w:keepNext w:val="0"/>
        <w:keepLines w:val="0"/>
        <w:pageBreakBefore w:val="0"/>
        <w:widowControl w:val="0"/>
        <w:kinsoku/>
        <w:wordWrap/>
        <w:overflowPunct/>
        <w:topLinePunct w:val="0"/>
        <w:autoSpaceDE/>
        <w:autoSpaceDN/>
        <w:bidi w:val="0"/>
        <w:adjustRightInd/>
        <w:snapToGrid/>
        <w:textAlignment w:val="auto"/>
        <w:outlineLvl w:val="1"/>
        <w:rPr>
          <w:rFonts w:hint="eastAsia" w:ascii="Times New Roman" w:hAnsi="Times New Roman" w:cs="Times New Roman"/>
          <w:b w:val="0"/>
          <w:bCs w:val="0"/>
          <w:sz w:val="32"/>
          <w:szCs w:val="32"/>
          <w:highlight w:val="none"/>
          <w:lang w:eastAsia="zh-CN"/>
        </w:rPr>
      </w:pPr>
      <w:r>
        <w:rPr>
          <w:rFonts w:hint="eastAsia" w:ascii="Times New Roman" w:hAnsi="Times New Roman" w:cs="Times New Roman"/>
          <w:b/>
          <w:bCs/>
          <w:sz w:val="32"/>
          <w:szCs w:val="32"/>
          <w:highlight w:val="none"/>
          <w:lang w:eastAsia="zh-CN"/>
        </w:rPr>
        <w:t>第二十</w:t>
      </w:r>
      <w:r>
        <w:rPr>
          <w:rFonts w:hint="eastAsia" w:cs="Times New Roman"/>
          <w:b/>
          <w:bCs/>
          <w:sz w:val="32"/>
          <w:szCs w:val="32"/>
          <w:highlight w:val="none"/>
          <w:lang w:eastAsia="zh-CN"/>
        </w:rPr>
        <w:t>九</w:t>
      </w:r>
      <w:r>
        <w:rPr>
          <w:rFonts w:hint="eastAsia" w:ascii="Times New Roman" w:hAnsi="Times New Roman" w:cs="Times New Roman"/>
          <w:b/>
          <w:bCs/>
          <w:sz w:val="32"/>
          <w:szCs w:val="32"/>
          <w:highlight w:val="none"/>
          <w:lang w:eastAsia="zh-CN"/>
        </w:rPr>
        <w:t>条</w:t>
      </w:r>
      <w:r>
        <w:rPr>
          <w:rFonts w:hint="eastAsia" w:ascii="Times New Roman" w:hAnsi="Times New Roman" w:cs="Times New Roman"/>
          <w:b/>
          <w:bCs/>
          <w:sz w:val="32"/>
          <w:szCs w:val="32"/>
          <w:highlight w:val="none"/>
          <w:lang w:val="en-US" w:eastAsia="zh-CN"/>
        </w:rPr>
        <w:t xml:space="preserve"> </w:t>
      </w:r>
      <w:r>
        <w:rPr>
          <w:rFonts w:hint="eastAsia" w:ascii="Times New Roman" w:hAnsi="Times New Roman" w:cs="Times New Roman"/>
          <w:b w:val="0"/>
          <w:bCs w:val="0"/>
          <w:sz w:val="32"/>
          <w:szCs w:val="32"/>
          <w:highlight w:val="none"/>
          <w:lang w:eastAsia="zh-CN"/>
        </w:rPr>
        <w:t>本办法自印发之日起施行，由</w:t>
      </w:r>
      <w:r>
        <w:rPr>
          <w:rFonts w:hint="eastAsia" w:cs="Times New Roman"/>
          <w:b w:val="0"/>
          <w:bCs w:val="0"/>
          <w:sz w:val="32"/>
          <w:szCs w:val="32"/>
          <w:highlight w:val="none"/>
          <w:lang w:eastAsia="zh-CN"/>
        </w:rPr>
        <w:t>市</w:t>
      </w:r>
      <w:r>
        <w:rPr>
          <w:rFonts w:hint="eastAsia" w:ascii="Times New Roman" w:hAnsi="Times New Roman" w:cs="Times New Roman"/>
          <w:b w:val="0"/>
          <w:bCs w:val="0"/>
          <w:sz w:val="32"/>
          <w:szCs w:val="32"/>
          <w:highlight w:val="none"/>
          <w:lang w:eastAsia="zh-CN"/>
        </w:rPr>
        <w:t>工作组负责解释</w:t>
      </w:r>
      <w:r>
        <w:rPr>
          <w:rFonts w:hint="eastAsia" w:cs="Times New Roman"/>
          <w:b w:val="0"/>
          <w:bCs w:val="0"/>
          <w:sz w:val="32"/>
          <w:szCs w:val="32"/>
          <w:highlight w:val="none"/>
          <w:lang w:eastAsia="zh-CN"/>
        </w:rPr>
        <w:t>，并根据国家政策、产业发展等因素适时调整。</w:t>
      </w:r>
    </w:p>
    <w:p>
      <w:pPr>
        <w:pageBreakBefore w:val="0"/>
        <w:widowControl w:val="0"/>
        <w:kinsoku/>
        <w:wordWrap/>
        <w:overflowPunct/>
        <w:topLinePunct w:val="0"/>
        <w:autoSpaceDE/>
        <w:autoSpaceDN/>
        <w:bidi w:val="0"/>
        <w:adjustRightInd/>
        <w:snapToGrid/>
        <w:textAlignment w:val="auto"/>
        <w:outlineLvl w:val="9"/>
        <w:rPr>
          <w:rFonts w:hint="eastAsia" w:ascii="Times New Roman" w:hAnsi="Times New Roman" w:cs="Times New Roman"/>
          <w:b w:val="0"/>
          <w:bCs w:val="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cs="Times New Roman"/>
          <w:lang w:val="en-US" w:eastAsia="zh-CN"/>
        </w:rPr>
      </w:pPr>
      <w:r>
        <w:rPr>
          <w:rFonts w:hint="eastAsia" w:cs="Times New Roman"/>
          <w:lang w:val="en-US" w:eastAsia="zh-CN"/>
        </w:rPr>
        <w:t>附件：1.功能型无人车车辆识别标牌样式</w:t>
      </w:r>
    </w:p>
    <w:p>
      <w:pPr>
        <w:keepNext w:val="0"/>
        <w:keepLines w:val="0"/>
        <w:pageBreakBefore w:val="0"/>
        <w:widowControl w:val="0"/>
        <w:kinsoku/>
        <w:wordWrap/>
        <w:overflowPunct/>
        <w:topLinePunct w:val="0"/>
        <w:autoSpaceDE/>
        <w:autoSpaceDN/>
        <w:bidi w:val="0"/>
        <w:adjustRightInd/>
        <w:snapToGrid/>
        <w:ind w:firstLine="1600" w:firstLineChars="500"/>
        <w:textAlignment w:val="auto"/>
        <w:outlineLvl w:val="9"/>
        <w:rPr>
          <w:rFonts w:hint="eastAsia" w:cs="Times New Roman"/>
          <w:lang w:val="en-US" w:eastAsia="zh-CN"/>
        </w:rPr>
        <w:sectPr>
          <w:footerReference r:id="rId5" w:type="default"/>
          <w:pgSz w:w="11906" w:h="16838"/>
          <w:pgMar w:top="1644" w:right="1644" w:bottom="1644" w:left="1644" w:header="851" w:footer="992" w:gutter="0"/>
          <w:pgNumType w:fmt="numberInDash"/>
          <w:cols w:space="425" w:num="1"/>
          <w:docGrid w:type="lines" w:linePitch="312" w:charSpace="0"/>
        </w:sectPr>
      </w:pPr>
      <w:r>
        <w:rPr>
          <w:rFonts w:hint="eastAsia" w:cs="Times New Roman"/>
          <w:lang w:val="en-US" w:eastAsia="zh-CN"/>
        </w:rPr>
        <w:t>2.功能型无人车车辆准入备案流程</w:t>
      </w:r>
    </w:p>
    <w:p>
      <w:pPr>
        <w:pStyle w:val="2"/>
        <w:keepNext/>
        <w:keepLines/>
        <w:pageBreakBefore w:val="0"/>
        <w:widowControl w:val="0"/>
        <w:kinsoku/>
        <w:wordWrap/>
        <w:overflowPunct/>
        <w:topLinePunct w:val="0"/>
        <w:autoSpaceDE/>
        <w:autoSpaceDN/>
        <w:bidi w:val="0"/>
        <w:adjustRightInd/>
        <w:snapToGrid/>
        <w:spacing w:before="0" w:after="0" w:line="579" w:lineRule="auto"/>
        <w:ind w:left="0" w:leftChars="0" w:firstLine="0" w:firstLineChars="0"/>
        <w:jc w:val="both"/>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附件1</w:t>
      </w:r>
    </w:p>
    <w:p>
      <w:pPr>
        <w:pStyle w:val="2"/>
        <w:keepNext/>
        <w:keepLines/>
        <w:pageBreakBefore w:val="0"/>
        <w:widowControl w:val="0"/>
        <w:kinsoku/>
        <w:wordWrap/>
        <w:overflowPunct/>
        <w:topLinePunct w:val="0"/>
        <w:autoSpaceDE/>
        <w:autoSpaceDN/>
        <w:bidi w:val="0"/>
        <w:adjustRightInd/>
        <w:snapToGrid/>
        <w:spacing w:before="0" w:after="0" w:line="579" w:lineRule="auto"/>
        <w:ind w:left="0" w:leftChars="0" w:firstLine="0" w:firstLineChars="0"/>
        <w:jc w:val="center"/>
        <w:textAlignment w:val="auto"/>
        <w:rPr>
          <w:rFonts w:hint="eastAsia" w:ascii="仿宋_GB2312" w:hAnsi="仿宋_GB2312" w:eastAsia="仿宋_GB2312" w:cs="仿宋_GB2312"/>
          <w:b w:val="0"/>
          <w:bCs w:val="0"/>
          <w:sz w:val="44"/>
          <w:szCs w:val="44"/>
          <w:lang w:val="en-US" w:eastAsia="zh-CN"/>
        </w:rPr>
      </w:pPr>
      <w:r>
        <w:rPr>
          <w:rFonts w:hint="eastAsia" w:ascii="仿宋_GB2312" w:hAnsi="仿宋_GB2312" w:eastAsia="仿宋_GB2312" w:cs="仿宋_GB2312"/>
          <w:b w:val="0"/>
          <w:bCs w:val="0"/>
          <w:sz w:val="44"/>
          <w:szCs w:val="44"/>
          <w:lang w:val="en-US" w:eastAsia="zh-CN"/>
        </w:rPr>
        <w:t>功能型无人车车辆识别标牌样式</w:t>
      </w:r>
    </w:p>
    <w:p>
      <w:pPr>
        <w:pStyle w:val="2"/>
        <w:keepNext/>
        <w:keepLines/>
        <w:pageBreakBefore w:val="0"/>
        <w:widowControl w:val="0"/>
        <w:kinsoku/>
        <w:wordWrap/>
        <w:overflowPunct/>
        <w:topLinePunct w:val="0"/>
        <w:autoSpaceDE/>
        <w:autoSpaceDN/>
        <w:bidi w:val="0"/>
        <w:adjustRightInd/>
        <w:snapToGrid/>
        <w:spacing w:before="0" w:after="0" w:line="579" w:lineRule="auto"/>
        <w:ind w:left="0" w:leftChars="0" w:firstLine="0" w:firstLineChars="0"/>
        <w:jc w:val="center"/>
        <w:textAlignment w:val="auto"/>
        <w:rPr>
          <w:rFonts w:hint="default"/>
          <w:lang w:val="en-US" w:eastAsia="zh-CN"/>
        </w:rPr>
        <w:sectPr>
          <w:pgSz w:w="16838" w:h="11906" w:orient="landscape"/>
          <w:pgMar w:top="1644" w:right="1644" w:bottom="1644" w:left="1644" w:header="851" w:footer="992" w:gutter="0"/>
          <w:pgNumType w:fmt="numberInDash"/>
          <w:cols w:space="0" w:num="1"/>
          <w:rtlGutter w:val="0"/>
          <w:docGrid w:type="lines" w:linePitch="453" w:charSpace="0"/>
        </w:sectPr>
      </w:pPr>
      <w:r>
        <w:rPr>
          <w:rFonts w:hint="default"/>
          <w:lang w:val="en-US" w:eastAsia="zh-CN"/>
        </w:rPr>
        <w:drawing>
          <wp:inline distT="0" distB="0" distL="114300" distR="114300">
            <wp:extent cx="6628765" cy="3939540"/>
            <wp:effectExtent l="0" t="0" r="635" b="3810"/>
            <wp:docPr id="2" name="图片 2" descr="716a17644f45d385215b348cd6268d0d"/>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716a17644f45d385215b348cd6268d0d"/>
                    <pic:cNvPicPr>
                      <a:picLocks noChangeAspect="true"/>
                    </pic:cNvPicPr>
                  </pic:nvPicPr>
                  <pic:blipFill>
                    <a:blip r:embed="rId7"/>
                    <a:stretch>
                      <a:fillRect/>
                    </a:stretch>
                  </pic:blipFill>
                  <pic:spPr>
                    <a:xfrm>
                      <a:off x="0" y="0"/>
                      <a:ext cx="6628765" cy="3939540"/>
                    </a:xfrm>
                    <a:prstGeom prst="rect">
                      <a:avLst/>
                    </a:prstGeom>
                  </pic:spPr>
                </pic:pic>
              </a:graphicData>
            </a:graphic>
          </wp:inline>
        </w:drawing>
      </w:r>
    </w:p>
    <w:p>
      <w:pPr>
        <w:pStyle w:val="2"/>
        <w:keepNext/>
        <w:keepLines/>
        <w:pageBreakBefore w:val="0"/>
        <w:widowControl w:val="0"/>
        <w:kinsoku/>
        <w:wordWrap/>
        <w:overflowPunct/>
        <w:topLinePunct w:val="0"/>
        <w:autoSpaceDE/>
        <w:autoSpaceDN/>
        <w:bidi w:val="0"/>
        <w:adjustRightInd/>
        <w:snapToGrid/>
        <w:spacing w:before="0" w:after="0" w:line="579" w:lineRule="auto"/>
        <w:ind w:left="0" w:leftChars="0" w:firstLine="0" w:firstLineChars="0"/>
        <w:jc w:val="both"/>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附件2</w:t>
      </w:r>
    </w:p>
    <w:p>
      <w:pPr>
        <w:pStyle w:val="2"/>
        <w:keepNext/>
        <w:keepLines/>
        <w:pageBreakBefore w:val="0"/>
        <w:widowControl w:val="0"/>
        <w:kinsoku/>
        <w:wordWrap/>
        <w:overflowPunct/>
        <w:topLinePunct w:val="0"/>
        <w:autoSpaceDE/>
        <w:autoSpaceDN/>
        <w:bidi w:val="0"/>
        <w:adjustRightInd/>
        <w:snapToGrid/>
        <w:spacing w:before="0" w:after="0" w:line="579" w:lineRule="auto"/>
        <w:ind w:left="0" w:leftChars="0" w:firstLine="0" w:firstLineChars="0"/>
        <w:jc w:val="center"/>
        <w:textAlignment w:val="auto"/>
        <w:rPr>
          <w:rFonts w:hint="default" w:ascii="仿宋_GB2312" w:hAnsi="仿宋_GB2312" w:eastAsia="仿宋_GB2312" w:cs="仿宋_GB2312"/>
          <w:b w:val="0"/>
          <w:bCs w:val="0"/>
          <w:sz w:val="44"/>
          <w:szCs w:val="44"/>
          <w:lang w:val="en-US" w:eastAsia="zh-CN"/>
        </w:rPr>
      </w:pPr>
      <w:r>
        <w:rPr>
          <w:rFonts w:hint="eastAsia" w:ascii="仿宋_GB2312" w:hAnsi="仿宋_GB2312" w:eastAsia="仿宋_GB2312" w:cs="仿宋_GB2312"/>
          <w:b w:val="0"/>
          <w:bCs w:val="0"/>
          <w:sz w:val="44"/>
          <w:szCs w:val="44"/>
          <w:lang w:val="en-US" w:eastAsia="zh-CN"/>
        </w:rPr>
        <w:t>功能型无人车车辆准入备案流程</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lang w:val="en-US" w:eastAsia="zh-CN"/>
        </w:rPr>
      </w:pPr>
      <w:r>
        <w:rPr>
          <w:rFonts w:hint="default"/>
          <w:lang w:val="en-US" w:eastAsia="zh-CN"/>
        </w:rPr>
        <w:drawing>
          <wp:inline distT="0" distB="0" distL="114300" distR="114300">
            <wp:extent cx="5631815" cy="6735445"/>
            <wp:effectExtent l="0" t="0" r="0" b="0"/>
            <wp:docPr id="3" name="图片 3" descr="/home/user/Desktop/流程图 1.png流程图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home/user/Desktop/流程图 1.png流程图 1"/>
                    <pic:cNvPicPr>
                      <a:picLocks noChangeAspect="true"/>
                    </pic:cNvPicPr>
                  </pic:nvPicPr>
                  <pic:blipFill>
                    <a:blip r:embed="rId8"/>
                    <a:srcRect/>
                    <a:stretch>
                      <a:fillRect/>
                    </a:stretch>
                  </pic:blipFill>
                  <pic:spPr>
                    <a:xfrm>
                      <a:off x="0" y="0"/>
                      <a:ext cx="5631815" cy="6735445"/>
                    </a:xfrm>
                    <a:prstGeom prst="rect">
                      <a:avLst/>
                    </a:prstGeom>
                  </pic:spPr>
                </pic:pic>
              </a:graphicData>
            </a:graphic>
          </wp:inline>
        </w:drawing>
      </w:r>
      <w:bookmarkStart w:id="1" w:name="_GoBack"/>
      <w:bookmarkEnd w:id="1"/>
    </w:p>
    <w:sectPr>
      <w:pgSz w:w="11906" w:h="16838"/>
      <w:pgMar w:top="1644" w:right="1644" w:bottom="1644" w:left="1644" w:header="851" w:footer="992" w:gutter="0"/>
      <w:pgNumType w:fmt="numberInDash"/>
      <w:cols w:space="0" w:num="1"/>
      <w:rtlGutter w:val="0"/>
      <w:docGrid w:type="lines" w:linePitch="45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等线 Light">
    <w:altName w:val="汉仪中圆B5"/>
    <w:panose1 w:val="02010600030101010101"/>
    <w:charset w:val="86"/>
    <w:family w:val="auto"/>
    <w:pitch w:val="default"/>
    <w:sig w:usb0="00000000" w:usb1="00000000"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CESI黑体-GB2312">
    <w:panose1 w:val="02000500000000000000"/>
    <w:charset w:val="86"/>
    <w:family w:val="auto"/>
    <w:pitch w:val="default"/>
    <w:sig w:usb0="800002BF" w:usb1="184F6CF8" w:usb2="00000012" w:usb3="00000000" w:csb0="0004000F" w:csb1="00000000"/>
  </w:font>
  <w:font w:name="仿宋">
    <w:altName w:val="方正仿宋_GBK"/>
    <w:panose1 w:val="02010609060101010101"/>
    <w:charset w:val="00"/>
    <w:family w:val="modern"/>
    <w:pitch w:val="default"/>
    <w:sig w:usb0="00000000" w:usb1="00000000"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等线 Light">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DejaVu Sans">
    <w:panose1 w:val="020B0603030804020204"/>
    <w:charset w:val="00"/>
    <w:family w:val="auto"/>
    <w:pitch w:val="default"/>
    <w:sig w:usb0="E7006EFF" w:usb1="D200FDFF" w:usb2="0A246029" w:usb3="0400200C" w:csb0="600001FF" w:csb1="DFFF0000"/>
  </w:font>
  <w:font w:name="汉仪中圆B5">
    <w:panose1 w:val="02010600000101010101"/>
    <w:charset w:val="88"/>
    <w:family w:val="auto"/>
    <w:pitch w:val="default"/>
    <w:sig w:usb0="00000001" w:usb1="080E0800" w:usb2="00000002"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- 7 -</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tabs>
                        <w:tab w:val="center" w:pos="4153"/>
                        <w:tab w:val="right" w:pos="8306"/>
                      </w:tabs>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- 7 -</w:t>
                    </w:r>
                    <w:r>
                      <w:rPr>
                        <w:rFonts w:ascii="Times New Roman" w:hAnsi="Times New Roman" w:cs="Times New Roma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DF5116"/>
    <w:multiLevelType w:val="singleLevel"/>
    <w:tmpl w:val="7DDF5116"/>
    <w:lvl w:ilvl="0" w:tentative="0">
      <w:start w:val="1"/>
      <w:numFmt w:val="chineseCounting"/>
      <w:suff w:val="nothing"/>
      <w:lvlText w:val="（%1）"/>
      <w:lvlJc w:val="left"/>
      <w:rPr>
        <w:rFonts w:hint="eastAsia"/>
      </w:rPr>
    </w:lvl>
  </w:abstractNum>
  <w:abstractNum w:abstractNumId="1">
    <w:nsid w:val="7FA6BDA2"/>
    <w:multiLevelType w:val="singleLevel"/>
    <w:tmpl w:val="7FA6BDA2"/>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false"/>
  <w:bordersDoNotSurroundFooter w:val="false"/>
  <w:documentProtection w:enforcement="0"/>
  <w:defaultTabStop w:val="420"/>
  <w:drawingGridHorizontalSpacing w:val="105"/>
  <w:drawingGridVerticalSpacing w:val="226"/>
  <w:displayHorizontalDrawingGridEvery w:val="1"/>
  <w:displayVerticalDrawingGridEvery w:val="2"/>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NiZTQ2NjVmYmJmMGNlZjIwZDI1NTI1ODEwMzlmYzcifQ=="/>
  </w:docVars>
  <w:rsids>
    <w:rsidRoot w:val="00781810"/>
    <w:rsid w:val="0000503E"/>
    <w:rsid w:val="000061F8"/>
    <w:rsid w:val="00007DDE"/>
    <w:rsid w:val="00011B07"/>
    <w:rsid w:val="0001674E"/>
    <w:rsid w:val="0002077A"/>
    <w:rsid w:val="00025F11"/>
    <w:rsid w:val="00027813"/>
    <w:rsid w:val="00034026"/>
    <w:rsid w:val="0004152D"/>
    <w:rsid w:val="00042551"/>
    <w:rsid w:val="000432C9"/>
    <w:rsid w:val="0004362C"/>
    <w:rsid w:val="00045CC1"/>
    <w:rsid w:val="00047C0E"/>
    <w:rsid w:val="00050B50"/>
    <w:rsid w:val="00050CBA"/>
    <w:rsid w:val="00051548"/>
    <w:rsid w:val="000527F1"/>
    <w:rsid w:val="00054FCB"/>
    <w:rsid w:val="000633CD"/>
    <w:rsid w:val="0006509B"/>
    <w:rsid w:val="0006562F"/>
    <w:rsid w:val="00065B78"/>
    <w:rsid w:val="00066B09"/>
    <w:rsid w:val="00071ACC"/>
    <w:rsid w:val="00074E22"/>
    <w:rsid w:val="0007563F"/>
    <w:rsid w:val="00075DE3"/>
    <w:rsid w:val="00076363"/>
    <w:rsid w:val="0007646F"/>
    <w:rsid w:val="00085A83"/>
    <w:rsid w:val="00087AE8"/>
    <w:rsid w:val="00090118"/>
    <w:rsid w:val="00096462"/>
    <w:rsid w:val="00096650"/>
    <w:rsid w:val="000A20A8"/>
    <w:rsid w:val="000A2565"/>
    <w:rsid w:val="000A6288"/>
    <w:rsid w:val="000B1BE6"/>
    <w:rsid w:val="000B298E"/>
    <w:rsid w:val="000B29A6"/>
    <w:rsid w:val="000C335A"/>
    <w:rsid w:val="000C5B47"/>
    <w:rsid w:val="000C6875"/>
    <w:rsid w:val="000C6E75"/>
    <w:rsid w:val="000C7C79"/>
    <w:rsid w:val="000C7E69"/>
    <w:rsid w:val="000D29E7"/>
    <w:rsid w:val="000D4C1E"/>
    <w:rsid w:val="000D610E"/>
    <w:rsid w:val="000D77E3"/>
    <w:rsid w:val="000E2894"/>
    <w:rsid w:val="000E379D"/>
    <w:rsid w:val="000E451D"/>
    <w:rsid w:val="000E5EC3"/>
    <w:rsid w:val="000E7992"/>
    <w:rsid w:val="000F0343"/>
    <w:rsid w:val="000F0DEB"/>
    <w:rsid w:val="000F1B52"/>
    <w:rsid w:val="000F482B"/>
    <w:rsid w:val="000F6031"/>
    <w:rsid w:val="000F64DE"/>
    <w:rsid w:val="00106B15"/>
    <w:rsid w:val="001128D8"/>
    <w:rsid w:val="00113445"/>
    <w:rsid w:val="0011596E"/>
    <w:rsid w:val="00116CE7"/>
    <w:rsid w:val="00117D12"/>
    <w:rsid w:val="00125816"/>
    <w:rsid w:val="00126420"/>
    <w:rsid w:val="0012664A"/>
    <w:rsid w:val="0013153B"/>
    <w:rsid w:val="00132B29"/>
    <w:rsid w:val="001341E0"/>
    <w:rsid w:val="00134853"/>
    <w:rsid w:val="001348D0"/>
    <w:rsid w:val="0013680B"/>
    <w:rsid w:val="00142060"/>
    <w:rsid w:val="00143B93"/>
    <w:rsid w:val="001459AC"/>
    <w:rsid w:val="00146389"/>
    <w:rsid w:val="00150475"/>
    <w:rsid w:val="00151C1C"/>
    <w:rsid w:val="00153A77"/>
    <w:rsid w:val="00154EA6"/>
    <w:rsid w:val="00154EA7"/>
    <w:rsid w:val="001550BD"/>
    <w:rsid w:val="00155D0A"/>
    <w:rsid w:val="00155F4A"/>
    <w:rsid w:val="0015751F"/>
    <w:rsid w:val="0015779E"/>
    <w:rsid w:val="00157A7A"/>
    <w:rsid w:val="00160D9C"/>
    <w:rsid w:val="0016146C"/>
    <w:rsid w:val="00171378"/>
    <w:rsid w:val="00172FF9"/>
    <w:rsid w:val="0017371B"/>
    <w:rsid w:val="00173B76"/>
    <w:rsid w:val="00182467"/>
    <w:rsid w:val="00185F9C"/>
    <w:rsid w:val="0019246A"/>
    <w:rsid w:val="00192B29"/>
    <w:rsid w:val="001942E2"/>
    <w:rsid w:val="001A2E9D"/>
    <w:rsid w:val="001A44CF"/>
    <w:rsid w:val="001A4BE9"/>
    <w:rsid w:val="001A4D02"/>
    <w:rsid w:val="001A64EC"/>
    <w:rsid w:val="001B1026"/>
    <w:rsid w:val="001B109E"/>
    <w:rsid w:val="001B2587"/>
    <w:rsid w:val="001B52A2"/>
    <w:rsid w:val="001C0182"/>
    <w:rsid w:val="001D34DC"/>
    <w:rsid w:val="001D4BE5"/>
    <w:rsid w:val="001E0C88"/>
    <w:rsid w:val="001E2439"/>
    <w:rsid w:val="001E4B42"/>
    <w:rsid w:val="001E4CF8"/>
    <w:rsid w:val="001E541A"/>
    <w:rsid w:val="001E7DF2"/>
    <w:rsid w:val="001F125C"/>
    <w:rsid w:val="001F17AC"/>
    <w:rsid w:val="001F19D3"/>
    <w:rsid w:val="001F21E0"/>
    <w:rsid w:val="001F22C0"/>
    <w:rsid w:val="001F437F"/>
    <w:rsid w:val="00203202"/>
    <w:rsid w:val="002101E5"/>
    <w:rsid w:val="0021622C"/>
    <w:rsid w:val="00221DFE"/>
    <w:rsid w:val="002224EA"/>
    <w:rsid w:val="002265E2"/>
    <w:rsid w:val="00227435"/>
    <w:rsid w:val="00227A9A"/>
    <w:rsid w:val="00231EC7"/>
    <w:rsid w:val="00233B74"/>
    <w:rsid w:val="00234DA2"/>
    <w:rsid w:val="0023569E"/>
    <w:rsid w:val="002444DC"/>
    <w:rsid w:val="00244AB8"/>
    <w:rsid w:val="002472AF"/>
    <w:rsid w:val="002524CD"/>
    <w:rsid w:val="00257064"/>
    <w:rsid w:val="00260FBC"/>
    <w:rsid w:val="00266A16"/>
    <w:rsid w:val="00266AA6"/>
    <w:rsid w:val="00267209"/>
    <w:rsid w:val="002673E5"/>
    <w:rsid w:val="002726ED"/>
    <w:rsid w:val="00277397"/>
    <w:rsid w:val="00277D15"/>
    <w:rsid w:val="00277D77"/>
    <w:rsid w:val="00286EBC"/>
    <w:rsid w:val="0029512F"/>
    <w:rsid w:val="002954C4"/>
    <w:rsid w:val="002A0B87"/>
    <w:rsid w:val="002A0D70"/>
    <w:rsid w:val="002A25C6"/>
    <w:rsid w:val="002A52F0"/>
    <w:rsid w:val="002A53C8"/>
    <w:rsid w:val="002A65AE"/>
    <w:rsid w:val="002B077B"/>
    <w:rsid w:val="002B1975"/>
    <w:rsid w:val="002B4AFC"/>
    <w:rsid w:val="002B6F11"/>
    <w:rsid w:val="002C1040"/>
    <w:rsid w:val="002C1658"/>
    <w:rsid w:val="002C5CFD"/>
    <w:rsid w:val="002C668B"/>
    <w:rsid w:val="002D59A1"/>
    <w:rsid w:val="002D7B5F"/>
    <w:rsid w:val="002E21C2"/>
    <w:rsid w:val="002E547C"/>
    <w:rsid w:val="002E6CF5"/>
    <w:rsid w:val="002E7D57"/>
    <w:rsid w:val="002F2370"/>
    <w:rsid w:val="002F5094"/>
    <w:rsid w:val="002F667F"/>
    <w:rsid w:val="002F674F"/>
    <w:rsid w:val="003015E3"/>
    <w:rsid w:val="003042C3"/>
    <w:rsid w:val="00305F13"/>
    <w:rsid w:val="003068FD"/>
    <w:rsid w:val="00307172"/>
    <w:rsid w:val="003120B2"/>
    <w:rsid w:val="003120B3"/>
    <w:rsid w:val="00315EE1"/>
    <w:rsid w:val="00316763"/>
    <w:rsid w:val="00320A74"/>
    <w:rsid w:val="00324E87"/>
    <w:rsid w:val="00326153"/>
    <w:rsid w:val="00330293"/>
    <w:rsid w:val="00330429"/>
    <w:rsid w:val="0033381E"/>
    <w:rsid w:val="0034181E"/>
    <w:rsid w:val="00342B88"/>
    <w:rsid w:val="00342D9B"/>
    <w:rsid w:val="00343D3A"/>
    <w:rsid w:val="00344448"/>
    <w:rsid w:val="003459F2"/>
    <w:rsid w:val="0034736D"/>
    <w:rsid w:val="00353CE3"/>
    <w:rsid w:val="003564F4"/>
    <w:rsid w:val="0036450C"/>
    <w:rsid w:val="00365DBF"/>
    <w:rsid w:val="003661E5"/>
    <w:rsid w:val="0036723F"/>
    <w:rsid w:val="003715B7"/>
    <w:rsid w:val="003723A0"/>
    <w:rsid w:val="003747EA"/>
    <w:rsid w:val="00376767"/>
    <w:rsid w:val="00380A19"/>
    <w:rsid w:val="00382160"/>
    <w:rsid w:val="003831A9"/>
    <w:rsid w:val="00383453"/>
    <w:rsid w:val="00383C60"/>
    <w:rsid w:val="00386829"/>
    <w:rsid w:val="00386F2C"/>
    <w:rsid w:val="00390F2A"/>
    <w:rsid w:val="00391A05"/>
    <w:rsid w:val="003958ED"/>
    <w:rsid w:val="003A3A43"/>
    <w:rsid w:val="003A668F"/>
    <w:rsid w:val="003A7072"/>
    <w:rsid w:val="003B1516"/>
    <w:rsid w:val="003B4061"/>
    <w:rsid w:val="003C2C36"/>
    <w:rsid w:val="003C5C48"/>
    <w:rsid w:val="003C7022"/>
    <w:rsid w:val="003C79E5"/>
    <w:rsid w:val="003D2C6C"/>
    <w:rsid w:val="003D3B50"/>
    <w:rsid w:val="003D40FC"/>
    <w:rsid w:val="003D4928"/>
    <w:rsid w:val="003D67AC"/>
    <w:rsid w:val="003D6B38"/>
    <w:rsid w:val="003D6F10"/>
    <w:rsid w:val="003E298B"/>
    <w:rsid w:val="003E31CE"/>
    <w:rsid w:val="003E356F"/>
    <w:rsid w:val="003E37B2"/>
    <w:rsid w:val="003E50AF"/>
    <w:rsid w:val="003E6221"/>
    <w:rsid w:val="003F1BAD"/>
    <w:rsid w:val="003F532A"/>
    <w:rsid w:val="003F7CA3"/>
    <w:rsid w:val="00403E16"/>
    <w:rsid w:val="00404D27"/>
    <w:rsid w:val="00405493"/>
    <w:rsid w:val="00416B28"/>
    <w:rsid w:val="004240DF"/>
    <w:rsid w:val="00426668"/>
    <w:rsid w:val="00433C13"/>
    <w:rsid w:val="004342C1"/>
    <w:rsid w:val="00435028"/>
    <w:rsid w:val="004355AB"/>
    <w:rsid w:val="004367FD"/>
    <w:rsid w:val="00436AF5"/>
    <w:rsid w:val="00444807"/>
    <w:rsid w:val="00445A95"/>
    <w:rsid w:val="00450020"/>
    <w:rsid w:val="00450D0D"/>
    <w:rsid w:val="00452D42"/>
    <w:rsid w:val="0045468A"/>
    <w:rsid w:val="004610FB"/>
    <w:rsid w:val="00461643"/>
    <w:rsid w:val="004618BA"/>
    <w:rsid w:val="0046355E"/>
    <w:rsid w:val="0046396F"/>
    <w:rsid w:val="004644E1"/>
    <w:rsid w:val="004679B2"/>
    <w:rsid w:val="00470534"/>
    <w:rsid w:val="0047172B"/>
    <w:rsid w:val="00471D97"/>
    <w:rsid w:val="00480C26"/>
    <w:rsid w:val="00481D52"/>
    <w:rsid w:val="004865F2"/>
    <w:rsid w:val="004877D8"/>
    <w:rsid w:val="00490D7A"/>
    <w:rsid w:val="00491902"/>
    <w:rsid w:val="00491F0F"/>
    <w:rsid w:val="004929A5"/>
    <w:rsid w:val="00493139"/>
    <w:rsid w:val="004A034E"/>
    <w:rsid w:val="004A0978"/>
    <w:rsid w:val="004A42BB"/>
    <w:rsid w:val="004A56E4"/>
    <w:rsid w:val="004B269D"/>
    <w:rsid w:val="004B5818"/>
    <w:rsid w:val="004B6292"/>
    <w:rsid w:val="004C4D33"/>
    <w:rsid w:val="004C65EB"/>
    <w:rsid w:val="004C68D7"/>
    <w:rsid w:val="004C7E66"/>
    <w:rsid w:val="004D0519"/>
    <w:rsid w:val="004D0A2F"/>
    <w:rsid w:val="004D1011"/>
    <w:rsid w:val="004D1DBE"/>
    <w:rsid w:val="004D5386"/>
    <w:rsid w:val="004D7219"/>
    <w:rsid w:val="004D7434"/>
    <w:rsid w:val="004F1957"/>
    <w:rsid w:val="004F3C3C"/>
    <w:rsid w:val="004F4D72"/>
    <w:rsid w:val="004F718D"/>
    <w:rsid w:val="005018A9"/>
    <w:rsid w:val="0050260F"/>
    <w:rsid w:val="00502FF1"/>
    <w:rsid w:val="00503DE6"/>
    <w:rsid w:val="00504887"/>
    <w:rsid w:val="00504F0E"/>
    <w:rsid w:val="005061D7"/>
    <w:rsid w:val="00511605"/>
    <w:rsid w:val="00511962"/>
    <w:rsid w:val="00514CC1"/>
    <w:rsid w:val="00514E3C"/>
    <w:rsid w:val="0051607A"/>
    <w:rsid w:val="00522640"/>
    <w:rsid w:val="005226A8"/>
    <w:rsid w:val="0052363C"/>
    <w:rsid w:val="0052404E"/>
    <w:rsid w:val="0052474E"/>
    <w:rsid w:val="00525480"/>
    <w:rsid w:val="0052642E"/>
    <w:rsid w:val="00526763"/>
    <w:rsid w:val="005316C9"/>
    <w:rsid w:val="00533E87"/>
    <w:rsid w:val="005359E8"/>
    <w:rsid w:val="00537A13"/>
    <w:rsid w:val="00540A95"/>
    <w:rsid w:val="00541062"/>
    <w:rsid w:val="005425EB"/>
    <w:rsid w:val="005525BB"/>
    <w:rsid w:val="00553C66"/>
    <w:rsid w:val="00554321"/>
    <w:rsid w:val="00554AB3"/>
    <w:rsid w:val="00555D96"/>
    <w:rsid w:val="0055723B"/>
    <w:rsid w:val="00562B92"/>
    <w:rsid w:val="0056390E"/>
    <w:rsid w:val="005639D0"/>
    <w:rsid w:val="005645F6"/>
    <w:rsid w:val="00564BB3"/>
    <w:rsid w:val="00565510"/>
    <w:rsid w:val="00566676"/>
    <w:rsid w:val="00567059"/>
    <w:rsid w:val="00570680"/>
    <w:rsid w:val="00573038"/>
    <w:rsid w:val="00576520"/>
    <w:rsid w:val="005777E6"/>
    <w:rsid w:val="00577CC5"/>
    <w:rsid w:val="00581719"/>
    <w:rsid w:val="0058551F"/>
    <w:rsid w:val="005855A3"/>
    <w:rsid w:val="005857A5"/>
    <w:rsid w:val="005879E4"/>
    <w:rsid w:val="00590F48"/>
    <w:rsid w:val="005918BC"/>
    <w:rsid w:val="005956DA"/>
    <w:rsid w:val="005A061F"/>
    <w:rsid w:val="005A3365"/>
    <w:rsid w:val="005B03DB"/>
    <w:rsid w:val="005B04A8"/>
    <w:rsid w:val="005B496E"/>
    <w:rsid w:val="005B4F3B"/>
    <w:rsid w:val="005B51FC"/>
    <w:rsid w:val="005B7BEA"/>
    <w:rsid w:val="005C1BE1"/>
    <w:rsid w:val="005C318D"/>
    <w:rsid w:val="005C34D9"/>
    <w:rsid w:val="005C4FC6"/>
    <w:rsid w:val="005C5BBF"/>
    <w:rsid w:val="005C65FC"/>
    <w:rsid w:val="005C67CC"/>
    <w:rsid w:val="005D348C"/>
    <w:rsid w:val="005D3A55"/>
    <w:rsid w:val="005D6DF6"/>
    <w:rsid w:val="005E1BE3"/>
    <w:rsid w:val="005E1E79"/>
    <w:rsid w:val="005E3854"/>
    <w:rsid w:val="005E699D"/>
    <w:rsid w:val="005F1369"/>
    <w:rsid w:val="005F3A05"/>
    <w:rsid w:val="005F4988"/>
    <w:rsid w:val="005F7B1C"/>
    <w:rsid w:val="00600A03"/>
    <w:rsid w:val="00600C1B"/>
    <w:rsid w:val="00603671"/>
    <w:rsid w:val="00604913"/>
    <w:rsid w:val="0060494B"/>
    <w:rsid w:val="006077DF"/>
    <w:rsid w:val="0060781D"/>
    <w:rsid w:val="0061311D"/>
    <w:rsid w:val="00614E94"/>
    <w:rsid w:val="00616CF7"/>
    <w:rsid w:val="00616F26"/>
    <w:rsid w:val="00617989"/>
    <w:rsid w:val="006179EE"/>
    <w:rsid w:val="00617E5E"/>
    <w:rsid w:val="006202FF"/>
    <w:rsid w:val="006245C7"/>
    <w:rsid w:val="00626B59"/>
    <w:rsid w:val="006306C0"/>
    <w:rsid w:val="00630B05"/>
    <w:rsid w:val="00632C41"/>
    <w:rsid w:val="00632D11"/>
    <w:rsid w:val="0064059A"/>
    <w:rsid w:val="00643754"/>
    <w:rsid w:val="0064531C"/>
    <w:rsid w:val="00646AF1"/>
    <w:rsid w:val="0064707D"/>
    <w:rsid w:val="00650B53"/>
    <w:rsid w:val="00652BEB"/>
    <w:rsid w:val="00656C4A"/>
    <w:rsid w:val="00660804"/>
    <w:rsid w:val="0066233D"/>
    <w:rsid w:val="00666200"/>
    <w:rsid w:val="00670A5F"/>
    <w:rsid w:val="0067248E"/>
    <w:rsid w:val="006744DB"/>
    <w:rsid w:val="00675C6E"/>
    <w:rsid w:val="006763A7"/>
    <w:rsid w:val="0067647F"/>
    <w:rsid w:val="00677D82"/>
    <w:rsid w:val="00680252"/>
    <w:rsid w:val="00681E90"/>
    <w:rsid w:val="00682958"/>
    <w:rsid w:val="00682E86"/>
    <w:rsid w:val="00684577"/>
    <w:rsid w:val="00684698"/>
    <w:rsid w:val="006873E9"/>
    <w:rsid w:val="00692D8B"/>
    <w:rsid w:val="0069452A"/>
    <w:rsid w:val="0069646D"/>
    <w:rsid w:val="00696DC5"/>
    <w:rsid w:val="006973BC"/>
    <w:rsid w:val="006A11C7"/>
    <w:rsid w:val="006A2A0A"/>
    <w:rsid w:val="006A79DD"/>
    <w:rsid w:val="006B4182"/>
    <w:rsid w:val="006B5E0E"/>
    <w:rsid w:val="006B66C8"/>
    <w:rsid w:val="006B7244"/>
    <w:rsid w:val="006C721D"/>
    <w:rsid w:val="006D5882"/>
    <w:rsid w:val="006D68A7"/>
    <w:rsid w:val="006D696B"/>
    <w:rsid w:val="006E2D5F"/>
    <w:rsid w:val="006E3FF3"/>
    <w:rsid w:val="006E4A23"/>
    <w:rsid w:val="006E5D53"/>
    <w:rsid w:val="006E6C58"/>
    <w:rsid w:val="006F082D"/>
    <w:rsid w:val="006F1A09"/>
    <w:rsid w:val="006F58E1"/>
    <w:rsid w:val="006F5EAF"/>
    <w:rsid w:val="006F623B"/>
    <w:rsid w:val="006F6659"/>
    <w:rsid w:val="006F67D8"/>
    <w:rsid w:val="006F6EC9"/>
    <w:rsid w:val="00702588"/>
    <w:rsid w:val="00702C81"/>
    <w:rsid w:val="0071111B"/>
    <w:rsid w:val="007118F0"/>
    <w:rsid w:val="00712151"/>
    <w:rsid w:val="00715DF1"/>
    <w:rsid w:val="00720F19"/>
    <w:rsid w:val="00724E6D"/>
    <w:rsid w:val="0072612D"/>
    <w:rsid w:val="007313A8"/>
    <w:rsid w:val="0073444A"/>
    <w:rsid w:val="007364F5"/>
    <w:rsid w:val="00742F82"/>
    <w:rsid w:val="00744815"/>
    <w:rsid w:val="00744975"/>
    <w:rsid w:val="007534F9"/>
    <w:rsid w:val="007538AB"/>
    <w:rsid w:val="007561E3"/>
    <w:rsid w:val="00761636"/>
    <w:rsid w:val="00761CD3"/>
    <w:rsid w:val="007656B7"/>
    <w:rsid w:val="00765CA4"/>
    <w:rsid w:val="0076755D"/>
    <w:rsid w:val="00781810"/>
    <w:rsid w:val="007825D4"/>
    <w:rsid w:val="00783ED5"/>
    <w:rsid w:val="00785307"/>
    <w:rsid w:val="007874CB"/>
    <w:rsid w:val="0079031D"/>
    <w:rsid w:val="00791266"/>
    <w:rsid w:val="00792A32"/>
    <w:rsid w:val="00792B41"/>
    <w:rsid w:val="00793457"/>
    <w:rsid w:val="0079418E"/>
    <w:rsid w:val="007943C4"/>
    <w:rsid w:val="00797F3A"/>
    <w:rsid w:val="007A296D"/>
    <w:rsid w:val="007A3482"/>
    <w:rsid w:val="007A35BC"/>
    <w:rsid w:val="007A36EA"/>
    <w:rsid w:val="007A429F"/>
    <w:rsid w:val="007A739F"/>
    <w:rsid w:val="007B00DE"/>
    <w:rsid w:val="007B0D9E"/>
    <w:rsid w:val="007B1E93"/>
    <w:rsid w:val="007B2420"/>
    <w:rsid w:val="007B287C"/>
    <w:rsid w:val="007C15E9"/>
    <w:rsid w:val="007C16D8"/>
    <w:rsid w:val="007C33B6"/>
    <w:rsid w:val="007C3ADB"/>
    <w:rsid w:val="007C3E14"/>
    <w:rsid w:val="007C6E4F"/>
    <w:rsid w:val="007C70B3"/>
    <w:rsid w:val="007D48FA"/>
    <w:rsid w:val="007E1495"/>
    <w:rsid w:val="007E179F"/>
    <w:rsid w:val="007E2957"/>
    <w:rsid w:val="007E4A27"/>
    <w:rsid w:val="007E74B4"/>
    <w:rsid w:val="007F23AB"/>
    <w:rsid w:val="007F4455"/>
    <w:rsid w:val="007F497E"/>
    <w:rsid w:val="007F7AEB"/>
    <w:rsid w:val="00801E71"/>
    <w:rsid w:val="00801F56"/>
    <w:rsid w:val="00805305"/>
    <w:rsid w:val="0080626E"/>
    <w:rsid w:val="008106E3"/>
    <w:rsid w:val="00810FEA"/>
    <w:rsid w:val="00813517"/>
    <w:rsid w:val="008154E8"/>
    <w:rsid w:val="00815D13"/>
    <w:rsid w:val="0082380A"/>
    <w:rsid w:val="00831120"/>
    <w:rsid w:val="0083684D"/>
    <w:rsid w:val="00840A20"/>
    <w:rsid w:val="00841DDB"/>
    <w:rsid w:val="008437E2"/>
    <w:rsid w:val="00850E55"/>
    <w:rsid w:val="00850FD2"/>
    <w:rsid w:val="008556B9"/>
    <w:rsid w:val="00855EDE"/>
    <w:rsid w:val="008563B6"/>
    <w:rsid w:val="008566E0"/>
    <w:rsid w:val="008654B8"/>
    <w:rsid w:val="0087341B"/>
    <w:rsid w:val="008752CC"/>
    <w:rsid w:val="008773B0"/>
    <w:rsid w:val="0087743A"/>
    <w:rsid w:val="008779A4"/>
    <w:rsid w:val="00880168"/>
    <w:rsid w:val="00885B54"/>
    <w:rsid w:val="00887E96"/>
    <w:rsid w:val="008953B3"/>
    <w:rsid w:val="008968BF"/>
    <w:rsid w:val="00896CFA"/>
    <w:rsid w:val="008978C8"/>
    <w:rsid w:val="008A5201"/>
    <w:rsid w:val="008A583E"/>
    <w:rsid w:val="008A73D4"/>
    <w:rsid w:val="008B0DE1"/>
    <w:rsid w:val="008B0E9D"/>
    <w:rsid w:val="008B1776"/>
    <w:rsid w:val="008B24ED"/>
    <w:rsid w:val="008B5637"/>
    <w:rsid w:val="008B5EE1"/>
    <w:rsid w:val="008C0230"/>
    <w:rsid w:val="008C0437"/>
    <w:rsid w:val="008C113E"/>
    <w:rsid w:val="008C2F7C"/>
    <w:rsid w:val="008C4752"/>
    <w:rsid w:val="008C489A"/>
    <w:rsid w:val="008C6A45"/>
    <w:rsid w:val="008D0D62"/>
    <w:rsid w:val="008D19B4"/>
    <w:rsid w:val="008D385C"/>
    <w:rsid w:val="008D4AE1"/>
    <w:rsid w:val="008D50A7"/>
    <w:rsid w:val="008D618E"/>
    <w:rsid w:val="008E0D1A"/>
    <w:rsid w:val="008E2EC3"/>
    <w:rsid w:val="008E371C"/>
    <w:rsid w:val="008E4071"/>
    <w:rsid w:val="008E4D7A"/>
    <w:rsid w:val="008E6230"/>
    <w:rsid w:val="008F25B1"/>
    <w:rsid w:val="008F29DD"/>
    <w:rsid w:val="008F59FC"/>
    <w:rsid w:val="00900586"/>
    <w:rsid w:val="00902FF2"/>
    <w:rsid w:val="00910151"/>
    <w:rsid w:val="0091444F"/>
    <w:rsid w:val="00915EB0"/>
    <w:rsid w:val="00917557"/>
    <w:rsid w:val="009215E8"/>
    <w:rsid w:val="009233BE"/>
    <w:rsid w:val="009245F0"/>
    <w:rsid w:val="00924B75"/>
    <w:rsid w:val="009310AA"/>
    <w:rsid w:val="009311CD"/>
    <w:rsid w:val="0093315C"/>
    <w:rsid w:val="00941DDA"/>
    <w:rsid w:val="00952E9D"/>
    <w:rsid w:val="009560AB"/>
    <w:rsid w:val="00956CE1"/>
    <w:rsid w:val="00957E0D"/>
    <w:rsid w:val="009608B7"/>
    <w:rsid w:val="0096200D"/>
    <w:rsid w:val="00965944"/>
    <w:rsid w:val="00965BB1"/>
    <w:rsid w:val="00970195"/>
    <w:rsid w:val="00971B20"/>
    <w:rsid w:val="00971DED"/>
    <w:rsid w:val="00972949"/>
    <w:rsid w:val="009732E9"/>
    <w:rsid w:val="00985242"/>
    <w:rsid w:val="00993A51"/>
    <w:rsid w:val="009A265F"/>
    <w:rsid w:val="009A31F9"/>
    <w:rsid w:val="009A6334"/>
    <w:rsid w:val="009B098B"/>
    <w:rsid w:val="009B0B2F"/>
    <w:rsid w:val="009B0B8B"/>
    <w:rsid w:val="009B2180"/>
    <w:rsid w:val="009B2716"/>
    <w:rsid w:val="009B3419"/>
    <w:rsid w:val="009B72F3"/>
    <w:rsid w:val="009C3775"/>
    <w:rsid w:val="009C4553"/>
    <w:rsid w:val="009D0F6A"/>
    <w:rsid w:val="009D71CC"/>
    <w:rsid w:val="009E6B3F"/>
    <w:rsid w:val="009F1C22"/>
    <w:rsid w:val="009F3026"/>
    <w:rsid w:val="009F4874"/>
    <w:rsid w:val="009F685F"/>
    <w:rsid w:val="00A02F07"/>
    <w:rsid w:val="00A04255"/>
    <w:rsid w:val="00A04CFA"/>
    <w:rsid w:val="00A05053"/>
    <w:rsid w:val="00A05D8A"/>
    <w:rsid w:val="00A06E43"/>
    <w:rsid w:val="00A10ECE"/>
    <w:rsid w:val="00A116C2"/>
    <w:rsid w:val="00A1309D"/>
    <w:rsid w:val="00A13392"/>
    <w:rsid w:val="00A13924"/>
    <w:rsid w:val="00A169C3"/>
    <w:rsid w:val="00A22ACD"/>
    <w:rsid w:val="00A23014"/>
    <w:rsid w:val="00A25905"/>
    <w:rsid w:val="00A25FE2"/>
    <w:rsid w:val="00A335B3"/>
    <w:rsid w:val="00A353C7"/>
    <w:rsid w:val="00A35B27"/>
    <w:rsid w:val="00A41456"/>
    <w:rsid w:val="00A41EE4"/>
    <w:rsid w:val="00A43716"/>
    <w:rsid w:val="00A44F50"/>
    <w:rsid w:val="00A45B22"/>
    <w:rsid w:val="00A45F05"/>
    <w:rsid w:val="00A46420"/>
    <w:rsid w:val="00A46EE7"/>
    <w:rsid w:val="00A5515A"/>
    <w:rsid w:val="00A55D20"/>
    <w:rsid w:val="00A56FA6"/>
    <w:rsid w:val="00A61E5A"/>
    <w:rsid w:val="00A63965"/>
    <w:rsid w:val="00A6468B"/>
    <w:rsid w:val="00A654E6"/>
    <w:rsid w:val="00A71D0F"/>
    <w:rsid w:val="00A725AB"/>
    <w:rsid w:val="00A7267E"/>
    <w:rsid w:val="00A734F8"/>
    <w:rsid w:val="00A75FB4"/>
    <w:rsid w:val="00A763F0"/>
    <w:rsid w:val="00A82316"/>
    <w:rsid w:val="00A91D8B"/>
    <w:rsid w:val="00A9337C"/>
    <w:rsid w:val="00A934AC"/>
    <w:rsid w:val="00A96A58"/>
    <w:rsid w:val="00AA074B"/>
    <w:rsid w:val="00AA3DBD"/>
    <w:rsid w:val="00AA459F"/>
    <w:rsid w:val="00AA548F"/>
    <w:rsid w:val="00AA7380"/>
    <w:rsid w:val="00AB2C0E"/>
    <w:rsid w:val="00AB2EF7"/>
    <w:rsid w:val="00AB2FFC"/>
    <w:rsid w:val="00AB33B0"/>
    <w:rsid w:val="00AB43CC"/>
    <w:rsid w:val="00AB465E"/>
    <w:rsid w:val="00AB64D2"/>
    <w:rsid w:val="00AB7952"/>
    <w:rsid w:val="00AC083E"/>
    <w:rsid w:val="00AC1132"/>
    <w:rsid w:val="00AC1408"/>
    <w:rsid w:val="00AC1E6A"/>
    <w:rsid w:val="00AC3B7F"/>
    <w:rsid w:val="00AC41FB"/>
    <w:rsid w:val="00AC5C29"/>
    <w:rsid w:val="00AC6F42"/>
    <w:rsid w:val="00AD0439"/>
    <w:rsid w:val="00AD2C01"/>
    <w:rsid w:val="00AD3FCF"/>
    <w:rsid w:val="00AD6DC2"/>
    <w:rsid w:val="00AD72BD"/>
    <w:rsid w:val="00AD7D34"/>
    <w:rsid w:val="00AE07E5"/>
    <w:rsid w:val="00AE5322"/>
    <w:rsid w:val="00AF0C02"/>
    <w:rsid w:val="00AF0D6E"/>
    <w:rsid w:val="00AF17F4"/>
    <w:rsid w:val="00AF2648"/>
    <w:rsid w:val="00AF3C2F"/>
    <w:rsid w:val="00AF41E9"/>
    <w:rsid w:val="00AF7E17"/>
    <w:rsid w:val="00B00416"/>
    <w:rsid w:val="00B0139F"/>
    <w:rsid w:val="00B01A1F"/>
    <w:rsid w:val="00B029B8"/>
    <w:rsid w:val="00B040F8"/>
    <w:rsid w:val="00B12010"/>
    <w:rsid w:val="00B20A83"/>
    <w:rsid w:val="00B24967"/>
    <w:rsid w:val="00B27453"/>
    <w:rsid w:val="00B27F61"/>
    <w:rsid w:val="00B304EB"/>
    <w:rsid w:val="00B308B2"/>
    <w:rsid w:val="00B36630"/>
    <w:rsid w:val="00B370C6"/>
    <w:rsid w:val="00B4256C"/>
    <w:rsid w:val="00B42DB5"/>
    <w:rsid w:val="00B4459B"/>
    <w:rsid w:val="00B551A6"/>
    <w:rsid w:val="00B57167"/>
    <w:rsid w:val="00B605F8"/>
    <w:rsid w:val="00B61846"/>
    <w:rsid w:val="00B6238C"/>
    <w:rsid w:val="00B62A1E"/>
    <w:rsid w:val="00B64128"/>
    <w:rsid w:val="00B646A2"/>
    <w:rsid w:val="00B6547E"/>
    <w:rsid w:val="00B714E2"/>
    <w:rsid w:val="00B7181E"/>
    <w:rsid w:val="00B74015"/>
    <w:rsid w:val="00B808B9"/>
    <w:rsid w:val="00B8094F"/>
    <w:rsid w:val="00B815CD"/>
    <w:rsid w:val="00B86D8D"/>
    <w:rsid w:val="00B9478B"/>
    <w:rsid w:val="00B94DD6"/>
    <w:rsid w:val="00B95490"/>
    <w:rsid w:val="00B9585C"/>
    <w:rsid w:val="00B97A2E"/>
    <w:rsid w:val="00BA0390"/>
    <w:rsid w:val="00BA0961"/>
    <w:rsid w:val="00BA35D1"/>
    <w:rsid w:val="00BA4516"/>
    <w:rsid w:val="00BA7D04"/>
    <w:rsid w:val="00BB0BA0"/>
    <w:rsid w:val="00BB0F72"/>
    <w:rsid w:val="00BB33BA"/>
    <w:rsid w:val="00BB7364"/>
    <w:rsid w:val="00BC18CF"/>
    <w:rsid w:val="00BC6D4E"/>
    <w:rsid w:val="00BC7A40"/>
    <w:rsid w:val="00BD0656"/>
    <w:rsid w:val="00BD4A1B"/>
    <w:rsid w:val="00BD502D"/>
    <w:rsid w:val="00BD752F"/>
    <w:rsid w:val="00BE2CB3"/>
    <w:rsid w:val="00BE3C23"/>
    <w:rsid w:val="00BE3DF2"/>
    <w:rsid w:val="00BE4531"/>
    <w:rsid w:val="00BE4594"/>
    <w:rsid w:val="00BE5CD0"/>
    <w:rsid w:val="00BF0E6B"/>
    <w:rsid w:val="00BF4005"/>
    <w:rsid w:val="00BF6157"/>
    <w:rsid w:val="00C028D0"/>
    <w:rsid w:val="00C03183"/>
    <w:rsid w:val="00C0355A"/>
    <w:rsid w:val="00C047C6"/>
    <w:rsid w:val="00C05B9B"/>
    <w:rsid w:val="00C05EB0"/>
    <w:rsid w:val="00C05F47"/>
    <w:rsid w:val="00C062CC"/>
    <w:rsid w:val="00C069D5"/>
    <w:rsid w:val="00C113D3"/>
    <w:rsid w:val="00C12DE3"/>
    <w:rsid w:val="00C16EFC"/>
    <w:rsid w:val="00C208E7"/>
    <w:rsid w:val="00C27370"/>
    <w:rsid w:val="00C319CB"/>
    <w:rsid w:val="00C324E4"/>
    <w:rsid w:val="00C332A0"/>
    <w:rsid w:val="00C531C5"/>
    <w:rsid w:val="00C5570D"/>
    <w:rsid w:val="00C57135"/>
    <w:rsid w:val="00C636A2"/>
    <w:rsid w:val="00C63EB9"/>
    <w:rsid w:val="00C65D08"/>
    <w:rsid w:val="00C661A8"/>
    <w:rsid w:val="00C67D9F"/>
    <w:rsid w:val="00C70BA8"/>
    <w:rsid w:val="00C74AB4"/>
    <w:rsid w:val="00C74CBB"/>
    <w:rsid w:val="00C84492"/>
    <w:rsid w:val="00C86096"/>
    <w:rsid w:val="00C8785A"/>
    <w:rsid w:val="00C94358"/>
    <w:rsid w:val="00C9644B"/>
    <w:rsid w:val="00C97892"/>
    <w:rsid w:val="00CA3869"/>
    <w:rsid w:val="00CA43B4"/>
    <w:rsid w:val="00CA4DA8"/>
    <w:rsid w:val="00CA509C"/>
    <w:rsid w:val="00CB18BD"/>
    <w:rsid w:val="00CB24C6"/>
    <w:rsid w:val="00CB2628"/>
    <w:rsid w:val="00CB3D97"/>
    <w:rsid w:val="00CB50F2"/>
    <w:rsid w:val="00CB61B6"/>
    <w:rsid w:val="00CB6FFB"/>
    <w:rsid w:val="00CC51FE"/>
    <w:rsid w:val="00CD02A8"/>
    <w:rsid w:val="00CD1DF4"/>
    <w:rsid w:val="00CD27F7"/>
    <w:rsid w:val="00CD4130"/>
    <w:rsid w:val="00CD7E72"/>
    <w:rsid w:val="00CE20E9"/>
    <w:rsid w:val="00CE4F91"/>
    <w:rsid w:val="00CE52B5"/>
    <w:rsid w:val="00CE65D3"/>
    <w:rsid w:val="00CE7375"/>
    <w:rsid w:val="00CF01CE"/>
    <w:rsid w:val="00CF281C"/>
    <w:rsid w:val="00CF4867"/>
    <w:rsid w:val="00CF7BD3"/>
    <w:rsid w:val="00D00A4C"/>
    <w:rsid w:val="00D01FF0"/>
    <w:rsid w:val="00D04D7C"/>
    <w:rsid w:val="00D063C7"/>
    <w:rsid w:val="00D06FEE"/>
    <w:rsid w:val="00D1032B"/>
    <w:rsid w:val="00D14677"/>
    <w:rsid w:val="00D156F5"/>
    <w:rsid w:val="00D15A5F"/>
    <w:rsid w:val="00D22497"/>
    <w:rsid w:val="00D23E77"/>
    <w:rsid w:val="00D2448E"/>
    <w:rsid w:val="00D26524"/>
    <w:rsid w:val="00D2776A"/>
    <w:rsid w:val="00D30015"/>
    <w:rsid w:val="00D31582"/>
    <w:rsid w:val="00D32C26"/>
    <w:rsid w:val="00D36FFA"/>
    <w:rsid w:val="00D408AC"/>
    <w:rsid w:val="00D42688"/>
    <w:rsid w:val="00D43D92"/>
    <w:rsid w:val="00D460ED"/>
    <w:rsid w:val="00D47935"/>
    <w:rsid w:val="00D50BE0"/>
    <w:rsid w:val="00D526CC"/>
    <w:rsid w:val="00D535CD"/>
    <w:rsid w:val="00D53C76"/>
    <w:rsid w:val="00D558FB"/>
    <w:rsid w:val="00D559A1"/>
    <w:rsid w:val="00D63870"/>
    <w:rsid w:val="00D64F7A"/>
    <w:rsid w:val="00D70F81"/>
    <w:rsid w:val="00D730E3"/>
    <w:rsid w:val="00D736FB"/>
    <w:rsid w:val="00D74F32"/>
    <w:rsid w:val="00D77AE4"/>
    <w:rsid w:val="00D81DE2"/>
    <w:rsid w:val="00D87D67"/>
    <w:rsid w:val="00D9042F"/>
    <w:rsid w:val="00D90D41"/>
    <w:rsid w:val="00D917AF"/>
    <w:rsid w:val="00D91C48"/>
    <w:rsid w:val="00D947E1"/>
    <w:rsid w:val="00D9799E"/>
    <w:rsid w:val="00DA0B99"/>
    <w:rsid w:val="00DA3D34"/>
    <w:rsid w:val="00DA4976"/>
    <w:rsid w:val="00DB04EA"/>
    <w:rsid w:val="00DB1126"/>
    <w:rsid w:val="00DB30BD"/>
    <w:rsid w:val="00DB62F4"/>
    <w:rsid w:val="00DB68BC"/>
    <w:rsid w:val="00DC2A4B"/>
    <w:rsid w:val="00DC4B79"/>
    <w:rsid w:val="00DC6A45"/>
    <w:rsid w:val="00DC6AFE"/>
    <w:rsid w:val="00DC6BF9"/>
    <w:rsid w:val="00DD3640"/>
    <w:rsid w:val="00DD370A"/>
    <w:rsid w:val="00DD39FA"/>
    <w:rsid w:val="00DE13E2"/>
    <w:rsid w:val="00DE1EA7"/>
    <w:rsid w:val="00DE26BA"/>
    <w:rsid w:val="00DF0DD9"/>
    <w:rsid w:val="00DF21D5"/>
    <w:rsid w:val="00DF2491"/>
    <w:rsid w:val="00DF3B1B"/>
    <w:rsid w:val="00DF535E"/>
    <w:rsid w:val="00E00B83"/>
    <w:rsid w:val="00E01C08"/>
    <w:rsid w:val="00E1078C"/>
    <w:rsid w:val="00E10B51"/>
    <w:rsid w:val="00E11678"/>
    <w:rsid w:val="00E1174E"/>
    <w:rsid w:val="00E12C15"/>
    <w:rsid w:val="00E150C6"/>
    <w:rsid w:val="00E2280A"/>
    <w:rsid w:val="00E27B3A"/>
    <w:rsid w:val="00E3168E"/>
    <w:rsid w:val="00E31820"/>
    <w:rsid w:val="00E318BA"/>
    <w:rsid w:val="00E33426"/>
    <w:rsid w:val="00E346AB"/>
    <w:rsid w:val="00E367C9"/>
    <w:rsid w:val="00E40B66"/>
    <w:rsid w:val="00E41908"/>
    <w:rsid w:val="00E43DAA"/>
    <w:rsid w:val="00E44D49"/>
    <w:rsid w:val="00E469DB"/>
    <w:rsid w:val="00E51476"/>
    <w:rsid w:val="00E52102"/>
    <w:rsid w:val="00E52D3D"/>
    <w:rsid w:val="00E534EA"/>
    <w:rsid w:val="00E56077"/>
    <w:rsid w:val="00E561B6"/>
    <w:rsid w:val="00E6128E"/>
    <w:rsid w:val="00E62B16"/>
    <w:rsid w:val="00E63001"/>
    <w:rsid w:val="00E63896"/>
    <w:rsid w:val="00E6400B"/>
    <w:rsid w:val="00E64A4B"/>
    <w:rsid w:val="00E67A65"/>
    <w:rsid w:val="00E71C8A"/>
    <w:rsid w:val="00E75E7E"/>
    <w:rsid w:val="00E77E3A"/>
    <w:rsid w:val="00E82199"/>
    <w:rsid w:val="00E83B3A"/>
    <w:rsid w:val="00E844D4"/>
    <w:rsid w:val="00E855E7"/>
    <w:rsid w:val="00E876EA"/>
    <w:rsid w:val="00E91BBB"/>
    <w:rsid w:val="00E94F31"/>
    <w:rsid w:val="00E967A7"/>
    <w:rsid w:val="00EA3C23"/>
    <w:rsid w:val="00EB5474"/>
    <w:rsid w:val="00EB7FBD"/>
    <w:rsid w:val="00EC19B2"/>
    <w:rsid w:val="00EC2DDA"/>
    <w:rsid w:val="00EC60B3"/>
    <w:rsid w:val="00ED139E"/>
    <w:rsid w:val="00ED1B56"/>
    <w:rsid w:val="00ED2E97"/>
    <w:rsid w:val="00ED4798"/>
    <w:rsid w:val="00ED77B9"/>
    <w:rsid w:val="00ED7F29"/>
    <w:rsid w:val="00EE13D5"/>
    <w:rsid w:val="00EE32EB"/>
    <w:rsid w:val="00EF0987"/>
    <w:rsid w:val="00EF1411"/>
    <w:rsid w:val="00F0105F"/>
    <w:rsid w:val="00F03901"/>
    <w:rsid w:val="00F0458A"/>
    <w:rsid w:val="00F06193"/>
    <w:rsid w:val="00F10436"/>
    <w:rsid w:val="00F10F1E"/>
    <w:rsid w:val="00F123BF"/>
    <w:rsid w:val="00F12B55"/>
    <w:rsid w:val="00F13143"/>
    <w:rsid w:val="00F20E99"/>
    <w:rsid w:val="00F23EE1"/>
    <w:rsid w:val="00F26C6C"/>
    <w:rsid w:val="00F30CD0"/>
    <w:rsid w:val="00F314EF"/>
    <w:rsid w:val="00F35894"/>
    <w:rsid w:val="00F35FD1"/>
    <w:rsid w:val="00F36650"/>
    <w:rsid w:val="00F36832"/>
    <w:rsid w:val="00F41C2F"/>
    <w:rsid w:val="00F430F7"/>
    <w:rsid w:val="00F445A4"/>
    <w:rsid w:val="00F474EC"/>
    <w:rsid w:val="00F47575"/>
    <w:rsid w:val="00F500FD"/>
    <w:rsid w:val="00F516DA"/>
    <w:rsid w:val="00F52922"/>
    <w:rsid w:val="00F564C0"/>
    <w:rsid w:val="00F60532"/>
    <w:rsid w:val="00F60547"/>
    <w:rsid w:val="00F60FD6"/>
    <w:rsid w:val="00F61E15"/>
    <w:rsid w:val="00F63F22"/>
    <w:rsid w:val="00F64B92"/>
    <w:rsid w:val="00F661A1"/>
    <w:rsid w:val="00F661A4"/>
    <w:rsid w:val="00F85E85"/>
    <w:rsid w:val="00F86040"/>
    <w:rsid w:val="00F90455"/>
    <w:rsid w:val="00F93D29"/>
    <w:rsid w:val="00FA510C"/>
    <w:rsid w:val="00FA5D50"/>
    <w:rsid w:val="00FA6704"/>
    <w:rsid w:val="00FA6F37"/>
    <w:rsid w:val="00FB5B32"/>
    <w:rsid w:val="00FC4F5C"/>
    <w:rsid w:val="00FC5D2F"/>
    <w:rsid w:val="00FD1AD5"/>
    <w:rsid w:val="00FD6FED"/>
    <w:rsid w:val="00FD7F49"/>
    <w:rsid w:val="00FE0491"/>
    <w:rsid w:val="00FE3ABB"/>
    <w:rsid w:val="00FE3FF1"/>
    <w:rsid w:val="00FE61FC"/>
    <w:rsid w:val="00FF3423"/>
    <w:rsid w:val="00FF3E3D"/>
    <w:rsid w:val="00FF4851"/>
    <w:rsid w:val="00FF5A0B"/>
    <w:rsid w:val="00FF5D8F"/>
    <w:rsid w:val="012805F2"/>
    <w:rsid w:val="01446A34"/>
    <w:rsid w:val="014F4893"/>
    <w:rsid w:val="01973B44"/>
    <w:rsid w:val="01AA7D1B"/>
    <w:rsid w:val="01F3521E"/>
    <w:rsid w:val="02B040BD"/>
    <w:rsid w:val="02EA46BD"/>
    <w:rsid w:val="0302540B"/>
    <w:rsid w:val="03062D2F"/>
    <w:rsid w:val="034B2E38"/>
    <w:rsid w:val="03637E2F"/>
    <w:rsid w:val="03787BC3"/>
    <w:rsid w:val="03CB52AB"/>
    <w:rsid w:val="03E1134A"/>
    <w:rsid w:val="03EC63C9"/>
    <w:rsid w:val="0414459A"/>
    <w:rsid w:val="055E6E53"/>
    <w:rsid w:val="05A95FF3"/>
    <w:rsid w:val="05AC015A"/>
    <w:rsid w:val="05B72A07"/>
    <w:rsid w:val="05E4397C"/>
    <w:rsid w:val="05E80E12"/>
    <w:rsid w:val="062956B3"/>
    <w:rsid w:val="063D115E"/>
    <w:rsid w:val="06540256"/>
    <w:rsid w:val="066B4187"/>
    <w:rsid w:val="06846D8D"/>
    <w:rsid w:val="068723D9"/>
    <w:rsid w:val="06A17650"/>
    <w:rsid w:val="07076816"/>
    <w:rsid w:val="0717375D"/>
    <w:rsid w:val="072E7079"/>
    <w:rsid w:val="0753366B"/>
    <w:rsid w:val="07D01B5E"/>
    <w:rsid w:val="082E0F84"/>
    <w:rsid w:val="089102FC"/>
    <w:rsid w:val="093E2583"/>
    <w:rsid w:val="0948127C"/>
    <w:rsid w:val="099A0675"/>
    <w:rsid w:val="09A86A7F"/>
    <w:rsid w:val="09B2776D"/>
    <w:rsid w:val="09B47989"/>
    <w:rsid w:val="09C24ADF"/>
    <w:rsid w:val="09DF51A9"/>
    <w:rsid w:val="09EA33AB"/>
    <w:rsid w:val="0A1A2FF8"/>
    <w:rsid w:val="0A2008FF"/>
    <w:rsid w:val="0A3833DE"/>
    <w:rsid w:val="0B156206"/>
    <w:rsid w:val="0B174821"/>
    <w:rsid w:val="0B64718D"/>
    <w:rsid w:val="0B764D59"/>
    <w:rsid w:val="0BF7194C"/>
    <w:rsid w:val="0C28389C"/>
    <w:rsid w:val="0C3F1EB2"/>
    <w:rsid w:val="0C5C68D4"/>
    <w:rsid w:val="0C776A4C"/>
    <w:rsid w:val="0CA041A4"/>
    <w:rsid w:val="0CB31240"/>
    <w:rsid w:val="0D417493"/>
    <w:rsid w:val="0D554F43"/>
    <w:rsid w:val="0DB37F58"/>
    <w:rsid w:val="0DCC40EA"/>
    <w:rsid w:val="0DD14B96"/>
    <w:rsid w:val="0E010D78"/>
    <w:rsid w:val="0E8D69FB"/>
    <w:rsid w:val="0EDB7766"/>
    <w:rsid w:val="0EE325CA"/>
    <w:rsid w:val="0F1113DA"/>
    <w:rsid w:val="0F7D001D"/>
    <w:rsid w:val="0F851480"/>
    <w:rsid w:val="0F8F0F48"/>
    <w:rsid w:val="0FDDD024"/>
    <w:rsid w:val="0FDF0D69"/>
    <w:rsid w:val="10572E1C"/>
    <w:rsid w:val="11512899"/>
    <w:rsid w:val="119360D6"/>
    <w:rsid w:val="12140AB5"/>
    <w:rsid w:val="12643E04"/>
    <w:rsid w:val="129245E0"/>
    <w:rsid w:val="12DB5F87"/>
    <w:rsid w:val="12E05595"/>
    <w:rsid w:val="12E3308D"/>
    <w:rsid w:val="13051255"/>
    <w:rsid w:val="133937C2"/>
    <w:rsid w:val="13AC16D1"/>
    <w:rsid w:val="13BA06E0"/>
    <w:rsid w:val="13D011ED"/>
    <w:rsid w:val="13D84274"/>
    <w:rsid w:val="145730CE"/>
    <w:rsid w:val="14755F67"/>
    <w:rsid w:val="14861F22"/>
    <w:rsid w:val="14AB56C6"/>
    <w:rsid w:val="14BF5964"/>
    <w:rsid w:val="1557566D"/>
    <w:rsid w:val="158F3258"/>
    <w:rsid w:val="15A13221"/>
    <w:rsid w:val="15AF5BC5"/>
    <w:rsid w:val="15CB6690"/>
    <w:rsid w:val="15F35395"/>
    <w:rsid w:val="16BC60CF"/>
    <w:rsid w:val="16F05D79"/>
    <w:rsid w:val="174C1201"/>
    <w:rsid w:val="174F2A9F"/>
    <w:rsid w:val="177D47DC"/>
    <w:rsid w:val="17824C23"/>
    <w:rsid w:val="17E6121A"/>
    <w:rsid w:val="18567E5D"/>
    <w:rsid w:val="18593B8F"/>
    <w:rsid w:val="186443C0"/>
    <w:rsid w:val="18962E5D"/>
    <w:rsid w:val="18C13529"/>
    <w:rsid w:val="18DA4432"/>
    <w:rsid w:val="19564595"/>
    <w:rsid w:val="19B72B7E"/>
    <w:rsid w:val="19BD517D"/>
    <w:rsid w:val="1A146B3B"/>
    <w:rsid w:val="1A3F5273"/>
    <w:rsid w:val="1A4A6966"/>
    <w:rsid w:val="1AC53F72"/>
    <w:rsid w:val="1B0F0EC3"/>
    <w:rsid w:val="1BD20646"/>
    <w:rsid w:val="1C116575"/>
    <w:rsid w:val="1CCA7D08"/>
    <w:rsid w:val="1D420C2E"/>
    <w:rsid w:val="1D84721B"/>
    <w:rsid w:val="1DBF11B6"/>
    <w:rsid w:val="1E3872F9"/>
    <w:rsid w:val="1E6D6AB9"/>
    <w:rsid w:val="1EB51D82"/>
    <w:rsid w:val="1F07039E"/>
    <w:rsid w:val="1F4B4494"/>
    <w:rsid w:val="1F774916"/>
    <w:rsid w:val="1F7E03C6"/>
    <w:rsid w:val="201F5606"/>
    <w:rsid w:val="20836D1E"/>
    <w:rsid w:val="20D8214B"/>
    <w:rsid w:val="20F46465"/>
    <w:rsid w:val="211508B6"/>
    <w:rsid w:val="211B6D49"/>
    <w:rsid w:val="211D3C0E"/>
    <w:rsid w:val="21D17318"/>
    <w:rsid w:val="21EB654F"/>
    <w:rsid w:val="223366AA"/>
    <w:rsid w:val="2271516D"/>
    <w:rsid w:val="22CF718A"/>
    <w:rsid w:val="23093F67"/>
    <w:rsid w:val="230E6453"/>
    <w:rsid w:val="233E67B1"/>
    <w:rsid w:val="23EC52E9"/>
    <w:rsid w:val="24305C3B"/>
    <w:rsid w:val="24451E5D"/>
    <w:rsid w:val="24AB415D"/>
    <w:rsid w:val="253B28B5"/>
    <w:rsid w:val="256F255E"/>
    <w:rsid w:val="261A5E0A"/>
    <w:rsid w:val="266100F9"/>
    <w:rsid w:val="269C55D5"/>
    <w:rsid w:val="269E30FB"/>
    <w:rsid w:val="26D04841"/>
    <w:rsid w:val="271554E4"/>
    <w:rsid w:val="276E3091"/>
    <w:rsid w:val="27DD6B20"/>
    <w:rsid w:val="27F32CCB"/>
    <w:rsid w:val="282B6C11"/>
    <w:rsid w:val="286B50E2"/>
    <w:rsid w:val="289A5EC0"/>
    <w:rsid w:val="28A37F95"/>
    <w:rsid w:val="28A648D9"/>
    <w:rsid w:val="28B77E5F"/>
    <w:rsid w:val="28F87987"/>
    <w:rsid w:val="290019D8"/>
    <w:rsid w:val="29256E47"/>
    <w:rsid w:val="29482CCE"/>
    <w:rsid w:val="298765B3"/>
    <w:rsid w:val="2A061D5E"/>
    <w:rsid w:val="2A1C2CB5"/>
    <w:rsid w:val="2A1F6548"/>
    <w:rsid w:val="2A353741"/>
    <w:rsid w:val="2A41271B"/>
    <w:rsid w:val="2A647135"/>
    <w:rsid w:val="2A783C63"/>
    <w:rsid w:val="2AE80DE9"/>
    <w:rsid w:val="2B7E2491"/>
    <w:rsid w:val="2B8103ED"/>
    <w:rsid w:val="2B824D9A"/>
    <w:rsid w:val="2B9F1399"/>
    <w:rsid w:val="2C155C0E"/>
    <w:rsid w:val="2C5451BB"/>
    <w:rsid w:val="2D26209C"/>
    <w:rsid w:val="2D46629B"/>
    <w:rsid w:val="2D4F382A"/>
    <w:rsid w:val="2E313E02"/>
    <w:rsid w:val="2E36499A"/>
    <w:rsid w:val="2E4B1DBB"/>
    <w:rsid w:val="2E625356"/>
    <w:rsid w:val="2E9E6367"/>
    <w:rsid w:val="2EF86212"/>
    <w:rsid w:val="2F33035F"/>
    <w:rsid w:val="2F5B427F"/>
    <w:rsid w:val="2F7A6F55"/>
    <w:rsid w:val="2FBC5CAD"/>
    <w:rsid w:val="30146736"/>
    <w:rsid w:val="30284203"/>
    <w:rsid w:val="303625F7"/>
    <w:rsid w:val="304D0D3D"/>
    <w:rsid w:val="30793B1B"/>
    <w:rsid w:val="30B063B8"/>
    <w:rsid w:val="30CC138F"/>
    <w:rsid w:val="3112096E"/>
    <w:rsid w:val="313A7EC4"/>
    <w:rsid w:val="315868AA"/>
    <w:rsid w:val="317F6BFD"/>
    <w:rsid w:val="3183186B"/>
    <w:rsid w:val="3197572D"/>
    <w:rsid w:val="31EB4A26"/>
    <w:rsid w:val="3224690D"/>
    <w:rsid w:val="32452FC5"/>
    <w:rsid w:val="32902FC5"/>
    <w:rsid w:val="32D54349"/>
    <w:rsid w:val="32ED2B08"/>
    <w:rsid w:val="33086CF7"/>
    <w:rsid w:val="33546B19"/>
    <w:rsid w:val="33941657"/>
    <w:rsid w:val="33A855B9"/>
    <w:rsid w:val="33AF4B9A"/>
    <w:rsid w:val="33B0446E"/>
    <w:rsid w:val="33C74265"/>
    <w:rsid w:val="34496D9C"/>
    <w:rsid w:val="34637BBF"/>
    <w:rsid w:val="34645CE4"/>
    <w:rsid w:val="34CA7404"/>
    <w:rsid w:val="34EA29CC"/>
    <w:rsid w:val="34FA0097"/>
    <w:rsid w:val="35C20B22"/>
    <w:rsid w:val="35C40BAF"/>
    <w:rsid w:val="35C4356E"/>
    <w:rsid w:val="35DE1C7D"/>
    <w:rsid w:val="35EB39B8"/>
    <w:rsid w:val="374B1E9C"/>
    <w:rsid w:val="37C00AE9"/>
    <w:rsid w:val="37C14E9C"/>
    <w:rsid w:val="37D84936"/>
    <w:rsid w:val="37D90437"/>
    <w:rsid w:val="380D1E8F"/>
    <w:rsid w:val="38714247"/>
    <w:rsid w:val="38787B2F"/>
    <w:rsid w:val="38877E93"/>
    <w:rsid w:val="39187F07"/>
    <w:rsid w:val="3951638D"/>
    <w:rsid w:val="3959189F"/>
    <w:rsid w:val="39AA5689"/>
    <w:rsid w:val="39E62CD8"/>
    <w:rsid w:val="39F67A0C"/>
    <w:rsid w:val="3A5B206D"/>
    <w:rsid w:val="3A685AA2"/>
    <w:rsid w:val="3B253993"/>
    <w:rsid w:val="3BADBF87"/>
    <w:rsid w:val="3BC91446"/>
    <w:rsid w:val="3C0E4427"/>
    <w:rsid w:val="3CB5724A"/>
    <w:rsid w:val="3CDB345E"/>
    <w:rsid w:val="3D3C7A5B"/>
    <w:rsid w:val="3D597924"/>
    <w:rsid w:val="3DCE3053"/>
    <w:rsid w:val="3DDE4DCE"/>
    <w:rsid w:val="3E175815"/>
    <w:rsid w:val="3E1D4DF6"/>
    <w:rsid w:val="3E285136"/>
    <w:rsid w:val="3E477180"/>
    <w:rsid w:val="3E686071"/>
    <w:rsid w:val="3E8F3F56"/>
    <w:rsid w:val="3EA42E21"/>
    <w:rsid w:val="3F04232A"/>
    <w:rsid w:val="3F4F484B"/>
    <w:rsid w:val="4041457E"/>
    <w:rsid w:val="40F47FCB"/>
    <w:rsid w:val="41516DEB"/>
    <w:rsid w:val="417967E7"/>
    <w:rsid w:val="417B3486"/>
    <w:rsid w:val="41F44456"/>
    <w:rsid w:val="4205007B"/>
    <w:rsid w:val="42215A17"/>
    <w:rsid w:val="42A87384"/>
    <w:rsid w:val="42BE1C94"/>
    <w:rsid w:val="43616CE4"/>
    <w:rsid w:val="43911BC6"/>
    <w:rsid w:val="43996D16"/>
    <w:rsid w:val="43E31A3B"/>
    <w:rsid w:val="446515DB"/>
    <w:rsid w:val="450E7246"/>
    <w:rsid w:val="452B1BA6"/>
    <w:rsid w:val="45482758"/>
    <w:rsid w:val="456B6447"/>
    <w:rsid w:val="456D21BF"/>
    <w:rsid w:val="45730789"/>
    <w:rsid w:val="45A67A09"/>
    <w:rsid w:val="46115240"/>
    <w:rsid w:val="46A14816"/>
    <w:rsid w:val="46EB40BA"/>
    <w:rsid w:val="47596E9F"/>
    <w:rsid w:val="479369AF"/>
    <w:rsid w:val="479506E5"/>
    <w:rsid w:val="47E524E0"/>
    <w:rsid w:val="48271543"/>
    <w:rsid w:val="482D1AF2"/>
    <w:rsid w:val="489014F7"/>
    <w:rsid w:val="48E72288"/>
    <w:rsid w:val="48E765DC"/>
    <w:rsid w:val="49311755"/>
    <w:rsid w:val="4972249A"/>
    <w:rsid w:val="49836455"/>
    <w:rsid w:val="49F699E2"/>
    <w:rsid w:val="4A1F7CEC"/>
    <w:rsid w:val="4A69401B"/>
    <w:rsid w:val="4AAC3789"/>
    <w:rsid w:val="4AFB62FB"/>
    <w:rsid w:val="4B076C12"/>
    <w:rsid w:val="4B22762F"/>
    <w:rsid w:val="4C153851"/>
    <w:rsid w:val="4C2B677F"/>
    <w:rsid w:val="4C2C4B82"/>
    <w:rsid w:val="4C491352"/>
    <w:rsid w:val="4C915009"/>
    <w:rsid w:val="4CDE39A2"/>
    <w:rsid w:val="4D8002EE"/>
    <w:rsid w:val="4D924EB8"/>
    <w:rsid w:val="4D9C5D37"/>
    <w:rsid w:val="4E080D50"/>
    <w:rsid w:val="4E1959AB"/>
    <w:rsid w:val="4E6302BD"/>
    <w:rsid w:val="4E832A53"/>
    <w:rsid w:val="4E8708CE"/>
    <w:rsid w:val="4F2A72BA"/>
    <w:rsid w:val="4F4154B6"/>
    <w:rsid w:val="4F4C1097"/>
    <w:rsid w:val="4F576FFA"/>
    <w:rsid w:val="4FD531C9"/>
    <w:rsid w:val="505B024D"/>
    <w:rsid w:val="50E05F3B"/>
    <w:rsid w:val="510460CD"/>
    <w:rsid w:val="51086F20"/>
    <w:rsid w:val="5139564B"/>
    <w:rsid w:val="51997058"/>
    <w:rsid w:val="51D53B9C"/>
    <w:rsid w:val="51DC4DCB"/>
    <w:rsid w:val="51DC5C20"/>
    <w:rsid w:val="51F34C59"/>
    <w:rsid w:val="52015739"/>
    <w:rsid w:val="523D389C"/>
    <w:rsid w:val="524A3FB4"/>
    <w:rsid w:val="5345477B"/>
    <w:rsid w:val="536015B5"/>
    <w:rsid w:val="538449E2"/>
    <w:rsid w:val="53A5521A"/>
    <w:rsid w:val="53B13BBE"/>
    <w:rsid w:val="53D004E8"/>
    <w:rsid w:val="53E30BC0"/>
    <w:rsid w:val="54096DF5"/>
    <w:rsid w:val="547E6196"/>
    <w:rsid w:val="549428F2"/>
    <w:rsid w:val="555B671E"/>
    <w:rsid w:val="55717AA9"/>
    <w:rsid w:val="55C6477D"/>
    <w:rsid w:val="55DA3D26"/>
    <w:rsid w:val="56576C9F"/>
    <w:rsid w:val="567F1D52"/>
    <w:rsid w:val="56956185"/>
    <w:rsid w:val="56C97471"/>
    <w:rsid w:val="56E46059"/>
    <w:rsid w:val="577D2735"/>
    <w:rsid w:val="578810DA"/>
    <w:rsid w:val="578A4E52"/>
    <w:rsid w:val="5876723F"/>
    <w:rsid w:val="58876AF7"/>
    <w:rsid w:val="58CE602D"/>
    <w:rsid w:val="58E81E30"/>
    <w:rsid w:val="58E972F5"/>
    <w:rsid w:val="59045D8F"/>
    <w:rsid w:val="59076EAB"/>
    <w:rsid w:val="590E2255"/>
    <w:rsid w:val="594A2EA7"/>
    <w:rsid w:val="59AA4FF0"/>
    <w:rsid w:val="5A3A5FA8"/>
    <w:rsid w:val="5A8528C6"/>
    <w:rsid w:val="5A930B1F"/>
    <w:rsid w:val="5AA23035"/>
    <w:rsid w:val="5AC44786"/>
    <w:rsid w:val="5AFF7905"/>
    <w:rsid w:val="5B5150EA"/>
    <w:rsid w:val="5C1B79E0"/>
    <w:rsid w:val="5C476D71"/>
    <w:rsid w:val="5C88691E"/>
    <w:rsid w:val="5D02513D"/>
    <w:rsid w:val="5D443CF5"/>
    <w:rsid w:val="5D494E68"/>
    <w:rsid w:val="5D8079AB"/>
    <w:rsid w:val="5DD92690"/>
    <w:rsid w:val="5E4E6BDA"/>
    <w:rsid w:val="5E5835B4"/>
    <w:rsid w:val="5E6006BB"/>
    <w:rsid w:val="5E6B5BCA"/>
    <w:rsid w:val="5E753F97"/>
    <w:rsid w:val="5EB6477F"/>
    <w:rsid w:val="5ECF5C90"/>
    <w:rsid w:val="5F1F0DB8"/>
    <w:rsid w:val="5F6D74D4"/>
    <w:rsid w:val="5F966F17"/>
    <w:rsid w:val="60337F76"/>
    <w:rsid w:val="60496758"/>
    <w:rsid w:val="609F3B69"/>
    <w:rsid w:val="612144FD"/>
    <w:rsid w:val="620677CB"/>
    <w:rsid w:val="62864468"/>
    <w:rsid w:val="62F51787"/>
    <w:rsid w:val="63754C08"/>
    <w:rsid w:val="638D5FE2"/>
    <w:rsid w:val="63FD075A"/>
    <w:rsid w:val="64144444"/>
    <w:rsid w:val="644F46F3"/>
    <w:rsid w:val="64954B6B"/>
    <w:rsid w:val="64D140C0"/>
    <w:rsid w:val="65197815"/>
    <w:rsid w:val="659D7442"/>
    <w:rsid w:val="65A044CA"/>
    <w:rsid w:val="65BD2897"/>
    <w:rsid w:val="65D90883"/>
    <w:rsid w:val="66417024"/>
    <w:rsid w:val="668B029F"/>
    <w:rsid w:val="66B35C6D"/>
    <w:rsid w:val="674C53C3"/>
    <w:rsid w:val="674F5770"/>
    <w:rsid w:val="679F04A6"/>
    <w:rsid w:val="67C250FE"/>
    <w:rsid w:val="67D30150"/>
    <w:rsid w:val="67DA31F8"/>
    <w:rsid w:val="68232E85"/>
    <w:rsid w:val="683010FE"/>
    <w:rsid w:val="683A3D2B"/>
    <w:rsid w:val="68A679A3"/>
    <w:rsid w:val="68AF4719"/>
    <w:rsid w:val="68B23B6D"/>
    <w:rsid w:val="68EB6BD7"/>
    <w:rsid w:val="69004F74"/>
    <w:rsid w:val="693F075C"/>
    <w:rsid w:val="698A2A90"/>
    <w:rsid w:val="69F37ABD"/>
    <w:rsid w:val="69FC67AD"/>
    <w:rsid w:val="6A8E035E"/>
    <w:rsid w:val="6A971908"/>
    <w:rsid w:val="6BA179A3"/>
    <w:rsid w:val="6BAA11C7"/>
    <w:rsid w:val="6BAA57BC"/>
    <w:rsid w:val="6BDF3567"/>
    <w:rsid w:val="6BE752CF"/>
    <w:rsid w:val="6BFF29BD"/>
    <w:rsid w:val="6C1D218E"/>
    <w:rsid w:val="6C3F3336"/>
    <w:rsid w:val="6C702411"/>
    <w:rsid w:val="6C8F080E"/>
    <w:rsid w:val="6CA52A01"/>
    <w:rsid w:val="6CB87914"/>
    <w:rsid w:val="6CF51045"/>
    <w:rsid w:val="6D0900BB"/>
    <w:rsid w:val="6D1E00BF"/>
    <w:rsid w:val="6D350CC7"/>
    <w:rsid w:val="6D9E6B0A"/>
    <w:rsid w:val="6DB73FA3"/>
    <w:rsid w:val="6E054DDB"/>
    <w:rsid w:val="6E184A5B"/>
    <w:rsid w:val="6E7F7162"/>
    <w:rsid w:val="6ED272F8"/>
    <w:rsid w:val="6EF87D12"/>
    <w:rsid w:val="6F0B37EA"/>
    <w:rsid w:val="6F2C0B01"/>
    <w:rsid w:val="6F5029E6"/>
    <w:rsid w:val="6F751289"/>
    <w:rsid w:val="6F837213"/>
    <w:rsid w:val="6F993A2D"/>
    <w:rsid w:val="6FCF2763"/>
    <w:rsid w:val="6FFC2A19"/>
    <w:rsid w:val="70746E68"/>
    <w:rsid w:val="70925A39"/>
    <w:rsid w:val="70A44709"/>
    <w:rsid w:val="71354E05"/>
    <w:rsid w:val="71A10991"/>
    <w:rsid w:val="71A16071"/>
    <w:rsid w:val="71AF0EC3"/>
    <w:rsid w:val="71CD20B4"/>
    <w:rsid w:val="71CF3B70"/>
    <w:rsid w:val="721E646B"/>
    <w:rsid w:val="72305D3C"/>
    <w:rsid w:val="723D12B7"/>
    <w:rsid w:val="72402885"/>
    <w:rsid w:val="72430D76"/>
    <w:rsid w:val="72540D47"/>
    <w:rsid w:val="72643C7E"/>
    <w:rsid w:val="729B4656"/>
    <w:rsid w:val="73351CBE"/>
    <w:rsid w:val="73530396"/>
    <w:rsid w:val="7357133C"/>
    <w:rsid w:val="73A86934"/>
    <w:rsid w:val="73B42554"/>
    <w:rsid w:val="744321B9"/>
    <w:rsid w:val="749A421F"/>
    <w:rsid w:val="749B36ED"/>
    <w:rsid w:val="74BB78AE"/>
    <w:rsid w:val="74DC455A"/>
    <w:rsid w:val="756C46A5"/>
    <w:rsid w:val="7598580F"/>
    <w:rsid w:val="75E55C1E"/>
    <w:rsid w:val="75EE5DCD"/>
    <w:rsid w:val="75FA1FF4"/>
    <w:rsid w:val="75FF5AB2"/>
    <w:rsid w:val="766E49F7"/>
    <w:rsid w:val="76705259"/>
    <w:rsid w:val="7672217E"/>
    <w:rsid w:val="76816FC9"/>
    <w:rsid w:val="768725EE"/>
    <w:rsid w:val="76CD220E"/>
    <w:rsid w:val="76ED05D0"/>
    <w:rsid w:val="7756CFA0"/>
    <w:rsid w:val="776FFA65"/>
    <w:rsid w:val="77A628E0"/>
    <w:rsid w:val="77DC095A"/>
    <w:rsid w:val="77F739E6"/>
    <w:rsid w:val="780F0D30"/>
    <w:rsid w:val="781257B7"/>
    <w:rsid w:val="782C0B9E"/>
    <w:rsid w:val="788C0C45"/>
    <w:rsid w:val="78B72995"/>
    <w:rsid w:val="78E7170A"/>
    <w:rsid w:val="78EF6996"/>
    <w:rsid w:val="79052133"/>
    <w:rsid w:val="7907132A"/>
    <w:rsid w:val="794A45A2"/>
    <w:rsid w:val="79692A2C"/>
    <w:rsid w:val="79703A50"/>
    <w:rsid w:val="797D4646"/>
    <w:rsid w:val="799F4335"/>
    <w:rsid w:val="79B17BC5"/>
    <w:rsid w:val="79E955B1"/>
    <w:rsid w:val="7A326F58"/>
    <w:rsid w:val="7A477172"/>
    <w:rsid w:val="7A666C01"/>
    <w:rsid w:val="7A7B5922"/>
    <w:rsid w:val="7A831561"/>
    <w:rsid w:val="7A9B0047"/>
    <w:rsid w:val="7B12069C"/>
    <w:rsid w:val="7B293739"/>
    <w:rsid w:val="7B31720F"/>
    <w:rsid w:val="7B525D01"/>
    <w:rsid w:val="7B86755B"/>
    <w:rsid w:val="7BB90514"/>
    <w:rsid w:val="7BDD9201"/>
    <w:rsid w:val="7BE527D1"/>
    <w:rsid w:val="7BFC781D"/>
    <w:rsid w:val="7C175F5D"/>
    <w:rsid w:val="7CA926A5"/>
    <w:rsid w:val="7CE532F8"/>
    <w:rsid w:val="7D091DA3"/>
    <w:rsid w:val="7D5B40EE"/>
    <w:rsid w:val="7DBE1992"/>
    <w:rsid w:val="7DCA1C7F"/>
    <w:rsid w:val="7E56472C"/>
    <w:rsid w:val="7E6B2BCB"/>
    <w:rsid w:val="7E867872"/>
    <w:rsid w:val="7E9F0B34"/>
    <w:rsid w:val="7EE26573"/>
    <w:rsid w:val="7EE57BDF"/>
    <w:rsid w:val="7F4A4D43"/>
    <w:rsid w:val="7F7D58EC"/>
    <w:rsid w:val="7F8F7217"/>
    <w:rsid w:val="7FBF540F"/>
    <w:rsid w:val="7FC4681E"/>
    <w:rsid w:val="7FCA42D6"/>
    <w:rsid w:val="7FDFC341"/>
    <w:rsid w:val="7FFF0A7F"/>
    <w:rsid w:val="9D4B5CFF"/>
    <w:rsid w:val="A2FE57BC"/>
    <w:rsid w:val="BA7B23C6"/>
    <w:rsid w:val="BFFF1E8A"/>
    <w:rsid w:val="C76D0785"/>
    <w:rsid w:val="CE7B1EA4"/>
    <w:rsid w:val="D5FB210E"/>
    <w:rsid w:val="DBDFC0FA"/>
    <w:rsid w:val="DC77AC6B"/>
    <w:rsid w:val="DFBD8FD3"/>
    <w:rsid w:val="DFF7BA95"/>
    <w:rsid w:val="EEB1489A"/>
    <w:rsid w:val="EFF9D634"/>
    <w:rsid w:val="F63F0794"/>
    <w:rsid w:val="F8FF809A"/>
    <w:rsid w:val="FACFF8D7"/>
    <w:rsid w:val="FAFC2BB1"/>
    <w:rsid w:val="FBE6CAEC"/>
    <w:rsid w:val="FE734873"/>
    <w:rsid w:val="FEBFCB22"/>
    <w:rsid w:val="FFEDD42E"/>
    <w:rsid w:val="FFF76693"/>
    <w:rsid w:val="FFF83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nhideWhenUsed="0" w:uiPriority="0" w:semiHidden="0" w:name="header"/>
    <w:lsdException w:unhideWhenUsed="0"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nhideWhenUsed="0" w:uiPriority="0" w:semiHidden="0" w:name="HTML Code"/>
    <w:lsdException w:unhideWhenUsed="0" w:uiPriority="0" w:semiHidden="0" w:name="HTML Definition"/>
    <w:lsdException w:unhideWhenUsed="0" w:uiPriority="0" w:semiHidden="0" w:name="HTML Keyboard"/>
    <w:lsdException w:uiPriority="99" w:name="HTML Preformatted"/>
    <w:lsdException w:unhideWhenUsed="0" w:uiPriority="0" w:semiHidden="0" w:name="HTML Sample"/>
    <w:lsdException w:uiPriority="99" w:name="HTML Typewriter"/>
    <w:lsdException w:uiPriority="99"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bidi w:val="0"/>
      <w:spacing w:line="580" w:lineRule="exact"/>
      <w:ind w:firstLine="640" w:firstLineChars="20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3"/>
    <w:unhideWhenUsed/>
    <w:qFormat/>
    <w:uiPriority w:val="9"/>
    <w:pPr>
      <w:outlineLvl w:val="1"/>
    </w:pPr>
  </w:style>
  <w:style w:type="paragraph" w:styleId="4">
    <w:name w:val="heading 3"/>
    <w:basedOn w:val="1"/>
    <w:next w:val="1"/>
    <w:link w:val="14"/>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unhideWhenUsed/>
    <w:qFormat/>
    <w:uiPriority w:val="0"/>
    <w:pPr>
      <w:keepNext/>
      <w:keepLines/>
      <w:spacing w:before="280" w:after="290" w:line="376" w:lineRule="auto"/>
      <w:outlineLvl w:val="3"/>
    </w:pPr>
    <w:rPr>
      <w:rFonts w:asciiTheme="majorHAnsi" w:hAnsiTheme="majorHAnsi" w:eastAsiaTheme="majorEastAsia" w:cstheme="majorBidi"/>
      <w:b/>
      <w:bCs/>
      <w:szCs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Title"/>
    <w:basedOn w:val="1"/>
    <w:next w:val="1"/>
    <w:qFormat/>
    <w:uiPriority w:val="10"/>
    <w:pPr>
      <w:spacing w:before="50"/>
      <w:outlineLvl w:val="0"/>
    </w:p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customStyle="1" w:styleId="13">
    <w:name w:val="标题 2 字符"/>
    <w:link w:val="3"/>
    <w:qFormat/>
    <w:uiPriority w:val="9"/>
    <w:rPr>
      <w:rFonts w:ascii="Times New Roman" w:hAnsi="Times New Roman" w:eastAsia="仿宋_GB2312" w:cs="Times New Roman"/>
      <w:kern w:val="2"/>
      <w:sz w:val="32"/>
      <w:szCs w:val="32"/>
      <w:lang w:val="en-US" w:eastAsia="zh-CN" w:bidi="ar-SA"/>
    </w:rPr>
  </w:style>
  <w:style w:type="character" w:customStyle="1" w:styleId="14">
    <w:name w:val="标题 3 字符"/>
    <w:basedOn w:val="11"/>
    <w:link w:val="4"/>
    <w:semiHidden/>
    <w:qFormat/>
    <w:uiPriority w:val="9"/>
    <w:rPr>
      <w:b/>
      <w:bCs/>
      <w:sz w:val="32"/>
      <w:szCs w:val="32"/>
    </w:rPr>
  </w:style>
  <w:style w:type="character" w:customStyle="1" w:styleId="15">
    <w:name w:val="标题 1 字符"/>
    <w:basedOn w:val="11"/>
    <w:link w:val="2"/>
    <w:qFormat/>
    <w:uiPriority w:val="9"/>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6217</Words>
  <Characters>6374</Characters>
  <Lines>14</Lines>
  <Paragraphs>4</Paragraphs>
  <TotalTime>0</TotalTime>
  <ScaleCrop>false</ScaleCrop>
  <LinksUpToDate>false</LinksUpToDate>
  <CharactersWithSpaces>6396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2024-08-24T20:12:00Z</dcterms:created>
  <dc:creator>huanghao</dc:creator>
  <cp:lastModifiedBy>user</cp:lastModifiedBy>
  <cp:lastPrinted>2024-11-05T01:17:00Z</cp:lastPrinted>
  <dcterms:modified xsi:type="dcterms:W3CDTF">2024-11-05T15:02:30Z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27E4E91860AF4755BE651390BF575ADF</vt:lpwstr>
  </property>
</Properties>
</file>