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方正黑体_GBK"/>
                <w:b w:val="0"/>
                <w:sz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/>
                <w:b w:val="0"/>
                <w:sz w:val="32"/>
                <w:lang w:val="en-US" w:eastAsia="zh-CN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方正小标宋简体" w:cs="方正小标宋简体"/>
                <w:sz w:val="44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44"/>
                <w:lang w:eastAsia="zh-CN"/>
              </w:rPr>
              <w:t>舟山普陀6号海上风电－岑山改接宁波厚墩220kV线路工程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exac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为配合六横电厂二期项目建设，将普陀6号海上风电改接至宁波电网，实现风电在宁波负荷中心的消纳，规划建设</w:t>
      </w:r>
      <w:r>
        <w:rPr>
          <w:rFonts w:hint="eastAsia" w:ascii="Times New Roman" w:hAnsi="Times New Roman"/>
          <w:color w:val="auto"/>
          <w:lang w:val="en-US" w:eastAsia="zh-CN"/>
        </w:rPr>
        <w:t>舟山普陀6号海上风电-岑山改接宁波厚墩220kV线路工程。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lang w:val="en-US" w:eastAsia="zh-CN"/>
        </w:rPr>
        <w:t>一、工程建设规模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/>
          <w:color w:val="auto"/>
          <w:szCs w:val="22"/>
          <w:lang w:val="en-US" w:eastAsia="zh-CN"/>
        </w:rPr>
        <w:t>工程海缆长度约11公里</w:t>
      </w:r>
      <w:r>
        <w:rPr>
          <w:rFonts w:hint="eastAsia" w:ascii="Times New Roman" w:hAnsi="Times New Roman"/>
          <w:color w:val="auto"/>
          <w:szCs w:val="22"/>
          <w:lang w:val="en-US" w:eastAsia="zh-CN"/>
        </w:rPr>
        <w:t>（</w:t>
      </w:r>
      <w:r>
        <w:rPr>
          <w:rFonts w:hint="default" w:ascii="Times New Roman" w:hAnsi="Times New Roman"/>
          <w:color w:val="auto"/>
          <w:szCs w:val="22"/>
          <w:lang w:val="en-US" w:eastAsia="zh-CN"/>
        </w:rPr>
        <w:t>含海缆两侧登陆点</w:t>
      </w:r>
      <w:r>
        <w:rPr>
          <w:rFonts w:hint="eastAsia" w:ascii="Times New Roman" w:hAnsi="Times New Roman"/>
          <w:color w:val="auto"/>
          <w:szCs w:val="22"/>
          <w:lang w:val="en-US" w:eastAsia="zh-CN"/>
        </w:rPr>
        <w:t>）</w:t>
      </w:r>
      <w:r>
        <w:rPr>
          <w:rFonts w:hint="default" w:ascii="Times New Roman" w:hAnsi="Times New Roman"/>
          <w:color w:val="auto"/>
          <w:szCs w:val="22"/>
          <w:lang w:val="en-US" w:eastAsia="zh-CN"/>
        </w:rPr>
        <w:t>，计划敷设一条220kV新海缆替换原国网35kV海缆，该线路建成后可保障六横岛区域电源电力顺利送出</w:t>
      </w:r>
      <w:r>
        <w:rPr>
          <w:rFonts w:hint="eastAsia" w:ascii="Times New Roman" w:hAnsi="Times New Roman"/>
          <w:color w:val="auto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方正黑体_GBK" w:cs="方正黑体_GBK"/>
          <w:color w:va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lang w:val="en-US" w:eastAsia="zh-CN"/>
        </w:rPr>
        <w:t>二、用海情况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2" w:firstLineChars="200"/>
        <w:textAlignment w:val="auto"/>
        <w:outlineLvl w:val="9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已取得《浙江省自然资源厅关于反馈舟山普陀6号海上风电-岑山改接宁波厚墩220kV线路工程海域使用审查意见的函》。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lang w:val="en-US" w:eastAsia="zh-CN"/>
        </w:rPr>
        <w:t>三、投资估算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2" w:firstLineChars="200"/>
        <w:textAlignment w:val="auto"/>
        <w:outlineLvl w:val="9"/>
        <w:rPr>
          <w:rFonts w:hint="default" w:ascii="Times New Roman" w:hAnsi="Times New Roman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lang w:val="en-US" w:eastAsia="zh-CN"/>
        </w:rPr>
        <w:t>工程</w:t>
      </w:r>
      <w:r>
        <w:rPr>
          <w:rFonts w:hint="eastAsia" w:ascii="Times New Roman" w:hAnsi="Times New Roman"/>
          <w:color w:val="auto"/>
          <w:lang w:val="en-US" w:eastAsia="zh-CN"/>
        </w:rPr>
        <w:t>总投资26481.86万元，由企业自筹解决。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lang w:val="en-US" w:eastAsia="zh-CN"/>
        </w:rPr>
        <w:t>四、项目核准前置条件情况</w:t>
      </w:r>
    </w:p>
    <w:p>
      <w:pPr>
        <w:keepNext w:val="0"/>
        <w:keepLines w:val="0"/>
        <w:pageBreakBefore w:val="0"/>
        <w:widowControl w:val="0"/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/>
          <w:color w:val="auto"/>
          <w:lang w:val="en-US" w:eastAsia="zh-CN"/>
        </w:rPr>
        <w:t>项目已列入《浙江省电网发展“十四五”规划》，已取得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北仑区委、普陀区委政法委《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浙江省重大决策社会风险评估报告备案文书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》，北仑区、普陀区人民政府《关于舟山普陀6号海上风电-岑山改接宁波厚墩220kV线路工程项目社会风险评估报告审核意见的函》等核准支持性文件。</w:t>
      </w:r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32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45990DF7"/>
    <w:rsid w:val="011949CD"/>
    <w:rsid w:val="020114BA"/>
    <w:rsid w:val="046B19E4"/>
    <w:rsid w:val="06497B03"/>
    <w:rsid w:val="08A6311E"/>
    <w:rsid w:val="0DD203DE"/>
    <w:rsid w:val="0F582B65"/>
    <w:rsid w:val="10A63F63"/>
    <w:rsid w:val="12733C7A"/>
    <w:rsid w:val="12820998"/>
    <w:rsid w:val="156A7DF0"/>
    <w:rsid w:val="15966195"/>
    <w:rsid w:val="162D35F1"/>
    <w:rsid w:val="16732480"/>
    <w:rsid w:val="16875174"/>
    <w:rsid w:val="169B7DEB"/>
    <w:rsid w:val="17591B70"/>
    <w:rsid w:val="187C78C4"/>
    <w:rsid w:val="19972736"/>
    <w:rsid w:val="19CA019A"/>
    <w:rsid w:val="1B3C2246"/>
    <w:rsid w:val="1B9E3FF5"/>
    <w:rsid w:val="1EB6116A"/>
    <w:rsid w:val="1F394761"/>
    <w:rsid w:val="21114422"/>
    <w:rsid w:val="21186CA9"/>
    <w:rsid w:val="22D16A5E"/>
    <w:rsid w:val="23EA427B"/>
    <w:rsid w:val="2437337B"/>
    <w:rsid w:val="26C64400"/>
    <w:rsid w:val="26F85C43"/>
    <w:rsid w:val="270106CF"/>
    <w:rsid w:val="2A8216F6"/>
    <w:rsid w:val="2FC040E2"/>
    <w:rsid w:val="30E16A06"/>
    <w:rsid w:val="33E67E90"/>
    <w:rsid w:val="34621C0C"/>
    <w:rsid w:val="3471496D"/>
    <w:rsid w:val="351A24E7"/>
    <w:rsid w:val="35E46651"/>
    <w:rsid w:val="37AB1B1C"/>
    <w:rsid w:val="3A46605E"/>
    <w:rsid w:val="3ADD1FEC"/>
    <w:rsid w:val="3C460107"/>
    <w:rsid w:val="3E296CBB"/>
    <w:rsid w:val="3EC22641"/>
    <w:rsid w:val="3EFD65C9"/>
    <w:rsid w:val="3F4000F1"/>
    <w:rsid w:val="40ED0AAF"/>
    <w:rsid w:val="41CD464E"/>
    <w:rsid w:val="423B584A"/>
    <w:rsid w:val="44DC587A"/>
    <w:rsid w:val="45990DF7"/>
    <w:rsid w:val="4981680D"/>
    <w:rsid w:val="49D660B4"/>
    <w:rsid w:val="49EC73AF"/>
    <w:rsid w:val="4D146B51"/>
    <w:rsid w:val="4ECC0409"/>
    <w:rsid w:val="51AC406F"/>
    <w:rsid w:val="55680542"/>
    <w:rsid w:val="56130B60"/>
    <w:rsid w:val="58E3481A"/>
    <w:rsid w:val="5BA54009"/>
    <w:rsid w:val="5C53529D"/>
    <w:rsid w:val="5F917AF1"/>
    <w:rsid w:val="5FB54A36"/>
    <w:rsid w:val="625F644B"/>
    <w:rsid w:val="62DA5187"/>
    <w:rsid w:val="635F7193"/>
    <w:rsid w:val="6AE82164"/>
    <w:rsid w:val="6C9611B5"/>
    <w:rsid w:val="705175AA"/>
    <w:rsid w:val="730438B3"/>
    <w:rsid w:val="762C0576"/>
    <w:rsid w:val="79B0779A"/>
    <w:rsid w:val="7C95557C"/>
    <w:rsid w:val="7CB978AF"/>
    <w:rsid w:val="7DFDCC65"/>
    <w:rsid w:val="7E8B4E88"/>
    <w:rsid w:val="FDFFC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  <w:outlineLvl w:val="9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line="579" w:lineRule="exact"/>
      <w:ind w:firstLine="0" w:firstLineChars="0"/>
      <w:jc w:val="center"/>
      <w:outlineLvl w:val="0"/>
    </w:pPr>
    <w:rPr>
      <w:rFonts w:ascii="Times New Roman" w:hAnsi="Times New Roman" w:eastAsia="方正小标宋简体" w:cs="方正小标宋简体"/>
      <w:spacing w:val="-6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afterLines="0" w:line="570" w:lineRule="exact"/>
      <w:ind w:firstLine="420" w:firstLineChars="200"/>
      <w:outlineLvl w:val="9"/>
    </w:pPr>
    <w:rPr>
      <w:rFonts w:ascii="Times New Roman" w:hAnsi="Times New Roman" w:eastAsia="楷体_GB2312" w:cs="Times New Roman"/>
      <w:sz w:val="32"/>
      <w:szCs w:val="32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一级标题"/>
    <w:basedOn w:val="5"/>
    <w:link w:val="15"/>
    <w:qFormat/>
    <w:uiPriority w:val="0"/>
    <w:pPr>
      <w:autoSpaceDE w:val="0"/>
      <w:adjustRightInd w:val="0"/>
      <w:snapToGrid w:val="0"/>
      <w:spacing w:line="579" w:lineRule="exact"/>
      <w:ind w:firstLine="640" w:firstLineChars="200"/>
    </w:pPr>
    <w:rPr>
      <w:rFonts w:ascii="Times New Roman" w:hAnsi="Times New Roman" w:eastAsia="黑体" w:cs="黑体"/>
      <w:sz w:val="32"/>
      <w:szCs w:val="32"/>
    </w:rPr>
  </w:style>
  <w:style w:type="paragraph" w:customStyle="1" w:styleId="9">
    <w:name w:val="正文1"/>
    <w:basedOn w:val="1"/>
    <w:qFormat/>
    <w:uiPriority w:val="0"/>
    <w:pPr>
      <w:adjustRightInd w:val="0"/>
      <w:snapToGrid w:val="0"/>
      <w:spacing w:line="579" w:lineRule="exact"/>
      <w:ind w:firstLine="640" w:firstLineChars="200"/>
    </w:pPr>
    <w:rPr>
      <w:rFonts w:ascii="Times New Roman" w:hAnsi="Times New Roman" w:cs="Times New Roman"/>
      <w:szCs w:val="32"/>
    </w:rPr>
  </w:style>
  <w:style w:type="paragraph" w:customStyle="1" w:styleId="10">
    <w:name w:val="加粗正文"/>
    <w:basedOn w:val="1"/>
    <w:link w:val="11"/>
    <w:qFormat/>
    <w:uiPriority w:val="0"/>
    <w:pPr>
      <w:widowControl w:val="0"/>
      <w:adjustRightInd w:val="0"/>
      <w:snapToGrid w:val="0"/>
      <w:spacing w:line="570" w:lineRule="exact"/>
      <w:ind w:firstLine="0"/>
    </w:pPr>
    <w:rPr>
      <w:rFonts w:hint="eastAsia" w:ascii="Times New Roman" w:hAnsi="Times New Roman" w:eastAsia="黑体" w:cs="黑体"/>
      <w:sz w:val="32"/>
      <w:szCs w:val="32"/>
    </w:rPr>
  </w:style>
  <w:style w:type="character" w:customStyle="1" w:styleId="11">
    <w:name w:val="加粗正文 Char"/>
    <w:link w:val="10"/>
    <w:qFormat/>
    <w:uiPriority w:val="0"/>
    <w:rPr>
      <w:rFonts w:hint="eastAsia" w:ascii="Times New Roman" w:hAnsi="Times New Roman" w:eastAsia="黑体" w:cs="黑体"/>
      <w:sz w:val="32"/>
      <w:szCs w:val="32"/>
    </w:rPr>
  </w:style>
  <w:style w:type="paragraph" w:customStyle="1" w:styleId="12">
    <w:name w:val="图表文字"/>
    <w:basedOn w:val="1"/>
    <w:qFormat/>
    <w:uiPriority w:val="0"/>
    <w:pPr>
      <w:widowControl w:val="0"/>
      <w:spacing w:line="240" w:lineRule="auto"/>
      <w:jc w:val="center"/>
    </w:pPr>
    <w:rPr>
      <w:rFonts w:hint="eastAsia" w:ascii="Times New Roman" w:hAnsi="Times New Roman" w:eastAsia="仿宋_GB2312" w:cs="Times New Roman"/>
      <w:color w:val="000000"/>
      <w:sz w:val="24"/>
      <w:szCs w:val="24"/>
    </w:rPr>
  </w:style>
  <w:style w:type="paragraph" w:customStyle="1" w:styleId="13">
    <w:name w:val="表格首行"/>
    <w:basedOn w:val="1"/>
    <w:qFormat/>
    <w:uiPriority w:val="0"/>
    <w:pPr>
      <w:jc w:val="center"/>
    </w:pPr>
    <w:rPr>
      <w:rFonts w:ascii="Times New Roman" w:hAnsi="Times New Roman" w:eastAsia="黑体" w:cs="黑体"/>
      <w:color w:val="000000"/>
      <w:sz w:val="24"/>
      <w:szCs w:val="24"/>
    </w:rPr>
  </w:style>
  <w:style w:type="paragraph" w:customStyle="1" w:styleId="14">
    <w:name w:val="表格标题"/>
    <w:basedOn w:val="1"/>
    <w:qFormat/>
    <w:uiPriority w:val="0"/>
    <w:pPr>
      <w:widowControl w:val="0"/>
      <w:adjustRightInd w:val="0"/>
      <w:snapToGrid w:val="0"/>
      <w:spacing w:line="570" w:lineRule="exact"/>
      <w:ind w:firstLine="1200" w:firstLineChars="400"/>
      <w:jc w:val="both"/>
    </w:pPr>
    <w:rPr>
      <w:rFonts w:ascii="Times New Roman" w:hAnsi="Times New Roman" w:eastAsia="黑体" w:cs="Times New Roman"/>
      <w:color w:val="000000"/>
      <w:sz w:val="30"/>
      <w:szCs w:val="30"/>
    </w:rPr>
  </w:style>
  <w:style w:type="character" w:customStyle="1" w:styleId="15">
    <w:name w:val="一级标题 Char"/>
    <w:link w:val="8"/>
    <w:qFormat/>
    <w:uiPriority w:val="0"/>
    <w:rPr>
      <w:rFonts w:ascii="Times New Roman" w:hAnsi="Times New Roman" w:eastAsia="黑体" w:cs="黑体"/>
      <w:kern w:val="2"/>
      <w:sz w:val="32"/>
      <w:szCs w:val="32"/>
      <w:lang w:val="en-US" w:eastAsia="zh-CN" w:bidi="ar-SA"/>
    </w:rPr>
  </w:style>
  <w:style w:type="paragraph" w:customStyle="1" w:styleId="16">
    <w:name w:val="二级标题"/>
    <w:basedOn w:val="1"/>
    <w:next w:val="1"/>
    <w:qFormat/>
    <w:uiPriority w:val="0"/>
    <w:pPr>
      <w:keepNext/>
      <w:keepLines/>
      <w:spacing w:beforeLines="0" w:afterLines="0" w:line="570" w:lineRule="exact"/>
      <w:ind w:firstLine="420" w:firstLineChars="200"/>
      <w:outlineLvl w:val="9"/>
    </w:pPr>
    <w:rPr>
      <w:rFonts w:ascii="Times New Roman" w:hAnsi="Times New Roman" w:eastAsia="楷体_GB2312" w:cs="Times New Roman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389</Words>
  <Characters>415</Characters>
  <Lines>0</Lines>
  <Paragraphs>0</Paragraphs>
  <TotalTime>4</TotalTime>
  <ScaleCrop>false</ScaleCrop>
  <LinksUpToDate>false</LinksUpToDate>
  <CharactersWithSpaces>415</CharactersWithSpaces>
  <Application>WPS Office WWO_wpscloud_20230822170109-a263048b93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2024-10-22T17:45:00Z</dcterms:created>
  <dc:creator>LL</dc:creator>
  <cp:lastModifiedBy>user</cp:lastModifiedBy>
  <dcterms:modified xsi:type="dcterms:W3CDTF">2024-10-24T15:22:48Z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15D1441AC85D4FE3B947D9FC1A368AE9_11</vt:lpwstr>
  </property>
</Properties>
</file>