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64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</w:t>
      </w:r>
      <w:r>
        <w:rPr>
          <w:rFonts w:hint="eastAsia"/>
          <w:lang w:eastAsia="zh-CN"/>
        </w:rPr>
        <w:t>《</w:t>
      </w:r>
      <w:r>
        <w:rPr>
          <w:rFonts w:hint="eastAsia"/>
        </w:rPr>
        <w:t>温州市配售型保障性住房管理办法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征求意见稿</w:t>
      </w:r>
      <w:r>
        <w:rPr>
          <w:rFonts w:hint="eastAsia"/>
          <w:lang w:eastAsia="zh-CN"/>
        </w:rPr>
        <w:t>》</w:t>
      </w:r>
      <w:r>
        <w:rPr>
          <w:rFonts w:hint="eastAsia"/>
          <w:lang w:val="en-US" w:eastAsia="zh-CN"/>
        </w:rPr>
        <w:t>的起草说明</w:t>
      </w:r>
    </w:p>
    <w:p w14:paraId="433F0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/>
          <w:lang w:val="en-US" w:eastAsia="zh-CN"/>
        </w:rPr>
      </w:pPr>
    </w:p>
    <w:p w14:paraId="56DAE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一、起草背景</w:t>
      </w:r>
    </w:p>
    <w:p w14:paraId="4A13E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为贯彻落实《国务院关于规划建设保障性住房的指导意见》（国发〔2023〕14号）、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《转发住房城乡建设部关于加快建立住房保障轮候库的通知》（浙建保函〔2025〕18号）等文件精神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，规范我市配售型保障性住房相关工作，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起草了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本管理办法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  <w:woUserID w:val="1"/>
        </w:rPr>
        <w:t>管理办法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旨在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制定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我市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统一适用的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配售型保障性住房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配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售条件和标准，细化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筹集建设、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申请、轮候、配售、退出等管理流程和政策指引，完善我市保障性住房政策体系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，解决我市工薪收入群体住房困难问题。</w:t>
      </w:r>
    </w:p>
    <w:p w14:paraId="4CE36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二、起草依据</w:t>
      </w:r>
    </w:p>
    <w:p w14:paraId="5F503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《国务院关于规划建设保障性住房的指导意见》（国发〔2023〕14号）</w:t>
      </w:r>
    </w:p>
    <w:p w14:paraId="7F551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《温州市人民政府办公室关于建设筹集配售型保障性住房的实施意见》（温政办〔2024〕70 号）</w:t>
      </w:r>
    </w:p>
    <w:p w14:paraId="4BC1A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《转发住房城乡建设部关于加快建立住房保障轮候库的通知》（浙建保函〔2025〕18号）</w:t>
      </w:r>
    </w:p>
    <w:p w14:paraId="6EB90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三、起草过程</w:t>
      </w:r>
    </w:p>
    <w:p w14:paraId="77FE5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  <w:woUserID w:val="1"/>
        </w:rPr>
        <w:t>市住建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按照《关于规划建设保障性住房的指导意见》（国发〔2023〕14号），在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借鉴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  <w:woUserID w:val="1"/>
        </w:rPr>
        <w:t>杭州、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大连、青岛、宁波等城市经验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的基础上起草了本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管理办法。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  <w:woUserID w:val="1"/>
        </w:rPr>
        <w:t>2025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年1月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  <w:woUserID w:val="1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3月两次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向市级相关部门单位以及各县市区住建部门征求了意见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。3月中旬市政府组织相关部门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  <w:woUserID w:val="1"/>
        </w:rPr>
        <w:t>专题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:woUserID w:val="1"/>
        </w:rPr>
        <w:t>讨论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。经修改完善后，形成《温州市配售型保障性住房管理办法（征求意见稿）》，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现向社会公开征求意见。</w:t>
      </w:r>
    </w:p>
    <w:p w14:paraId="0B0F3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四、主要内容</w:t>
      </w:r>
    </w:p>
    <w:p w14:paraId="15B78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管理办法共九章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三十九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条，主要内容如下：</w:t>
      </w:r>
    </w:p>
    <w:p w14:paraId="61783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第一章总则。阐述了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售型保障性住房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定义、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管理办法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适用范围、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职责、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筹集建设和供后管理单位职责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等。</w:t>
      </w:r>
    </w:p>
    <w:p w14:paraId="5C044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第二章筹集建设。明确了筹集计划、筹集方式、选址、土地供应、规范建设、配套设施等方面的要求。</w:t>
      </w:r>
    </w:p>
    <w:p w14:paraId="02EE3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第三章配售对象和条件。明确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了申购配售型保障性住房以家庭为单位，以及申购需满足的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条件。</w:t>
      </w:r>
    </w:p>
    <w:p w14:paraId="4EF78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第四章配售价格和户型面积。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明确了配售价格组成和核定，根据家庭人口数匹配户型面积等。</w:t>
      </w:r>
    </w:p>
    <w:p w14:paraId="4FFF21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第五章申购审核。明确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申购人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需填报的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申报材料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，并建立保障对象轮候库。</w:t>
      </w:r>
    </w:p>
    <w:p w14:paraId="3BD9F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第六章配售流程。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明确了项目配售前，筹集建设单位应制定配售方案。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明确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配售流程基本要求。</w:t>
      </w:r>
    </w:p>
    <w:p w14:paraId="27E36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第七章售后管理。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限定房源实行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封闭管理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，明确回购价格计算方式和申请回购应满足的条件。</w:t>
      </w:r>
    </w:p>
    <w:p w14:paraId="0FE12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第八章监督管理。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明确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、单位的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督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理和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对申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请人的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督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438C5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第九章附则。规定了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施行起始日期。</w:t>
      </w:r>
    </w:p>
    <w:p w14:paraId="4B2A40E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2025年3月21日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01F91"/>
    <w:rsid w:val="04FC51CF"/>
    <w:rsid w:val="0F6D1704"/>
    <w:rsid w:val="17140560"/>
    <w:rsid w:val="1EFAF08E"/>
    <w:rsid w:val="2DC378EB"/>
    <w:rsid w:val="2F5D2FDD"/>
    <w:rsid w:val="326A79C4"/>
    <w:rsid w:val="32EE0F67"/>
    <w:rsid w:val="3DFFC0D9"/>
    <w:rsid w:val="3E9037A1"/>
    <w:rsid w:val="3F9FF1D2"/>
    <w:rsid w:val="44DD7A6C"/>
    <w:rsid w:val="45C10161"/>
    <w:rsid w:val="69921BD7"/>
    <w:rsid w:val="6A191F1F"/>
    <w:rsid w:val="71001F91"/>
    <w:rsid w:val="73440153"/>
    <w:rsid w:val="7FDE1AAF"/>
    <w:rsid w:val="7FDE690D"/>
    <w:rsid w:val="C7BB15A2"/>
    <w:rsid w:val="CFFE454F"/>
    <w:rsid w:val="FFFF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小标宋简体" w:cs="方正小标宋简体" w:asciiTheme="majorAscii" w:hAnsiTheme="majorAscii"/>
      <w:kern w:val="0"/>
      <w:sz w:val="44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902</Words>
  <Characters>933</Characters>
  <Lines>0</Lines>
  <Paragraphs>0</Paragraphs>
  <TotalTime>0</TotalTime>
  <ScaleCrop>false</ScaleCrop>
  <LinksUpToDate>false</LinksUpToDate>
  <CharactersWithSpaces>938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2025-03-18T01:01:00Z</dcterms:created>
  <dc:creator>黄建伦</dc:creator>
  <cp:lastModifiedBy>doris</cp:lastModifiedBy>
  <dcterms:modified xsi:type="dcterms:W3CDTF">2025-03-21T10:04:16Z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2C999372D2D147F8A3DC3CED67356D53_11</vt:lpwstr>
  </property>
  <property fmtid="{D5CDD505-2E9C-101B-9397-08002B2CF9AE}" pid="4" name="KSOTemplateDocerSaveRecord">
    <vt:lpwstr>eyJoZGlkIjoiZTU3Y2MyYTg3ZTVhOWVjOTM0N2FiZjJlZTg4NTVjMmQiLCJ1c2VySWQiOiI0MDMwMTg2NjMifQ==</vt:lpwstr>
  </property>
</Properties>
</file>