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E68CB">
      <w:pPr>
        <w:widowControl/>
        <w:wordWrap w:val="0"/>
        <w:spacing w:line="560" w:lineRule="exact"/>
        <w:ind w:left="-363"/>
        <w:jc w:val="center"/>
        <w:rPr>
          <w:rFonts w:ascii="方正小标宋简体" w:hAnsi="方正小标宋简体" w:eastAsia="方正小标宋简体" w:cs="方正小标宋简体"/>
          <w:bCs/>
          <w:color w:val="000000"/>
          <w:sz w:val="36"/>
          <w:szCs w:val="36"/>
          <w:shd w:val="clear" w:color="auto" w:fill="FFFFFF"/>
        </w:rPr>
      </w:pPr>
      <w:r>
        <w:rPr>
          <w:rFonts w:hint="eastAsia" w:ascii="方正小标宋简体" w:hAnsi="方正小标宋简体" w:eastAsia="方正小标宋简体" w:cs="方正小标宋简体"/>
          <w:bCs/>
          <w:color w:val="000000"/>
          <w:sz w:val="36"/>
          <w:szCs w:val="36"/>
          <w:shd w:val="clear" w:color="auto" w:fill="FFFFFF"/>
        </w:rPr>
        <w:t>关于《东阳市傅家巷历史文化街区保护规划》</w:t>
      </w:r>
    </w:p>
    <w:p w14:paraId="25FD3993">
      <w:pPr>
        <w:widowControl/>
        <w:wordWrap w:val="0"/>
        <w:spacing w:line="560" w:lineRule="exact"/>
        <w:ind w:left="-363"/>
        <w:jc w:val="center"/>
        <w:rPr>
          <w:bCs/>
          <w:sz w:val="18"/>
          <w:szCs w:val="21"/>
        </w:rPr>
      </w:pPr>
      <w:r>
        <w:rPr>
          <w:rFonts w:hint="eastAsia" w:ascii="方正小标宋简体" w:hAnsi="方正小标宋简体" w:eastAsia="方正小标宋简体" w:cs="方正小标宋简体"/>
          <w:bCs/>
          <w:color w:val="000000"/>
          <w:sz w:val="36"/>
          <w:szCs w:val="36"/>
          <w:shd w:val="clear" w:color="auto" w:fill="FFFFFF"/>
        </w:rPr>
        <w:t>的起草说明</w:t>
      </w:r>
    </w:p>
    <w:p w14:paraId="13848CB4">
      <w:pPr>
        <w:pStyle w:val="7"/>
        <w:widowControl/>
        <w:wordWrap w:val="0"/>
        <w:spacing w:beforeAutospacing="0" w:afterAutospacing="0" w:line="560" w:lineRule="exact"/>
        <w:ind w:firstLine="640" w:firstLineChars="200"/>
        <w:rPr>
          <w:rFonts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 xml:space="preserve"> </w:t>
      </w:r>
    </w:p>
    <w:p w14:paraId="33FF45C2">
      <w:pPr>
        <w:pStyle w:val="7"/>
        <w:widowControl/>
        <w:spacing w:beforeAutospacing="0" w:afterAutospacing="0" w:line="560" w:lineRule="exact"/>
        <w:ind w:firstLine="640" w:firstLineChars="200"/>
        <w:jc w:val="both"/>
        <w:rPr>
          <w:rFonts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为有效保护东阳市傅家巷历史文化街区丰富的历史文化遗存及其历史环境，挖掘价值内涵，保护和延续街区传统格局和风貌，提升环境品质，增强设施配套、完善业态功能，激发街区活力，实现历史文化街区的科学保护与永续利用，特起草了《东阳市傅家巷历史文化街区保护规划》。</w:t>
      </w:r>
    </w:p>
    <w:p w14:paraId="6228CEA8">
      <w:pPr>
        <w:pStyle w:val="7"/>
        <w:widowControl/>
        <w:numPr>
          <w:ilvl w:val="0"/>
          <w:numId w:val="1"/>
        </w:numPr>
        <w:wordWrap w:val="0"/>
        <w:spacing w:beforeAutospacing="0" w:afterAutospacing="0" w:line="560" w:lineRule="exact"/>
        <w:jc w:val="both"/>
        <w:rPr>
          <w:rFonts w:ascii="黑体" w:hAnsi="黑体" w:eastAsia="黑体" w:cs="黑体"/>
          <w:color w:val="000000"/>
          <w:sz w:val="32"/>
          <w:szCs w:val="32"/>
          <w:shd w:val="clear" w:color="auto" w:fill="FFFFFF"/>
          <w:lang w:bidi="ar"/>
        </w:rPr>
      </w:pPr>
      <w:r>
        <w:rPr>
          <w:rFonts w:hint="eastAsia" w:ascii="黑体" w:hAnsi="黑体" w:eastAsia="黑体" w:cs="黑体"/>
          <w:color w:val="000000"/>
          <w:sz w:val="32"/>
          <w:szCs w:val="32"/>
          <w:shd w:val="clear" w:color="auto" w:fill="FFFFFF"/>
          <w:lang w:bidi="ar"/>
        </w:rPr>
        <w:t>起草依据</w:t>
      </w:r>
    </w:p>
    <w:p w14:paraId="4673B5E5">
      <w:pPr>
        <w:pStyle w:val="7"/>
        <w:widowControl/>
        <w:wordWrap w:val="0"/>
        <w:spacing w:beforeAutospacing="0" w:afterAutospacing="0" w:line="560" w:lineRule="exact"/>
        <w:ind w:firstLine="640" w:firstLineChars="200"/>
        <w:jc w:val="both"/>
        <w:rPr>
          <w:rFonts w:ascii="黑体" w:hAnsi="黑体" w:eastAsia="黑体" w:cs="黑体"/>
          <w:color w:val="000000"/>
          <w:sz w:val="32"/>
          <w:szCs w:val="32"/>
          <w:shd w:val="clear" w:color="auto" w:fill="FFFFFF"/>
          <w:lang w:bidi="ar"/>
        </w:rPr>
      </w:pPr>
      <w:r>
        <w:rPr>
          <w:rFonts w:hint="eastAsia" w:ascii="仿宋_GB2312" w:hAnsi="微软雅黑" w:eastAsia="仿宋_GB2312" w:cs="仿宋_GB2312"/>
          <w:sz w:val="32"/>
          <w:szCs w:val="32"/>
          <w:lang w:bidi="ar"/>
        </w:rPr>
        <w:t>规划起草的依据为《中华人民共和国文物保护法》（2024年修订）、《中华人民共和国城乡规划法》（2019年修正）、《中华人民共和国土地管理法》（2019年修正）、《中华人民共和国非物质文化遗产法》（2011年）、《中华人民共和国文物保护法实施条例》（2017年修订）、《历史文化名城名镇名村保护条例》（2008年）、《浙江省历史文化名城名镇名村保护条例》（2020年修正）、《浙江省文物保护管理条例》（2014年修正）、《历史文化名城名镇名村街区保护规划编制审批办法》（2014年）等相关法律法规和部门规章。</w:t>
      </w:r>
    </w:p>
    <w:p w14:paraId="09AFD355">
      <w:pPr>
        <w:pStyle w:val="7"/>
        <w:widowControl/>
        <w:wordWrap w:val="0"/>
        <w:spacing w:beforeAutospacing="0" w:afterAutospacing="0" w:line="560" w:lineRule="exact"/>
        <w:ind w:left="420" w:leftChars="200" w:firstLine="220"/>
        <w:rPr>
          <w:rFonts w:ascii="黑体" w:hAnsi="黑体" w:eastAsia="黑体" w:cs="黑体"/>
          <w:color w:val="000000"/>
          <w:sz w:val="32"/>
          <w:szCs w:val="32"/>
          <w:shd w:val="clear" w:color="auto" w:fill="FFFFFF"/>
          <w:lang w:bidi="ar"/>
        </w:rPr>
      </w:pPr>
      <w:r>
        <w:rPr>
          <w:rFonts w:hint="eastAsia" w:ascii="黑体" w:hAnsi="黑体" w:eastAsia="黑体" w:cs="黑体"/>
          <w:color w:val="000000"/>
          <w:sz w:val="32"/>
          <w:szCs w:val="32"/>
          <w:shd w:val="clear" w:color="auto" w:fill="FFFFFF"/>
          <w:lang w:bidi="ar"/>
        </w:rPr>
        <w:t>二、起草过程</w:t>
      </w:r>
    </w:p>
    <w:p w14:paraId="55DCACBF">
      <w:pPr>
        <w:pStyle w:val="7"/>
        <w:widowControl/>
        <w:wordWrap w:val="0"/>
        <w:spacing w:beforeAutospacing="0" w:afterAutospacing="0" w:line="560" w:lineRule="exact"/>
        <w:ind w:firstLine="640" w:firstLineChars="200"/>
        <w:jc w:val="both"/>
        <w:rPr>
          <w:rFonts w:hint="default" w:ascii="仿宋_GB2312" w:hAnsi="微软雅黑" w:eastAsia="仿宋_GB2312" w:cs="仿宋_GB2312"/>
          <w:sz w:val="32"/>
          <w:szCs w:val="32"/>
          <w:lang w:val="en-US" w:eastAsia="zh-CN" w:bidi="ar"/>
        </w:rPr>
      </w:pPr>
      <w:r>
        <w:rPr>
          <w:rFonts w:ascii="仿宋_GB2312" w:hAnsi="微软雅黑" w:eastAsia="仿宋_GB2312" w:cs="仿宋_GB2312"/>
          <w:sz w:val="32"/>
          <w:szCs w:val="32"/>
          <w:lang w:bidi="ar"/>
        </w:rPr>
        <w:t>2020</w:t>
      </w:r>
      <w:r>
        <w:rPr>
          <w:rFonts w:hint="eastAsia" w:ascii="仿宋_GB2312" w:hAnsi="微软雅黑" w:eastAsia="仿宋_GB2312" w:cs="仿宋_GB2312"/>
          <w:sz w:val="32"/>
          <w:szCs w:val="32"/>
          <w:lang w:bidi="ar"/>
        </w:rPr>
        <w:t>年底本规划开始编制；2023年12月13日傅家巷历史文化街区入选第七批浙江省历史文化名镇名村街区名单；</w:t>
      </w:r>
      <w:r>
        <w:rPr>
          <w:rFonts w:hint="eastAsia" w:ascii="仿宋_GB2312" w:hAnsi="微软雅黑" w:eastAsia="仿宋_GB2312" w:cs="仿宋_GB2312"/>
          <w:sz w:val="32"/>
          <w:szCs w:val="32"/>
          <w:lang w:val="en-US" w:eastAsia="zh-CN" w:bidi="ar"/>
        </w:rPr>
        <w:t>2024年9-10月期间建设局两次组织相关部门、吴宁街道及社区及专家召开保护规划意见征求会。2024年11月1日建设局组织市府办、市政协（史志办）、文旅、资规、水务、应急管理、综合行政执法、市房屋征收服务中心、文投集团、吴宁街道、卢宅社区、市级专家等召开保护规划评审会。</w:t>
      </w:r>
      <w:r>
        <w:rPr>
          <w:rFonts w:hint="eastAsia" w:ascii="仿宋_GB2312" w:hAnsi="微软雅黑" w:eastAsia="仿宋_GB2312" w:cs="仿宋_GB2312"/>
          <w:sz w:val="32"/>
          <w:szCs w:val="32"/>
          <w:lang w:bidi="ar"/>
        </w:rPr>
        <w:t>2024年12月12日金华</w:t>
      </w:r>
      <w:r>
        <w:rPr>
          <w:rFonts w:hint="eastAsia" w:ascii="仿宋_GB2312" w:hAnsi="微软雅黑" w:eastAsia="仿宋_GB2312" w:cs="仿宋_GB2312"/>
          <w:sz w:val="32"/>
          <w:szCs w:val="32"/>
          <w:lang w:eastAsia="zh-CN" w:bidi="ar"/>
        </w:rPr>
        <w:t>市建设局</w:t>
      </w:r>
      <w:r>
        <w:rPr>
          <w:rFonts w:hint="eastAsia" w:ascii="仿宋_GB2312" w:hAnsi="微软雅黑" w:eastAsia="仿宋_GB2312" w:cs="仿宋_GB2312"/>
          <w:sz w:val="32"/>
          <w:szCs w:val="32"/>
          <w:lang w:bidi="ar"/>
        </w:rPr>
        <w:t>组织</w:t>
      </w:r>
      <w:r>
        <w:rPr>
          <w:rFonts w:hint="eastAsia" w:ascii="仿宋_GB2312" w:hAnsi="微软雅黑" w:eastAsia="仿宋_GB2312" w:cs="仿宋_GB2312"/>
          <w:sz w:val="32"/>
          <w:szCs w:val="32"/>
          <w:lang w:eastAsia="zh-CN" w:bidi="ar"/>
        </w:rPr>
        <w:t>省市专家</w:t>
      </w:r>
      <w:r>
        <w:rPr>
          <w:rFonts w:hint="eastAsia" w:ascii="仿宋_GB2312" w:hAnsi="微软雅黑" w:eastAsia="仿宋_GB2312" w:cs="仿宋_GB2312"/>
          <w:sz w:val="32"/>
          <w:szCs w:val="32"/>
          <w:lang w:bidi="ar"/>
        </w:rPr>
        <w:t>召开</w:t>
      </w:r>
      <w:r>
        <w:rPr>
          <w:rFonts w:hint="eastAsia" w:ascii="仿宋_GB2312" w:hAnsi="微软雅黑" w:eastAsia="仿宋_GB2312" w:cs="仿宋_GB2312"/>
          <w:sz w:val="32"/>
          <w:szCs w:val="32"/>
          <w:lang w:eastAsia="zh-CN" w:bidi="ar"/>
        </w:rPr>
        <w:t>保护</w:t>
      </w:r>
      <w:r>
        <w:rPr>
          <w:rFonts w:hint="eastAsia" w:ascii="仿宋_GB2312" w:hAnsi="微软雅黑" w:eastAsia="仿宋_GB2312" w:cs="仿宋_GB2312"/>
          <w:sz w:val="32"/>
          <w:szCs w:val="32"/>
          <w:lang w:bidi="ar"/>
        </w:rPr>
        <w:t>规划评审会，2025年4月24日至5月24日本</w:t>
      </w:r>
      <w:r>
        <w:rPr>
          <w:rFonts w:hint="eastAsia" w:ascii="仿宋_GB2312" w:hAnsi="微软雅黑" w:eastAsia="仿宋_GB2312" w:cs="仿宋_GB2312"/>
          <w:sz w:val="32"/>
          <w:szCs w:val="32"/>
          <w:lang w:eastAsia="zh-CN" w:bidi="ar"/>
        </w:rPr>
        <w:t>保护</w:t>
      </w:r>
      <w:r>
        <w:rPr>
          <w:rFonts w:hint="eastAsia" w:ascii="仿宋_GB2312" w:hAnsi="微软雅黑" w:eastAsia="仿宋_GB2312" w:cs="仿宋_GB2312"/>
          <w:sz w:val="32"/>
          <w:szCs w:val="32"/>
          <w:lang w:bidi="ar"/>
        </w:rPr>
        <w:t>规划</w:t>
      </w:r>
      <w:r>
        <w:rPr>
          <w:rFonts w:hint="eastAsia" w:ascii="仿宋_GB2312" w:hAnsi="微软雅黑" w:eastAsia="仿宋_GB2312" w:cs="仿宋_GB2312"/>
          <w:sz w:val="32"/>
          <w:szCs w:val="32"/>
          <w:lang w:eastAsia="zh-CN" w:bidi="ar"/>
        </w:rPr>
        <w:t>在政府网站</w:t>
      </w:r>
      <w:r>
        <w:rPr>
          <w:rFonts w:hint="eastAsia" w:ascii="仿宋_GB2312" w:hAnsi="微软雅黑" w:eastAsia="仿宋_GB2312" w:cs="仿宋_GB2312"/>
          <w:sz w:val="32"/>
          <w:szCs w:val="32"/>
          <w:lang w:bidi="ar"/>
        </w:rPr>
        <w:t>进行公示。</w:t>
      </w:r>
    </w:p>
    <w:p w14:paraId="7F3BB412">
      <w:pPr>
        <w:pStyle w:val="7"/>
        <w:widowControl/>
        <w:wordWrap w:val="0"/>
        <w:spacing w:beforeAutospacing="0" w:afterAutospacing="0" w:line="560" w:lineRule="exact"/>
        <w:ind w:left="420" w:leftChars="200" w:firstLine="220"/>
        <w:rPr>
          <w:rFonts w:ascii="黑体" w:hAnsi="黑体" w:eastAsia="黑体" w:cs="黑体"/>
          <w:color w:val="000000"/>
          <w:sz w:val="32"/>
          <w:szCs w:val="32"/>
          <w:shd w:val="clear" w:color="auto" w:fill="FFFFFF"/>
          <w:lang w:bidi="ar"/>
        </w:rPr>
      </w:pPr>
      <w:r>
        <w:rPr>
          <w:rFonts w:hint="eastAsia" w:ascii="黑体" w:hAnsi="黑体" w:eastAsia="黑体" w:cs="黑体"/>
          <w:color w:val="000000"/>
          <w:sz w:val="32"/>
          <w:szCs w:val="32"/>
          <w:shd w:val="clear" w:color="auto" w:fill="FFFFFF"/>
          <w:lang w:bidi="ar"/>
        </w:rPr>
        <w:t>三、主要内容</w:t>
      </w:r>
    </w:p>
    <w:p w14:paraId="2DBD5453">
      <w:pPr>
        <w:pStyle w:val="7"/>
        <w:widowControl/>
        <w:wordWrap w:val="0"/>
        <w:spacing w:beforeAutospacing="0" w:afterAutospacing="0" w:line="560" w:lineRule="exact"/>
        <w:ind w:left="420" w:leftChars="200"/>
        <w:rPr>
          <w:rFonts w:ascii="楷体" w:hAnsi="楷体" w:eastAsia="楷体" w:cs="楷体"/>
          <w:color w:val="000000"/>
          <w:sz w:val="32"/>
          <w:szCs w:val="32"/>
          <w:shd w:val="clear" w:color="auto" w:fill="FFFFFF"/>
          <w:lang w:bidi="ar"/>
        </w:rPr>
      </w:pPr>
      <w:r>
        <w:rPr>
          <w:rFonts w:hint="eastAsia" w:ascii="楷体" w:hAnsi="楷体" w:eastAsia="楷体" w:cs="楷体"/>
          <w:color w:val="000000"/>
          <w:sz w:val="32"/>
          <w:szCs w:val="32"/>
          <w:shd w:val="clear" w:color="auto" w:fill="FFFFFF"/>
          <w:lang w:bidi="ar"/>
        </w:rPr>
        <w:t>（一）保护范围</w:t>
      </w:r>
    </w:p>
    <w:p w14:paraId="10378A27">
      <w:pPr>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ascii="仿宋_GB2312" w:hAnsi="仿宋_GB2312" w:eastAsia="仿宋_GB2312" w:cs="仿宋_GB2312"/>
          <w:sz w:val="32"/>
          <w:szCs w:val="32"/>
        </w:rPr>
        <w:t>傅家巷</w:t>
      </w:r>
      <w:r>
        <w:rPr>
          <w:rFonts w:hint="eastAsia" w:ascii="仿宋_GB2312" w:hAnsi="仿宋_GB2312" w:eastAsia="仿宋_GB2312" w:cs="仿宋_GB2312"/>
          <w:sz w:val="32"/>
          <w:szCs w:val="32"/>
        </w:rPr>
        <w:t>历史文化街区</w:t>
      </w:r>
      <w:r>
        <w:rPr>
          <w:rFonts w:ascii="仿宋_GB2312" w:hAnsi="仿宋_GB2312" w:eastAsia="仿宋_GB2312" w:cs="仿宋_GB2312"/>
          <w:sz w:val="32"/>
          <w:szCs w:val="32"/>
        </w:rPr>
        <w:t>保护范围北至东街，西至黉门前路，南至城廓西弄－仓后弄以南50－80米，东至城廓东弄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面积4.06公顷。其中核心保护范围沿傅家巷东45米、西45米，南至城廓西弄－仓后弄，北至东街南侧20米的范围，用地面积为1.43公顷；建设控制地带范围北至东街，西至黉门前路，南距保护范围50－80米，东距保护范围30－60米。用地面积为2.63公顷。</w:t>
      </w:r>
    </w:p>
    <w:p w14:paraId="12A3CB84">
      <w:pPr>
        <w:pStyle w:val="7"/>
        <w:widowControl/>
        <w:wordWrap w:val="0"/>
        <w:spacing w:beforeAutospacing="0" w:afterAutospacing="0" w:line="560" w:lineRule="exact"/>
        <w:ind w:left="420" w:leftChars="200"/>
        <w:rPr>
          <w:rFonts w:ascii="楷体" w:hAnsi="楷体" w:eastAsia="楷体" w:cs="楷体"/>
          <w:color w:val="000000"/>
          <w:sz w:val="32"/>
          <w:szCs w:val="32"/>
          <w:shd w:val="clear" w:color="auto" w:fill="FFFFFF"/>
          <w:lang w:bidi="ar"/>
        </w:rPr>
      </w:pPr>
      <w:r>
        <w:rPr>
          <w:rFonts w:hint="eastAsia" w:ascii="楷体" w:hAnsi="楷体" w:eastAsia="楷体" w:cs="楷体"/>
          <w:color w:val="000000"/>
          <w:sz w:val="32"/>
          <w:szCs w:val="32"/>
          <w:shd w:val="clear" w:color="auto" w:fill="FFFFFF"/>
          <w:lang w:bidi="ar"/>
        </w:rPr>
        <w:t>（二）历史价值</w:t>
      </w:r>
    </w:p>
    <w:p w14:paraId="020B4593">
      <w:pPr>
        <w:pStyle w:val="7"/>
        <w:widowControl/>
        <w:wordWrap w:val="0"/>
        <w:spacing w:beforeAutospacing="0" w:afterAutospacing="0" w:line="560" w:lineRule="exact"/>
        <w:ind w:firstLine="640" w:firstLineChars="200"/>
        <w:rPr>
          <w:rFonts w:ascii="楷体" w:hAnsi="楷体" w:eastAsia="楷体" w:cs="楷体"/>
          <w:color w:val="000000"/>
          <w:sz w:val="32"/>
          <w:szCs w:val="32"/>
          <w:shd w:val="clear" w:color="auto" w:fill="FFFFFF"/>
          <w:lang w:bidi="ar"/>
        </w:rPr>
      </w:pPr>
      <w:r>
        <w:rPr>
          <w:rFonts w:ascii="仿宋_GB2312" w:hAnsi="仿宋_GB2312" w:eastAsia="仿宋_GB2312" w:cs="仿宋_GB2312"/>
          <w:sz w:val="32"/>
          <w:szCs w:val="32"/>
        </w:rPr>
        <w:t>傅家巷历史文化街区完整保留了明清时期商贸文化与宗族聚居特征，是东阳传统民居和商业街区的典型代表，其街巷格局、建筑形制（如“十三间头”合院式民居）以及装饰工艺（东阳木雕、砖雕、石雕）完整保留了江南传统聚落的特色，是研究浙中地区社会经济发展史、建筑史和工艺史的重要实物资料。街区内的古宅多采用东阳木雕装饰，题材涵盖历史典故、吉祥纹样，体现了明清时期工匠技艺的巅峰</w:t>
      </w:r>
      <w:r>
        <w:rPr>
          <w:rFonts w:hint="eastAsia" w:ascii="仿宋_GB2312" w:hAnsi="仿宋_GB2312" w:eastAsia="仿宋_GB2312" w:cs="仿宋_GB2312"/>
          <w:sz w:val="32"/>
          <w:szCs w:val="32"/>
        </w:rPr>
        <w:t>水平。</w:t>
      </w:r>
    </w:p>
    <w:p w14:paraId="0D71068E">
      <w:pPr>
        <w:pStyle w:val="7"/>
        <w:widowControl/>
        <w:wordWrap w:val="0"/>
        <w:spacing w:beforeAutospacing="0" w:afterAutospacing="0" w:line="560" w:lineRule="exact"/>
        <w:ind w:left="420" w:leftChars="200"/>
        <w:rPr>
          <w:rFonts w:ascii="楷体" w:hAnsi="楷体" w:eastAsia="楷体" w:cs="楷体"/>
          <w:color w:val="000000"/>
          <w:sz w:val="32"/>
          <w:szCs w:val="32"/>
          <w:shd w:val="clear" w:color="auto" w:fill="FFFFFF"/>
          <w:lang w:bidi="ar"/>
        </w:rPr>
      </w:pPr>
      <w:r>
        <w:rPr>
          <w:rFonts w:hint="eastAsia" w:ascii="楷体" w:hAnsi="楷体" w:eastAsia="楷体" w:cs="楷体"/>
          <w:color w:val="000000"/>
          <w:sz w:val="32"/>
          <w:szCs w:val="32"/>
          <w:shd w:val="clear" w:color="auto" w:fill="FFFFFF"/>
          <w:lang w:bidi="ar"/>
        </w:rPr>
        <w:t>（三）文化价值</w:t>
      </w:r>
    </w:p>
    <w:p w14:paraId="180BEC7B">
      <w:pPr>
        <w:pStyle w:val="7"/>
        <w:widowControl/>
        <w:wordWrap w:val="0"/>
        <w:spacing w:beforeAutospacing="0" w:afterAutospacing="0" w:line="560" w:lineRule="exact"/>
        <w:ind w:firstLine="640" w:firstLineChars="200"/>
        <w:rPr>
          <w:rFonts w:ascii="仿宋_GB2312" w:hAnsi="微软雅黑" w:eastAsia="仿宋_GB2312" w:cs="仿宋_GB2312"/>
          <w:sz w:val="32"/>
          <w:szCs w:val="32"/>
          <w:lang w:bidi="ar"/>
        </w:rPr>
      </w:pPr>
      <w:r>
        <w:rPr>
          <w:rFonts w:ascii="仿宋_GB2312" w:hAnsi="仿宋_GB2312" w:eastAsia="仿宋_GB2312" w:cs="仿宋_GB2312"/>
          <w:sz w:val="32"/>
          <w:szCs w:val="32"/>
        </w:rPr>
        <w:t>傅家巷历史文化街区街巷格局保持完整，簧门街、傅家巷、禹门里、城廓西弄等街巷保持较好，五个重要的历史宅院空间得到了良好的保护，体现了古代营建技艺与地理环境的科学结合。傅家巷古建筑群位于街区北侧，建筑艺术高超，展现了东阳民居特色，傅家巷6号建筑清代蝌蚪纹狮子牛腿雕刻，以螺髻纹、火焰纹鬃毛和蝌蚪状纹饰为特色，展现了东阳木雕“半工写体”风格，兼具写实与写意之美。此外，中国笛王赵松亭故居保存完整且为古城内历史最久的明代</w:t>
      </w:r>
      <w:r>
        <w:rPr>
          <w:rFonts w:hint="eastAsia" w:ascii="仿宋_GB2312" w:hAnsi="仿宋_GB2312" w:eastAsia="仿宋_GB2312" w:cs="仿宋_GB2312"/>
          <w:sz w:val="32"/>
          <w:szCs w:val="32"/>
        </w:rPr>
        <w:t>建筑，距今已有3</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多年历史。</w:t>
      </w:r>
    </w:p>
    <w:p w14:paraId="7935A2BD">
      <w:pPr>
        <w:pStyle w:val="7"/>
        <w:widowControl/>
        <w:tabs>
          <w:tab w:val="left" w:pos="6792"/>
        </w:tabs>
        <w:wordWrap w:val="0"/>
        <w:spacing w:beforeAutospacing="0" w:afterAutospacing="0" w:line="560" w:lineRule="exact"/>
        <w:ind w:left="420" w:leftChars="200"/>
        <w:rPr>
          <w:rFonts w:hint="eastAsia" w:ascii="楷体" w:hAnsi="楷体" w:eastAsia="楷体" w:cs="楷体"/>
          <w:color w:val="000000"/>
          <w:sz w:val="32"/>
          <w:szCs w:val="32"/>
          <w:shd w:val="clear" w:color="auto" w:fill="FFFFFF"/>
          <w:lang w:eastAsia="zh-CN" w:bidi="ar"/>
        </w:rPr>
      </w:pPr>
      <w:r>
        <w:rPr>
          <w:rFonts w:hint="eastAsia" w:ascii="楷体" w:hAnsi="楷体" w:eastAsia="楷体" w:cs="楷体"/>
          <w:color w:val="000000"/>
          <w:sz w:val="32"/>
          <w:szCs w:val="32"/>
          <w:shd w:val="clear" w:color="auto" w:fill="FFFFFF"/>
          <w:lang w:bidi="ar"/>
        </w:rPr>
        <w:t>（四）保护框架、内容与重点</w:t>
      </w:r>
      <w:r>
        <w:rPr>
          <w:rFonts w:hint="eastAsia" w:ascii="楷体" w:hAnsi="楷体" w:eastAsia="楷体" w:cs="楷体"/>
          <w:color w:val="000000"/>
          <w:sz w:val="32"/>
          <w:szCs w:val="32"/>
          <w:shd w:val="clear" w:color="auto" w:fill="FFFFFF"/>
          <w:lang w:eastAsia="zh-CN" w:bidi="ar"/>
        </w:rPr>
        <w:tab/>
      </w:r>
    </w:p>
    <w:p w14:paraId="21EEAB8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傅家巷历史文化街区保护框架为“一巷、多线、两片、多点”。其中，一巷为傅家巷传统街巷，多线是街区内城廓南弄、城廓西弄、城廓东弄等多条重要坊巷，两片保护核心保护范围、建设控制地带两个保护片区，多点是街区内多处建构筑物节点。包括文物保护单位、历史建筑、明清建筑、赵松亭故居等重要建筑。</w:t>
      </w:r>
    </w:p>
    <w:p w14:paraId="7F58DF4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护内容包括自然环境要素、人工要素、人文环境要素三部分。自然环境要素是指有特征的地貌和自然环境，具体保护傅家巷历史文化街区周边及内部的自然山水环境；人工环境要素是指人们创建活动所产生的物质环境，主要保护街区的格局、肌理、建筑之间的组合方式、建筑特色，文保类建筑，历史环境遗存等。人文环境要素是地方生活风貌的集中体现，本街区的人文风貌要素基于傅家巷的生产生活演化而成，主要为地方生活、民风民俗等人文风貌。</w:t>
      </w:r>
    </w:p>
    <w:p w14:paraId="3881B3A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护重点为傅家巷历史文化街区域范围内的历史文化遗产，包括物质与非物质文化遗产两大类。物质类：以傅家巷历史文化街区保护为核心，包括街巷格局、院落格局；各级和未定级的文物建筑，已公布和推荐的历史建筑，传统风貌建筑，历史环境要素。非物质类包括地名保护，社会文化生态保护，如历史名人、历史故事与传说、技艺等非物质文化遗产等。</w:t>
      </w:r>
    </w:p>
    <w:p w14:paraId="6B4E6DE0">
      <w:pPr>
        <w:pStyle w:val="7"/>
        <w:widowControl/>
        <w:wordWrap w:val="0"/>
        <w:spacing w:beforeAutospacing="0" w:afterAutospacing="0" w:line="560" w:lineRule="exact"/>
        <w:ind w:firstLine="640" w:firstLineChars="200"/>
        <w:jc w:val="both"/>
        <w:rPr>
          <w:rFonts w:asciiTheme="majorEastAsia" w:hAnsiTheme="majorEastAsia" w:eastAsiaTheme="majorEastAsia" w:cstheme="majorEastAsia"/>
          <w:color w:val="000000"/>
          <w:sz w:val="32"/>
          <w:szCs w:val="32"/>
          <w:shd w:val="clear" w:color="auto" w:fill="FFFFFF"/>
          <w:lang w:bidi="ar"/>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1163C">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B2C217">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4B2C217">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D10715"/>
    <w:multiLevelType w:val="multilevel"/>
    <w:tmpl w:val="07D10715"/>
    <w:lvl w:ilvl="0" w:tentative="0">
      <w:start w:val="1"/>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3OGJmMzFjMjgzNmUxNWU3NDRkZDRhM2M4ZjEyZDkifQ=="/>
  </w:docVars>
  <w:rsids>
    <w:rsidRoot w:val="390A1A90"/>
    <w:rsid w:val="001671CA"/>
    <w:rsid w:val="00257E33"/>
    <w:rsid w:val="00513BF8"/>
    <w:rsid w:val="00552BF6"/>
    <w:rsid w:val="005625D9"/>
    <w:rsid w:val="00562667"/>
    <w:rsid w:val="00671957"/>
    <w:rsid w:val="008419D5"/>
    <w:rsid w:val="009047A7"/>
    <w:rsid w:val="00A00093"/>
    <w:rsid w:val="00A13D19"/>
    <w:rsid w:val="00A50704"/>
    <w:rsid w:val="00B0624B"/>
    <w:rsid w:val="00B3283E"/>
    <w:rsid w:val="00CB3C0C"/>
    <w:rsid w:val="00D1453E"/>
    <w:rsid w:val="00DA3511"/>
    <w:rsid w:val="00DE1913"/>
    <w:rsid w:val="00F619B1"/>
    <w:rsid w:val="00FE643D"/>
    <w:rsid w:val="02E018B6"/>
    <w:rsid w:val="039109CB"/>
    <w:rsid w:val="048F62B3"/>
    <w:rsid w:val="06124378"/>
    <w:rsid w:val="09023D86"/>
    <w:rsid w:val="09687AB0"/>
    <w:rsid w:val="097C2050"/>
    <w:rsid w:val="09ED0FE4"/>
    <w:rsid w:val="0F7C4555"/>
    <w:rsid w:val="11BE7064"/>
    <w:rsid w:val="12E3590D"/>
    <w:rsid w:val="13D175CB"/>
    <w:rsid w:val="19A14E58"/>
    <w:rsid w:val="1B090EB6"/>
    <w:rsid w:val="1C1041E5"/>
    <w:rsid w:val="227531C4"/>
    <w:rsid w:val="25283991"/>
    <w:rsid w:val="26FB0FE7"/>
    <w:rsid w:val="2A662B34"/>
    <w:rsid w:val="2B94036D"/>
    <w:rsid w:val="2CB5103E"/>
    <w:rsid w:val="2E0B1A02"/>
    <w:rsid w:val="2F1534C9"/>
    <w:rsid w:val="2FD54B6F"/>
    <w:rsid w:val="30186CB0"/>
    <w:rsid w:val="30BE5AFB"/>
    <w:rsid w:val="37143639"/>
    <w:rsid w:val="390A1A90"/>
    <w:rsid w:val="3BE032D2"/>
    <w:rsid w:val="401B3F26"/>
    <w:rsid w:val="40D13134"/>
    <w:rsid w:val="43DC7DFC"/>
    <w:rsid w:val="45CF76A4"/>
    <w:rsid w:val="463133BA"/>
    <w:rsid w:val="47F17588"/>
    <w:rsid w:val="48F179C5"/>
    <w:rsid w:val="4A0E0EA9"/>
    <w:rsid w:val="522454FD"/>
    <w:rsid w:val="561B11A5"/>
    <w:rsid w:val="565B13C2"/>
    <w:rsid w:val="580563C3"/>
    <w:rsid w:val="58566458"/>
    <w:rsid w:val="59941A0C"/>
    <w:rsid w:val="5D2B4D31"/>
    <w:rsid w:val="6A172FF6"/>
    <w:rsid w:val="6FE27731"/>
    <w:rsid w:val="748D6E5D"/>
    <w:rsid w:val="758D0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3">
    <w:name w:val="Body Text"/>
    <w:basedOn w:val="1"/>
    <w:next w:val="4"/>
    <w:qFormat/>
    <w:uiPriority w:val="99"/>
    <w:pPr>
      <w:spacing w:after="120"/>
    </w:pPr>
    <w:rPr>
      <w:rFonts w:ascii="Times New Roman" w:hAnsi="Times New Roman"/>
      <w:kern w:val="0"/>
    </w:rPr>
  </w:style>
  <w:style w:type="paragraph" w:styleId="4">
    <w:name w:val="Body Text First Indent"/>
    <w:basedOn w:val="3"/>
    <w:next w:val="3"/>
    <w:qFormat/>
    <w:uiPriority w:val="99"/>
    <w:pPr>
      <w:ind w:firstLine="420" w:firstLineChars="100"/>
    </w:pPr>
    <w:rPr>
      <w:rFonts w:hint="eastAsia" w:ascii="DengXian" w:hAnsi="DengXian" w:eastAsia="DengXian" w:cs="Times New Roman"/>
      <w:kern w:val="2"/>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1812</Words>
  <Characters>1891</Characters>
  <Lines>12</Lines>
  <Paragraphs>3</Paragraphs>
  <TotalTime>0</TotalTime>
  <ScaleCrop>false</ScaleCrop>
  <LinksUpToDate>false</LinksUpToDate>
  <CharactersWithSpaces>1893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2025-05-28T06:10:00Z</dcterms:created>
  <dc:creator>Administrator</dc:creator>
  <cp:lastModifiedBy>蒋一坚</cp:lastModifiedBy>
  <cp:lastPrinted>2022-08-06T07:09:00Z</cp:lastPrinted>
  <dcterms:modified xsi:type="dcterms:W3CDTF">2025-06-04T02:00:40Z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72BECDDF76864637A345B3E51D9EE402_13</vt:lpwstr>
  </property>
  <property fmtid="{D5CDD505-2E9C-101B-9397-08002B2CF9AE}" pid="4" name="KSOTemplateDocerSaveRecord">
    <vt:lpwstr>eyJoZGlkIjoiYTlkNjMwZGJlMTZhOGM3OWZlMWJjM2M4MjhlN2NjYzMiLCJ1c2VySWQiOiIyNjI2MTI5MzgifQ==</vt:lpwstr>
  </property>
</Properties>
</file>