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9"/>
        <w:widowControl/>
        <w:adjustRightInd w:val="0"/>
        <w:snapToGrid w:val="0"/>
        <w:spacing w:before="0" w:beforeAutospacing="0" w:after="312" w:afterLines="100" w:afterAutospacing="0" w:line="600" w:lineRule="exact"/>
        <w:jc w:val="center"/>
        <w:rPr>
          <w:rStyle w:val="11"/>
          <w:rFonts w:hint="eastAsia" w:ascii="方正小标宋_GBK" w:hAnsi="仿宋" w:eastAsia="方正小标宋_GBK" w:cs="仿宋"/>
          <w:b w:val="0"/>
          <w:bCs/>
          <w:color w:val="auto"/>
          <w:sz w:val="44"/>
          <w:szCs w:val="44"/>
          <w:highlight w:val="none"/>
        </w:rPr>
      </w:pPr>
      <w:r>
        <w:rPr>
          <w:rStyle w:val="11"/>
          <w:rFonts w:hint="eastAsia" w:ascii="方正小标宋_GBK" w:hAnsi="方正小标宋简体" w:eastAsia="方正小标宋_GBK" w:cs="方正小标宋简体"/>
          <w:b w:val="0"/>
          <w:color w:val="auto"/>
          <w:kern w:val="2"/>
          <w:sz w:val="44"/>
          <w:szCs w:val="44"/>
          <w:highlight w:val="none"/>
          <w:lang w:eastAsia="zh-CN"/>
        </w:rPr>
        <w:t>《</w:t>
      </w:r>
      <w:r>
        <w:rPr>
          <w:rStyle w:val="11"/>
          <w:rFonts w:hint="eastAsia" w:ascii="方正小标宋_GBK" w:hAnsi="方正小标宋简体" w:eastAsia="方正小标宋_GBK" w:cs="方正小标宋简体"/>
          <w:b w:val="0"/>
          <w:color w:val="auto"/>
          <w:kern w:val="2"/>
          <w:sz w:val="44"/>
          <w:szCs w:val="44"/>
          <w:highlight w:val="none"/>
        </w:rPr>
        <w:t>杭州市</w:t>
      </w:r>
      <w:r>
        <w:rPr>
          <w:rStyle w:val="11"/>
          <w:rFonts w:hint="eastAsia" w:ascii="方正小标宋_GBK" w:hAnsi="方正小标宋简体" w:eastAsia="方正小标宋_GBK" w:cs="方正小标宋简体"/>
          <w:b w:val="0"/>
          <w:color w:val="auto"/>
          <w:kern w:val="2"/>
          <w:sz w:val="44"/>
          <w:szCs w:val="44"/>
          <w:highlight w:val="none"/>
          <w:lang w:eastAsia="zh-CN"/>
        </w:rPr>
        <w:t>余杭区</w:t>
      </w:r>
      <w:r>
        <w:rPr>
          <w:rStyle w:val="11"/>
          <w:rFonts w:hint="eastAsia" w:ascii="方正小标宋_GBK" w:hAnsi="方正小标宋简体" w:eastAsia="方正小标宋_GBK" w:cs="方正小标宋简体"/>
          <w:b w:val="0"/>
          <w:color w:val="auto"/>
          <w:kern w:val="2"/>
          <w:sz w:val="44"/>
          <w:szCs w:val="44"/>
          <w:highlight w:val="none"/>
        </w:rPr>
        <w:t>退役士兵教育培训工作实施办法（试行）</w:t>
      </w:r>
      <w:r>
        <w:rPr>
          <w:rStyle w:val="11"/>
          <w:rFonts w:hint="eastAsia" w:ascii="方正小标宋_GBK" w:hAnsi="方正小标宋简体" w:eastAsia="方正小标宋_GBK" w:cs="方正小标宋简体"/>
          <w:b w:val="0"/>
          <w:color w:val="auto"/>
          <w:kern w:val="2"/>
          <w:sz w:val="44"/>
          <w:szCs w:val="44"/>
          <w:highlight w:val="none"/>
          <w:lang w:eastAsia="zh-CN"/>
        </w:rPr>
        <w:t>》（征求意见稿）</w:t>
      </w:r>
    </w:p>
    <w:p>
      <w:pPr>
        <w:spacing w:before="156" w:beforeLines="50" w:after="156" w:afterLines="50" w:line="560" w:lineRule="exact"/>
        <w:ind w:firstLine="640" w:firstLineChars="200"/>
        <w:rPr>
          <w:rStyle w:val="11"/>
          <w:rFonts w:hint="eastAsia" w:ascii="仿宋_GB2312" w:hAnsi="仿宋_GB2312" w:eastAsia="仿宋_GB2312" w:cs="仿宋_GB2312"/>
          <w:b w:val="0"/>
          <w:bCs/>
          <w:color w:val="auto"/>
          <w:sz w:val="32"/>
          <w:szCs w:val="32"/>
          <w:highlight w:val="none"/>
          <w:lang w:val="en-US" w:eastAsia="zh-CN"/>
        </w:rPr>
      </w:pPr>
    </w:p>
    <w:p>
      <w:pPr>
        <w:spacing w:before="156" w:beforeLines="50" w:after="156" w:afterLines="50" w:line="560" w:lineRule="exact"/>
        <w:rPr>
          <w:rStyle w:val="11"/>
          <w:rFonts w:hint="eastAsia" w:ascii="仿宋_GB2312" w:hAnsi="仿宋_GB2312" w:eastAsia="仿宋_GB2312" w:cs="仿宋_GB2312"/>
          <w:b w:val="0"/>
          <w:bCs/>
          <w:color w:val="auto"/>
          <w:kern w:val="0"/>
          <w:sz w:val="32"/>
          <w:szCs w:val="32"/>
          <w:highlight w:val="none"/>
          <w:lang w:val="en-US" w:eastAsia="zh-CN"/>
        </w:rPr>
      </w:pPr>
      <w:r>
        <w:rPr>
          <w:rStyle w:val="11"/>
          <w:rFonts w:hint="eastAsia" w:ascii="仿宋_GB2312" w:hAnsi="仿宋_GB2312" w:eastAsia="仿宋_GB2312" w:cs="仿宋_GB2312"/>
          <w:b w:val="0"/>
          <w:bCs/>
          <w:color w:val="auto"/>
          <w:kern w:val="0"/>
          <w:sz w:val="32"/>
          <w:szCs w:val="32"/>
          <w:highlight w:val="none"/>
          <w:lang w:val="en-US" w:eastAsia="zh-CN"/>
        </w:rPr>
        <w:t>各镇（街）退役军人服务站，各有关单位：</w:t>
      </w:r>
    </w:p>
    <w:p>
      <w:pPr>
        <w:spacing w:before="156" w:beforeLines="50" w:after="156" w:afterLines="50" w:line="560" w:lineRule="exact"/>
        <w:ind w:firstLine="640"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为进一步加强我</w:t>
      </w:r>
      <w:r>
        <w:rPr>
          <w:rStyle w:val="11"/>
          <w:rFonts w:hint="eastAsia" w:ascii="仿宋_GB2312" w:hAnsi="仿宋_GB2312" w:eastAsia="仿宋_GB2312" w:cs="仿宋_GB2312"/>
          <w:b w:val="0"/>
          <w:bCs/>
          <w:color w:val="auto"/>
          <w:sz w:val="32"/>
          <w:szCs w:val="32"/>
          <w:highlight w:val="none"/>
          <w:lang w:eastAsia="zh-CN"/>
        </w:rPr>
        <w:t>区</w:t>
      </w:r>
      <w:r>
        <w:rPr>
          <w:rStyle w:val="11"/>
          <w:rFonts w:hint="eastAsia" w:ascii="仿宋_GB2312" w:hAnsi="仿宋_GB2312" w:eastAsia="仿宋_GB2312" w:cs="仿宋_GB2312"/>
          <w:b w:val="0"/>
          <w:bCs/>
          <w:color w:val="auto"/>
          <w:sz w:val="32"/>
          <w:szCs w:val="32"/>
          <w:highlight w:val="none"/>
        </w:rPr>
        <w:t>退役士兵教育培训工作，促进退役士兵能力素质提升，提高就业质量，为</w:t>
      </w:r>
      <w:r>
        <w:rPr>
          <w:rStyle w:val="11"/>
          <w:rFonts w:hint="eastAsia" w:ascii="仿宋_GB2312" w:hAnsi="仿宋_GB2312" w:eastAsia="仿宋_GB2312" w:cs="仿宋_GB2312"/>
          <w:b w:val="0"/>
          <w:bCs/>
          <w:color w:val="auto"/>
          <w:sz w:val="32"/>
          <w:szCs w:val="32"/>
          <w:highlight w:val="none"/>
          <w:lang w:eastAsia="zh-CN"/>
        </w:rPr>
        <w:t>余杭</w:t>
      </w:r>
      <w:r>
        <w:rPr>
          <w:rStyle w:val="11"/>
          <w:rFonts w:hint="eastAsia" w:ascii="仿宋_GB2312" w:hAnsi="仿宋_GB2312" w:eastAsia="仿宋_GB2312" w:cs="仿宋_GB2312"/>
          <w:b w:val="0"/>
          <w:bCs/>
          <w:color w:val="auto"/>
          <w:sz w:val="32"/>
          <w:szCs w:val="32"/>
          <w:highlight w:val="none"/>
        </w:rPr>
        <w:t>建设杭州城市新中心积聚力量，根据《退役军人事务部等七部门关于全面做好退役士兵教育培训工作的指导意见》（退役军人部发〔2021〕53号）、《财政部 教育部 人力资源社会保障部 退役军人部 中央军委国防动员部关于印发&lt;学生资助资金管理办法&gt;的通知》（财科教〔2019〕19号）、《浙江省人民政府关于加强退役士兵职业技能教育培训工作的意见》（浙政发〔2010〕36号）、《浙江省退役军人就业创业培训工作管理办法(试行)》(浙退役军人厅发〔2020〕31号)</w:t>
      </w:r>
      <w:r>
        <w:rPr>
          <w:rStyle w:val="11"/>
          <w:rFonts w:hint="eastAsia" w:ascii="仿宋_GB2312" w:hAnsi="仿宋_GB2312" w:eastAsia="仿宋_GB2312" w:cs="仿宋_GB2312"/>
          <w:b w:val="0"/>
          <w:bCs/>
          <w:color w:val="auto"/>
          <w:sz w:val="32"/>
          <w:szCs w:val="32"/>
          <w:highlight w:val="none"/>
          <w:lang w:eastAsia="zh-CN"/>
        </w:rPr>
        <w:t>、《杭州市退役士兵教育培训工作实施办法（试行）》（杭退役军人局发〔2022〕20号）</w:t>
      </w:r>
      <w:r>
        <w:rPr>
          <w:rStyle w:val="11"/>
          <w:rFonts w:hint="eastAsia" w:ascii="仿宋_GB2312" w:hAnsi="仿宋_GB2312" w:eastAsia="仿宋_GB2312" w:cs="仿宋_GB2312"/>
          <w:b w:val="0"/>
          <w:bCs/>
          <w:color w:val="auto"/>
          <w:sz w:val="32"/>
          <w:szCs w:val="32"/>
          <w:highlight w:val="none"/>
        </w:rPr>
        <w:t>等</w:t>
      </w:r>
      <w:r>
        <w:rPr>
          <w:rStyle w:val="11"/>
          <w:rFonts w:hint="eastAsia" w:ascii="仿宋_GB2312" w:hAnsi="仿宋_GB2312" w:eastAsia="仿宋_GB2312" w:cs="仿宋_GB2312"/>
          <w:b w:val="0"/>
          <w:bCs/>
          <w:color w:val="auto"/>
          <w:sz w:val="32"/>
          <w:szCs w:val="32"/>
          <w:highlight w:val="none"/>
          <w:lang w:eastAsia="zh-CN"/>
        </w:rPr>
        <w:t>文件</w:t>
      </w:r>
      <w:r>
        <w:rPr>
          <w:rStyle w:val="11"/>
          <w:rFonts w:hint="eastAsia" w:ascii="仿宋_GB2312" w:hAnsi="仿宋_GB2312" w:eastAsia="仿宋_GB2312" w:cs="仿宋_GB2312"/>
          <w:b w:val="0"/>
          <w:bCs/>
          <w:color w:val="auto"/>
          <w:sz w:val="32"/>
          <w:szCs w:val="32"/>
          <w:highlight w:val="none"/>
        </w:rPr>
        <w:t>精神，结合我</w:t>
      </w:r>
      <w:r>
        <w:rPr>
          <w:rStyle w:val="11"/>
          <w:rFonts w:hint="eastAsia" w:ascii="仿宋_GB2312" w:hAnsi="仿宋_GB2312" w:eastAsia="仿宋_GB2312" w:cs="仿宋_GB2312"/>
          <w:b w:val="0"/>
          <w:bCs/>
          <w:color w:val="auto"/>
          <w:sz w:val="32"/>
          <w:szCs w:val="32"/>
          <w:highlight w:val="none"/>
          <w:lang w:eastAsia="zh-CN"/>
        </w:rPr>
        <w:t>区</w:t>
      </w:r>
      <w:r>
        <w:rPr>
          <w:rStyle w:val="11"/>
          <w:rFonts w:hint="eastAsia" w:ascii="仿宋_GB2312" w:hAnsi="仿宋_GB2312" w:eastAsia="仿宋_GB2312" w:cs="仿宋_GB2312"/>
          <w:b w:val="0"/>
          <w:bCs/>
          <w:color w:val="auto"/>
          <w:sz w:val="32"/>
          <w:szCs w:val="32"/>
          <w:highlight w:val="none"/>
        </w:rPr>
        <w:t>实际，制定本办法。</w:t>
      </w:r>
    </w:p>
    <w:p>
      <w:pPr>
        <w:pStyle w:val="9"/>
        <w:widowControl/>
        <w:adjustRightInd w:val="0"/>
        <w:snapToGrid w:val="0"/>
        <w:spacing w:before="0" w:beforeAutospacing="0" w:after="0" w:afterAutospacing="0" w:line="560" w:lineRule="exact"/>
        <w:ind w:left="643"/>
        <w:jc w:val="both"/>
        <w:rPr>
          <w:rStyle w:val="11"/>
          <w:rFonts w:hint="eastAsia" w:ascii="仿宋_GB2312" w:hAnsi="仿宋_GB2312" w:eastAsia="仿宋_GB2312" w:cs="仿宋_GB2312"/>
          <w:b w:val="0"/>
          <w:color w:val="auto"/>
          <w:sz w:val="32"/>
          <w:szCs w:val="32"/>
          <w:highlight w:val="none"/>
        </w:rPr>
      </w:pPr>
      <w:r>
        <w:rPr>
          <w:rStyle w:val="11"/>
          <w:rFonts w:hint="eastAsia" w:ascii="黑体" w:hAnsi="黑体" w:eastAsia="黑体" w:cs="黑体"/>
          <w:b w:val="0"/>
          <w:color w:val="auto"/>
          <w:sz w:val="32"/>
          <w:szCs w:val="32"/>
          <w:highlight w:val="none"/>
        </w:rPr>
        <w:t>一、教育培训的范围和对象</w:t>
      </w:r>
    </w:p>
    <w:p>
      <w:pPr>
        <w:pStyle w:val="9"/>
        <w:widowControl/>
        <w:adjustRightInd w:val="0"/>
        <w:snapToGrid w:val="0"/>
        <w:spacing w:before="0" w:beforeAutospacing="0" w:after="0" w:afterAutospacing="0" w:line="560" w:lineRule="exact"/>
        <w:ind w:firstLine="642"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color w:val="auto"/>
          <w:sz w:val="32"/>
          <w:szCs w:val="32"/>
          <w:highlight w:val="none"/>
        </w:rPr>
        <w:t>第一条</w:t>
      </w:r>
      <w:r>
        <w:rPr>
          <w:rStyle w:val="11"/>
          <w:rFonts w:hint="eastAsia" w:ascii="仿宋_GB2312" w:hAnsi="仿宋_GB2312" w:eastAsia="仿宋_GB2312" w:cs="仿宋_GB2312"/>
          <w:b w:val="0"/>
          <w:bCs/>
          <w:color w:val="auto"/>
          <w:sz w:val="32"/>
          <w:szCs w:val="32"/>
          <w:highlight w:val="none"/>
        </w:rPr>
        <w:t xml:space="preserve"> 教育培训的范围包括适应性培训、职业技能培训（含创业培训，下同）、学历教育、终身教育培训等四种类型。</w:t>
      </w:r>
    </w:p>
    <w:p>
      <w:pPr>
        <w:pStyle w:val="9"/>
        <w:widowControl/>
        <w:adjustRightInd w:val="0"/>
        <w:snapToGrid w:val="0"/>
        <w:spacing w:before="0" w:beforeAutospacing="0" w:after="0" w:afterAutospacing="0" w:line="560" w:lineRule="exact"/>
        <w:ind w:firstLine="642"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color w:val="auto"/>
          <w:sz w:val="32"/>
          <w:szCs w:val="32"/>
          <w:highlight w:val="none"/>
        </w:rPr>
        <w:t>第二条</w:t>
      </w:r>
      <w:r>
        <w:rPr>
          <w:rStyle w:val="11"/>
          <w:rFonts w:hint="eastAsia" w:ascii="仿宋_GB2312" w:hAnsi="仿宋_GB2312" w:eastAsia="仿宋_GB2312" w:cs="仿宋_GB2312"/>
          <w:b w:val="0"/>
          <w:bCs/>
          <w:color w:val="auto"/>
          <w:sz w:val="32"/>
          <w:szCs w:val="32"/>
          <w:highlight w:val="none"/>
        </w:rPr>
        <w:t xml:space="preserve"> 教育培训对象</w:t>
      </w:r>
      <w:r>
        <w:rPr>
          <w:rStyle w:val="11"/>
          <w:rFonts w:hint="eastAsia" w:ascii="仿宋_GB2312" w:hAnsi="仿宋_GB2312" w:eastAsia="仿宋_GB2312" w:cs="仿宋_GB2312"/>
          <w:b w:val="0"/>
          <w:bCs/>
          <w:color w:val="auto"/>
          <w:sz w:val="32"/>
          <w:szCs w:val="32"/>
          <w:highlight w:val="none"/>
          <w:lang w:eastAsia="zh-CN"/>
        </w:rPr>
        <w:t>是</w:t>
      </w:r>
      <w:r>
        <w:rPr>
          <w:rStyle w:val="11"/>
          <w:rFonts w:hint="eastAsia" w:ascii="仿宋_GB2312" w:hAnsi="仿宋_GB2312" w:eastAsia="仿宋_GB2312" w:cs="仿宋_GB2312"/>
          <w:b w:val="0"/>
          <w:bCs/>
          <w:color w:val="auto"/>
          <w:sz w:val="32"/>
          <w:szCs w:val="32"/>
          <w:highlight w:val="none"/>
        </w:rPr>
        <w:t>安置地</w:t>
      </w:r>
      <w:r>
        <w:rPr>
          <w:rStyle w:val="11"/>
          <w:rFonts w:hint="eastAsia" w:ascii="仿宋_GB2312" w:hAnsi="仿宋_GB2312" w:eastAsia="仿宋_GB2312" w:cs="仿宋_GB2312"/>
          <w:b w:val="0"/>
          <w:bCs/>
          <w:color w:val="auto"/>
          <w:sz w:val="32"/>
          <w:szCs w:val="32"/>
          <w:highlight w:val="none"/>
          <w:lang w:eastAsia="zh-CN"/>
        </w:rPr>
        <w:t>为我区正常退出现役的</w:t>
      </w:r>
      <w:r>
        <w:rPr>
          <w:rStyle w:val="11"/>
          <w:rFonts w:hint="eastAsia" w:ascii="仿宋_GB2312" w:hAnsi="仿宋_GB2312" w:eastAsia="仿宋_GB2312" w:cs="仿宋_GB2312"/>
          <w:b w:val="0"/>
          <w:bCs/>
          <w:color w:val="auto"/>
          <w:sz w:val="32"/>
          <w:szCs w:val="32"/>
          <w:highlight w:val="none"/>
        </w:rPr>
        <w:t>退役士兵</w:t>
      </w:r>
      <w:r>
        <w:rPr>
          <w:rStyle w:val="11"/>
          <w:rFonts w:hint="eastAsia" w:ascii="仿宋_GB2312" w:hAnsi="仿宋_GB2312" w:eastAsia="仿宋_GB2312" w:cs="仿宋_GB2312"/>
          <w:b w:val="0"/>
          <w:bCs/>
          <w:color w:val="auto"/>
          <w:sz w:val="32"/>
          <w:szCs w:val="32"/>
          <w:highlight w:val="none"/>
          <w:lang w:eastAsia="zh-CN"/>
        </w:rPr>
        <w:t>（含国家综合性消防救援队伍自主就业退出消防员，下同）</w:t>
      </w:r>
      <w:r>
        <w:rPr>
          <w:rStyle w:val="11"/>
          <w:rFonts w:hint="eastAsia" w:ascii="仿宋_GB2312" w:hAnsi="仿宋_GB2312" w:eastAsia="仿宋_GB2312" w:cs="仿宋_GB2312"/>
          <w:b w:val="0"/>
          <w:bCs/>
          <w:color w:val="auto"/>
          <w:sz w:val="32"/>
          <w:szCs w:val="32"/>
          <w:highlight w:val="none"/>
        </w:rPr>
        <w:t>。</w:t>
      </w:r>
    </w:p>
    <w:p>
      <w:pPr>
        <w:pStyle w:val="9"/>
        <w:widowControl/>
        <w:adjustRightInd w:val="0"/>
        <w:snapToGrid w:val="0"/>
        <w:spacing w:before="0" w:beforeAutospacing="0" w:after="0" w:afterAutospacing="0" w:line="560" w:lineRule="exact"/>
        <w:ind w:firstLine="642"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color w:val="auto"/>
          <w:sz w:val="32"/>
          <w:szCs w:val="32"/>
          <w:highlight w:val="none"/>
        </w:rPr>
        <w:t xml:space="preserve">第三条 </w:t>
      </w:r>
      <w:r>
        <w:rPr>
          <w:rStyle w:val="11"/>
          <w:rFonts w:hint="eastAsia" w:ascii="仿宋_GB2312" w:hAnsi="仿宋_GB2312" w:eastAsia="仿宋_GB2312" w:cs="仿宋_GB2312"/>
          <w:b w:val="0"/>
          <w:bCs/>
          <w:color w:val="auto"/>
          <w:sz w:val="32"/>
          <w:szCs w:val="32"/>
          <w:highlight w:val="none"/>
        </w:rPr>
        <w:t>符合条件的对象可</w:t>
      </w:r>
      <w:r>
        <w:rPr>
          <w:rStyle w:val="11"/>
          <w:rFonts w:hint="eastAsia" w:ascii="仿宋_GB2312" w:hAnsi="仿宋_GB2312" w:eastAsia="仿宋_GB2312" w:cs="仿宋_GB2312"/>
          <w:b w:val="0"/>
          <w:bCs/>
          <w:color w:val="auto"/>
          <w:sz w:val="32"/>
          <w:szCs w:val="32"/>
          <w:highlight w:val="none"/>
          <w:lang w:eastAsia="zh-CN"/>
        </w:rPr>
        <w:t>申请</w:t>
      </w:r>
      <w:r>
        <w:rPr>
          <w:rStyle w:val="11"/>
          <w:rFonts w:hint="eastAsia" w:ascii="仿宋_GB2312" w:hAnsi="仿宋_GB2312" w:eastAsia="仿宋_GB2312" w:cs="仿宋_GB2312"/>
          <w:b w:val="0"/>
          <w:bCs/>
          <w:color w:val="auto"/>
          <w:sz w:val="32"/>
          <w:szCs w:val="32"/>
          <w:highlight w:val="none"/>
        </w:rPr>
        <w:t>选择参加一次由政府组织的免费职业技能培训</w:t>
      </w:r>
      <w:r>
        <w:rPr>
          <w:rStyle w:val="11"/>
          <w:rFonts w:hint="eastAsia" w:ascii="仿宋_GB2312" w:hAnsi="仿宋_GB2312" w:eastAsia="仿宋_GB2312" w:cs="仿宋_GB2312"/>
          <w:b w:val="0"/>
          <w:bCs/>
          <w:color w:val="auto"/>
          <w:sz w:val="32"/>
          <w:szCs w:val="32"/>
          <w:highlight w:val="none"/>
          <w:lang w:eastAsia="zh-CN"/>
        </w:rPr>
        <w:t>；支持参加</w:t>
      </w:r>
      <w:r>
        <w:rPr>
          <w:rStyle w:val="11"/>
          <w:rFonts w:hint="eastAsia" w:ascii="仿宋_GB2312" w:hAnsi="仿宋_GB2312" w:eastAsia="仿宋_GB2312" w:cs="仿宋_GB2312"/>
          <w:b w:val="0"/>
          <w:bCs/>
          <w:color w:val="auto"/>
          <w:sz w:val="32"/>
          <w:szCs w:val="32"/>
          <w:highlight w:val="none"/>
        </w:rPr>
        <w:t>学历</w:t>
      </w:r>
      <w:r>
        <w:rPr>
          <w:rStyle w:val="11"/>
          <w:rFonts w:hint="eastAsia" w:ascii="仿宋_GB2312" w:hAnsi="仿宋_GB2312" w:eastAsia="仿宋_GB2312" w:cs="仿宋_GB2312"/>
          <w:b w:val="0"/>
          <w:bCs/>
          <w:color w:val="auto"/>
          <w:sz w:val="32"/>
          <w:szCs w:val="32"/>
          <w:highlight w:val="none"/>
          <w:lang w:eastAsia="zh-CN"/>
        </w:rPr>
        <w:t>提升；</w:t>
      </w:r>
      <w:r>
        <w:rPr>
          <w:rStyle w:val="11"/>
          <w:rFonts w:hint="eastAsia" w:ascii="仿宋_GB2312" w:hAnsi="仿宋_GB2312" w:eastAsia="仿宋_GB2312" w:cs="仿宋_GB2312"/>
          <w:b w:val="0"/>
          <w:bCs/>
          <w:color w:val="auto"/>
          <w:sz w:val="32"/>
          <w:szCs w:val="32"/>
          <w:highlight w:val="none"/>
        </w:rPr>
        <w:t>按要求参加适应性培训</w:t>
      </w:r>
      <w:r>
        <w:rPr>
          <w:rStyle w:val="11"/>
          <w:rFonts w:hint="eastAsia" w:ascii="仿宋_GB2312" w:hAnsi="仿宋_GB2312" w:eastAsia="仿宋_GB2312" w:cs="仿宋_GB2312"/>
          <w:b w:val="0"/>
          <w:bCs/>
          <w:color w:val="auto"/>
          <w:sz w:val="32"/>
          <w:szCs w:val="32"/>
          <w:highlight w:val="none"/>
          <w:lang w:eastAsia="zh-CN"/>
        </w:rPr>
        <w:t>；</w:t>
      </w:r>
      <w:r>
        <w:rPr>
          <w:rStyle w:val="11"/>
          <w:rFonts w:hint="eastAsia" w:ascii="仿宋_GB2312" w:hAnsi="仿宋_GB2312" w:eastAsia="仿宋_GB2312" w:cs="仿宋_GB2312"/>
          <w:b w:val="0"/>
          <w:bCs/>
          <w:color w:val="auto"/>
          <w:sz w:val="32"/>
          <w:szCs w:val="32"/>
          <w:highlight w:val="none"/>
        </w:rPr>
        <w:t>鼓励参加终身教育培训。</w:t>
      </w:r>
    </w:p>
    <w:p>
      <w:pPr>
        <w:pStyle w:val="9"/>
        <w:widowControl/>
        <w:adjustRightInd w:val="0"/>
        <w:snapToGrid w:val="0"/>
        <w:spacing w:before="0" w:beforeAutospacing="0" w:after="0" w:afterAutospacing="0" w:line="560" w:lineRule="exact"/>
        <w:ind w:left="643"/>
        <w:jc w:val="both"/>
        <w:rPr>
          <w:rStyle w:val="11"/>
          <w:rFonts w:hint="eastAsia" w:ascii="仿宋_GB2312" w:hAnsi="仿宋_GB2312" w:eastAsia="仿宋_GB2312" w:cs="仿宋_GB2312"/>
          <w:b w:val="0"/>
          <w:color w:val="auto"/>
          <w:sz w:val="32"/>
          <w:szCs w:val="32"/>
          <w:highlight w:val="none"/>
        </w:rPr>
      </w:pPr>
      <w:r>
        <w:rPr>
          <w:rStyle w:val="11"/>
          <w:rFonts w:hint="eastAsia" w:ascii="黑体" w:hAnsi="黑体" w:eastAsia="黑体" w:cs="黑体"/>
          <w:b w:val="0"/>
          <w:color w:val="auto"/>
          <w:sz w:val="32"/>
          <w:szCs w:val="32"/>
          <w:highlight w:val="none"/>
        </w:rPr>
        <w:t>二、教育培训的承训机构</w:t>
      </w:r>
    </w:p>
    <w:p>
      <w:pPr>
        <w:pStyle w:val="9"/>
        <w:widowControl/>
        <w:adjustRightInd w:val="0"/>
        <w:snapToGrid w:val="0"/>
        <w:spacing w:before="0" w:beforeAutospacing="0" w:after="0" w:afterAutospacing="0" w:line="560" w:lineRule="exact"/>
        <w:ind w:firstLine="642"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color w:val="auto"/>
          <w:sz w:val="32"/>
          <w:szCs w:val="32"/>
          <w:highlight w:val="none"/>
        </w:rPr>
        <w:t>第四条</w:t>
      </w:r>
      <w:r>
        <w:rPr>
          <w:rStyle w:val="11"/>
          <w:rFonts w:hint="eastAsia" w:ascii="仿宋_GB2312" w:hAnsi="仿宋_GB2312" w:eastAsia="仿宋_GB2312" w:cs="仿宋_GB2312"/>
          <w:b w:val="0"/>
          <w:bCs/>
          <w:color w:val="auto"/>
          <w:sz w:val="32"/>
          <w:szCs w:val="32"/>
          <w:highlight w:val="none"/>
        </w:rPr>
        <w:t xml:space="preserve"> 职业技能培训由实施1+X证书制度且对接职业教育国家学分银行的</w:t>
      </w:r>
      <w:bookmarkStart w:id="0" w:name="_Hlk85985107"/>
      <w:r>
        <w:rPr>
          <w:rStyle w:val="11"/>
          <w:rFonts w:hint="eastAsia" w:ascii="仿宋_GB2312" w:hAnsi="仿宋_GB2312" w:eastAsia="仿宋_GB2312" w:cs="仿宋_GB2312"/>
          <w:b w:val="0"/>
          <w:bCs/>
          <w:color w:val="auto"/>
          <w:sz w:val="32"/>
          <w:szCs w:val="32"/>
          <w:highlight w:val="none"/>
        </w:rPr>
        <w:t>职业院校</w:t>
      </w:r>
      <w:r>
        <w:rPr>
          <w:rStyle w:val="11"/>
          <w:rFonts w:hint="eastAsia" w:ascii="仿宋_GB2312" w:hAnsi="仿宋_GB2312" w:eastAsia="仿宋_GB2312" w:cs="仿宋_GB2312"/>
          <w:b w:val="0"/>
          <w:bCs/>
          <w:color w:val="auto"/>
          <w:sz w:val="32"/>
          <w:szCs w:val="32"/>
          <w:highlight w:val="none"/>
          <w:lang w:eastAsia="zh-CN"/>
        </w:rPr>
        <w:t>、</w:t>
      </w:r>
      <w:r>
        <w:rPr>
          <w:rStyle w:val="11"/>
          <w:rFonts w:hint="eastAsia" w:ascii="仿宋_GB2312" w:hAnsi="仿宋_GB2312" w:eastAsia="仿宋_GB2312" w:cs="仿宋_GB2312"/>
          <w:b w:val="0"/>
          <w:bCs/>
          <w:color w:val="auto"/>
          <w:sz w:val="32"/>
          <w:szCs w:val="32"/>
          <w:highlight w:val="none"/>
        </w:rPr>
        <w:t>应用型本科高校</w:t>
      </w:r>
      <w:bookmarkEnd w:id="0"/>
      <w:r>
        <w:rPr>
          <w:rStyle w:val="11"/>
          <w:rFonts w:hint="eastAsia" w:ascii="仿宋_GB2312" w:hAnsi="仿宋_GB2312" w:eastAsia="仿宋_GB2312" w:cs="仿宋_GB2312"/>
          <w:b w:val="0"/>
          <w:bCs/>
          <w:color w:val="auto"/>
          <w:sz w:val="32"/>
          <w:szCs w:val="32"/>
          <w:highlight w:val="none"/>
          <w:lang w:eastAsia="zh-CN"/>
        </w:rPr>
        <w:t>、</w:t>
      </w:r>
      <w:r>
        <w:rPr>
          <w:rStyle w:val="11"/>
          <w:rFonts w:hint="eastAsia" w:ascii="仿宋_GB2312" w:hAnsi="仿宋_GB2312" w:eastAsia="仿宋_GB2312" w:cs="仿宋_GB2312"/>
          <w:b w:val="0"/>
          <w:bCs/>
          <w:color w:val="auto"/>
          <w:kern w:val="2"/>
          <w:sz w:val="32"/>
          <w:szCs w:val="32"/>
          <w:highlight w:val="none"/>
          <w:lang w:val="en-US" w:eastAsia="zh-CN" w:bidi="ar-SA"/>
        </w:rPr>
        <w:t>人力资源和社会保障部门许可的职业技能培训机构及技工学校承担</w:t>
      </w:r>
      <w:r>
        <w:rPr>
          <w:rStyle w:val="11"/>
          <w:rFonts w:hint="eastAsia" w:ascii="仿宋_GB2312" w:hAnsi="仿宋_GB2312" w:eastAsia="仿宋_GB2312" w:cs="仿宋_GB2312"/>
          <w:b w:val="0"/>
          <w:bCs/>
          <w:color w:val="auto"/>
          <w:sz w:val="32"/>
          <w:szCs w:val="32"/>
          <w:highlight w:val="none"/>
        </w:rPr>
        <w:t>。</w:t>
      </w:r>
    </w:p>
    <w:p>
      <w:pPr>
        <w:pStyle w:val="9"/>
        <w:widowControl/>
        <w:adjustRightInd w:val="0"/>
        <w:snapToGrid w:val="0"/>
        <w:spacing w:before="0" w:beforeAutospacing="0" w:after="0" w:afterAutospacing="0" w:line="560" w:lineRule="exact"/>
        <w:ind w:firstLine="642"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color w:val="auto"/>
          <w:sz w:val="32"/>
          <w:szCs w:val="32"/>
          <w:highlight w:val="none"/>
        </w:rPr>
        <w:t>第五条</w:t>
      </w:r>
      <w:r>
        <w:rPr>
          <w:rStyle w:val="11"/>
          <w:rFonts w:hint="eastAsia" w:ascii="仿宋_GB2312" w:hAnsi="仿宋_GB2312" w:eastAsia="仿宋_GB2312" w:cs="仿宋_GB2312"/>
          <w:b w:val="0"/>
          <w:bCs/>
          <w:color w:val="auto"/>
          <w:sz w:val="32"/>
          <w:szCs w:val="32"/>
          <w:highlight w:val="none"/>
        </w:rPr>
        <w:t xml:space="preserve"> 学历教育由根据国家有关规定批准设立、实施全日制高等学历教育的普通本科学校、高等职业学校、高等专科学校和</w:t>
      </w:r>
      <w:r>
        <w:rPr>
          <w:rStyle w:val="11"/>
          <w:rFonts w:hint="eastAsia" w:ascii="仿宋_GB2312" w:hAnsi="仿宋_GB2312" w:eastAsia="仿宋_GB2312" w:cs="仿宋_GB2312"/>
          <w:b w:val="0"/>
          <w:bCs/>
          <w:color w:val="auto"/>
          <w:sz w:val="32"/>
          <w:szCs w:val="32"/>
          <w:highlight w:val="none"/>
          <w:lang w:eastAsia="zh-CN"/>
        </w:rPr>
        <w:t>中等职业</w:t>
      </w:r>
      <w:r>
        <w:rPr>
          <w:rStyle w:val="11"/>
          <w:rFonts w:hint="eastAsia" w:ascii="仿宋_GB2312" w:hAnsi="仿宋_GB2312" w:eastAsia="仿宋_GB2312" w:cs="仿宋_GB2312"/>
          <w:b w:val="0"/>
          <w:bCs/>
          <w:color w:val="auto"/>
          <w:sz w:val="32"/>
          <w:szCs w:val="32"/>
          <w:highlight w:val="none"/>
        </w:rPr>
        <w:t>学校承担。</w:t>
      </w:r>
    </w:p>
    <w:p>
      <w:pPr>
        <w:pStyle w:val="9"/>
        <w:widowControl/>
        <w:adjustRightInd w:val="0"/>
        <w:snapToGrid w:val="0"/>
        <w:spacing w:before="0" w:beforeAutospacing="0" w:after="0" w:afterAutospacing="0" w:line="560" w:lineRule="exact"/>
        <w:ind w:firstLine="642" w:firstLineChars="200"/>
        <w:rPr>
          <w:rStyle w:val="11"/>
          <w:rFonts w:hint="eastAsia" w:ascii="仿宋_GB2312" w:hAnsi="仿宋_GB2312" w:eastAsia="仿宋_GB2312" w:cs="仿宋_GB2312"/>
          <w:b w:val="0"/>
          <w:bCs/>
          <w:color w:val="auto"/>
          <w:sz w:val="32"/>
          <w:szCs w:val="32"/>
          <w:highlight w:val="none"/>
          <w:lang w:eastAsia="zh-CN"/>
        </w:rPr>
      </w:pPr>
      <w:r>
        <w:rPr>
          <w:rStyle w:val="11"/>
          <w:rFonts w:hint="eastAsia" w:ascii="仿宋_GB2312" w:hAnsi="仿宋_GB2312" w:eastAsia="仿宋_GB2312" w:cs="仿宋_GB2312"/>
          <w:color w:val="auto"/>
          <w:sz w:val="32"/>
          <w:szCs w:val="32"/>
          <w:highlight w:val="none"/>
        </w:rPr>
        <w:t>第六条</w:t>
      </w:r>
      <w:r>
        <w:rPr>
          <w:rStyle w:val="11"/>
          <w:rFonts w:hint="eastAsia" w:ascii="仿宋_GB2312" w:hAnsi="仿宋_GB2312" w:eastAsia="仿宋_GB2312" w:cs="仿宋_GB2312"/>
          <w:color w:val="auto"/>
          <w:sz w:val="32"/>
          <w:szCs w:val="32"/>
          <w:highlight w:val="none"/>
          <w:lang w:val="en-US" w:eastAsia="zh-CN"/>
        </w:rPr>
        <w:t xml:space="preserve"> </w:t>
      </w:r>
      <w:r>
        <w:rPr>
          <w:rStyle w:val="11"/>
          <w:rFonts w:hint="eastAsia" w:ascii="仿宋_GB2312" w:hAnsi="仿宋_GB2312" w:eastAsia="仿宋_GB2312" w:cs="仿宋_GB2312"/>
          <w:b w:val="0"/>
          <w:bCs/>
          <w:color w:val="auto"/>
          <w:sz w:val="32"/>
          <w:szCs w:val="32"/>
          <w:highlight w:val="none"/>
          <w:lang w:eastAsia="zh-CN"/>
        </w:rPr>
        <w:t>适应性培训、终身教育培训由军地相关部门承担。</w:t>
      </w:r>
    </w:p>
    <w:p>
      <w:pPr>
        <w:pStyle w:val="9"/>
        <w:widowControl/>
        <w:adjustRightInd w:val="0"/>
        <w:snapToGrid w:val="0"/>
        <w:spacing w:before="0" w:beforeAutospacing="0" w:after="0" w:afterAutospacing="0" w:line="560" w:lineRule="exact"/>
        <w:ind w:firstLine="642"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color w:val="auto"/>
          <w:sz w:val="32"/>
          <w:szCs w:val="32"/>
          <w:highlight w:val="none"/>
        </w:rPr>
        <w:t>第</w:t>
      </w:r>
      <w:r>
        <w:rPr>
          <w:rStyle w:val="11"/>
          <w:rFonts w:hint="eastAsia" w:ascii="仿宋_GB2312" w:hAnsi="仿宋_GB2312" w:eastAsia="仿宋_GB2312" w:cs="仿宋_GB2312"/>
          <w:color w:val="auto"/>
          <w:sz w:val="32"/>
          <w:szCs w:val="32"/>
          <w:highlight w:val="none"/>
          <w:lang w:eastAsia="zh-CN"/>
        </w:rPr>
        <w:t>七</w:t>
      </w:r>
      <w:r>
        <w:rPr>
          <w:rStyle w:val="11"/>
          <w:rFonts w:hint="eastAsia" w:ascii="仿宋_GB2312" w:hAnsi="仿宋_GB2312" w:eastAsia="仿宋_GB2312" w:cs="仿宋_GB2312"/>
          <w:color w:val="auto"/>
          <w:sz w:val="32"/>
          <w:szCs w:val="32"/>
          <w:highlight w:val="none"/>
        </w:rPr>
        <w:t>条</w:t>
      </w:r>
      <w:r>
        <w:rPr>
          <w:rStyle w:val="11"/>
          <w:rFonts w:hint="eastAsia" w:ascii="仿宋_GB2312" w:hAnsi="仿宋_GB2312" w:eastAsia="仿宋_GB2312" w:cs="仿宋_GB2312"/>
          <w:b w:val="0"/>
          <w:bCs/>
          <w:color w:val="auto"/>
          <w:sz w:val="32"/>
          <w:szCs w:val="32"/>
          <w:highlight w:val="none"/>
        </w:rPr>
        <w:t xml:space="preserve"> 职业技能培训</w:t>
      </w:r>
      <w:r>
        <w:rPr>
          <w:rStyle w:val="11"/>
          <w:rFonts w:hint="eastAsia" w:ascii="仿宋_GB2312" w:hAnsi="仿宋_GB2312" w:eastAsia="仿宋_GB2312" w:cs="仿宋_GB2312"/>
          <w:b w:val="0"/>
          <w:bCs/>
          <w:color w:val="auto"/>
          <w:sz w:val="32"/>
          <w:szCs w:val="32"/>
          <w:highlight w:val="none"/>
          <w:lang w:eastAsia="zh-CN"/>
        </w:rPr>
        <w:t>的</w:t>
      </w:r>
      <w:r>
        <w:rPr>
          <w:rStyle w:val="11"/>
          <w:rFonts w:hint="eastAsia" w:ascii="仿宋_GB2312" w:hAnsi="仿宋_GB2312" w:eastAsia="仿宋_GB2312" w:cs="仿宋_GB2312"/>
          <w:b w:val="0"/>
          <w:bCs/>
          <w:color w:val="auto"/>
          <w:sz w:val="32"/>
          <w:szCs w:val="32"/>
          <w:highlight w:val="none"/>
        </w:rPr>
        <w:t>承训机构应具备的基本条件</w:t>
      </w:r>
    </w:p>
    <w:p>
      <w:pPr>
        <w:pStyle w:val="9"/>
        <w:widowControl/>
        <w:adjustRightInd w:val="0"/>
        <w:snapToGrid w:val="0"/>
        <w:spacing w:before="0" w:beforeAutospacing="0" w:after="0" w:afterAutospacing="0" w:line="560" w:lineRule="exact"/>
        <w:ind w:firstLine="640"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（一）办学条件。具有与培训项目和培训规模相适应的培训场所、实训基地、设施设备,具有稳定合格的师资队伍，经验丰富的管理团队，实用规范的教材体系。</w:t>
      </w:r>
    </w:p>
    <w:p>
      <w:pPr>
        <w:pStyle w:val="9"/>
        <w:widowControl/>
        <w:adjustRightInd w:val="0"/>
        <w:snapToGrid w:val="0"/>
        <w:spacing w:before="0" w:beforeAutospacing="0" w:after="0" w:afterAutospacing="0" w:line="560" w:lineRule="exact"/>
        <w:ind w:firstLine="640"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（二）推荐就业。具有长期稳定的吸纳退役士兵就业的合作企业，能确保参训学员充分推荐就业。</w:t>
      </w:r>
    </w:p>
    <w:p>
      <w:pPr>
        <w:pStyle w:val="9"/>
        <w:widowControl/>
        <w:adjustRightInd w:val="0"/>
        <w:snapToGrid w:val="0"/>
        <w:spacing w:before="0" w:beforeAutospacing="0" w:after="0" w:afterAutospacing="0" w:line="560" w:lineRule="exact"/>
        <w:ind w:firstLine="640"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（三）教学质量。具有三年以上办学（培训）经验,相关证书获取率和培训后推荐就业率较高。</w:t>
      </w:r>
    </w:p>
    <w:p>
      <w:pPr>
        <w:pStyle w:val="9"/>
        <w:widowControl/>
        <w:adjustRightInd w:val="0"/>
        <w:snapToGrid w:val="0"/>
        <w:spacing w:before="0" w:beforeAutospacing="0" w:after="0" w:afterAutospacing="0" w:line="560" w:lineRule="exact"/>
        <w:ind w:firstLine="640"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（四）诚信规范。遵守法律法规，制度完善,管理规范,社会信誉良好，无违规办学等记录,法定代表人无不良诚信记录。</w:t>
      </w:r>
    </w:p>
    <w:p>
      <w:pPr>
        <w:pStyle w:val="9"/>
        <w:widowControl/>
        <w:adjustRightInd w:val="0"/>
        <w:snapToGrid w:val="0"/>
        <w:spacing w:before="0" w:beforeAutospacing="0" w:after="0" w:afterAutospacing="0" w:line="560" w:lineRule="exact"/>
        <w:ind w:firstLine="640"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（五）符合国家和地方安全、消防、卫生等规定要求。</w:t>
      </w:r>
    </w:p>
    <w:p>
      <w:pPr>
        <w:pStyle w:val="9"/>
        <w:widowControl/>
        <w:adjustRightInd w:val="0"/>
        <w:snapToGrid w:val="0"/>
        <w:spacing w:before="0" w:beforeAutospacing="0" w:after="0" w:afterAutospacing="0" w:line="560" w:lineRule="exact"/>
        <w:ind w:firstLine="642"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color w:val="auto"/>
          <w:sz w:val="32"/>
          <w:szCs w:val="32"/>
          <w:highlight w:val="none"/>
        </w:rPr>
        <w:t>第</w:t>
      </w:r>
      <w:r>
        <w:rPr>
          <w:rStyle w:val="11"/>
          <w:rFonts w:hint="eastAsia" w:ascii="仿宋_GB2312" w:hAnsi="仿宋_GB2312" w:eastAsia="仿宋_GB2312" w:cs="仿宋_GB2312"/>
          <w:color w:val="auto"/>
          <w:sz w:val="32"/>
          <w:szCs w:val="32"/>
          <w:highlight w:val="none"/>
          <w:lang w:eastAsia="zh-CN"/>
        </w:rPr>
        <w:t>八</w:t>
      </w:r>
      <w:r>
        <w:rPr>
          <w:rStyle w:val="11"/>
          <w:rFonts w:hint="eastAsia" w:ascii="仿宋_GB2312" w:hAnsi="仿宋_GB2312" w:eastAsia="仿宋_GB2312" w:cs="仿宋_GB2312"/>
          <w:color w:val="auto"/>
          <w:sz w:val="32"/>
          <w:szCs w:val="32"/>
          <w:highlight w:val="none"/>
        </w:rPr>
        <w:t xml:space="preserve">条 </w:t>
      </w:r>
      <w:bookmarkStart w:id="1" w:name="_Hlk85961109"/>
      <w:r>
        <w:rPr>
          <w:rStyle w:val="11"/>
          <w:rFonts w:hint="eastAsia" w:ascii="仿宋_GB2312" w:hAnsi="仿宋_GB2312" w:eastAsia="仿宋_GB2312" w:cs="仿宋_GB2312"/>
          <w:b w:val="0"/>
          <w:bCs/>
          <w:color w:val="auto"/>
          <w:sz w:val="32"/>
          <w:szCs w:val="32"/>
          <w:highlight w:val="none"/>
        </w:rPr>
        <w:t>职业技能培训</w:t>
      </w:r>
      <w:r>
        <w:rPr>
          <w:rStyle w:val="11"/>
          <w:rFonts w:hint="eastAsia" w:ascii="仿宋_GB2312" w:hAnsi="仿宋_GB2312" w:eastAsia="仿宋_GB2312" w:cs="仿宋_GB2312"/>
          <w:b w:val="0"/>
          <w:bCs/>
          <w:color w:val="auto"/>
          <w:sz w:val="32"/>
          <w:szCs w:val="32"/>
          <w:highlight w:val="none"/>
          <w:lang w:eastAsia="zh-CN"/>
        </w:rPr>
        <w:t>的</w:t>
      </w:r>
      <w:r>
        <w:rPr>
          <w:rStyle w:val="11"/>
          <w:rFonts w:hint="eastAsia" w:ascii="仿宋_GB2312" w:hAnsi="仿宋_GB2312" w:eastAsia="仿宋_GB2312" w:cs="仿宋_GB2312"/>
          <w:b w:val="0"/>
          <w:bCs/>
          <w:color w:val="auto"/>
          <w:sz w:val="32"/>
          <w:szCs w:val="32"/>
          <w:highlight w:val="none"/>
        </w:rPr>
        <w:t>承训机构</w:t>
      </w:r>
      <w:bookmarkEnd w:id="1"/>
      <w:r>
        <w:rPr>
          <w:rStyle w:val="11"/>
          <w:rFonts w:hint="eastAsia" w:ascii="仿宋_GB2312" w:hAnsi="仿宋_GB2312" w:eastAsia="仿宋_GB2312" w:cs="仿宋_GB2312"/>
          <w:b w:val="0"/>
          <w:bCs/>
          <w:color w:val="auto"/>
          <w:sz w:val="32"/>
          <w:szCs w:val="32"/>
          <w:highlight w:val="none"/>
        </w:rPr>
        <w:t>由区退役军人</w:t>
      </w:r>
      <w:r>
        <w:rPr>
          <w:rStyle w:val="11"/>
          <w:rFonts w:hint="eastAsia" w:ascii="仿宋_GB2312" w:hAnsi="仿宋_GB2312" w:eastAsia="仿宋_GB2312" w:cs="仿宋_GB2312"/>
          <w:b w:val="0"/>
          <w:bCs/>
          <w:color w:val="auto"/>
          <w:sz w:val="32"/>
          <w:szCs w:val="32"/>
          <w:highlight w:val="none"/>
          <w:lang w:eastAsia="zh-CN"/>
        </w:rPr>
        <w:t>事务局</w:t>
      </w:r>
      <w:r>
        <w:rPr>
          <w:rStyle w:val="11"/>
          <w:rFonts w:hint="eastAsia" w:ascii="仿宋_GB2312" w:hAnsi="仿宋_GB2312" w:eastAsia="仿宋_GB2312" w:cs="仿宋_GB2312"/>
          <w:b w:val="0"/>
          <w:bCs/>
          <w:color w:val="auto"/>
          <w:sz w:val="32"/>
          <w:szCs w:val="32"/>
          <w:highlight w:val="none"/>
        </w:rPr>
        <w:t>按照相关采购规定产生。</w:t>
      </w:r>
    </w:p>
    <w:p>
      <w:pPr>
        <w:pStyle w:val="9"/>
        <w:widowControl/>
        <w:adjustRightInd w:val="0"/>
        <w:snapToGrid w:val="0"/>
        <w:spacing w:before="0" w:beforeAutospacing="0" w:after="0" w:afterAutospacing="0" w:line="560" w:lineRule="exact"/>
        <w:ind w:left="643"/>
        <w:jc w:val="both"/>
        <w:rPr>
          <w:rStyle w:val="11"/>
          <w:rFonts w:hint="eastAsia" w:ascii="黑体" w:hAnsi="黑体" w:eastAsia="黑体" w:cs="黑体"/>
          <w:b w:val="0"/>
          <w:color w:val="auto"/>
          <w:sz w:val="32"/>
          <w:szCs w:val="32"/>
          <w:highlight w:val="none"/>
        </w:rPr>
      </w:pPr>
      <w:r>
        <w:rPr>
          <w:rStyle w:val="11"/>
          <w:rFonts w:hint="eastAsia" w:ascii="黑体" w:hAnsi="黑体" w:eastAsia="黑体" w:cs="黑体"/>
          <w:b w:val="0"/>
          <w:color w:val="auto"/>
          <w:sz w:val="32"/>
          <w:szCs w:val="32"/>
          <w:highlight w:val="none"/>
        </w:rPr>
        <w:t>三、教育培训的内容</w:t>
      </w:r>
      <w:r>
        <w:rPr>
          <w:rStyle w:val="11"/>
          <w:rFonts w:hint="eastAsia" w:ascii="黑体" w:hAnsi="黑体" w:eastAsia="黑体" w:cs="黑体"/>
          <w:b w:val="0"/>
          <w:color w:val="auto"/>
          <w:sz w:val="32"/>
          <w:szCs w:val="32"/>
          <w:highlight w:val="none"/>
          <w:lang w:eastAsia="zh-CN"/>
        </w:rPr>
        <w:t>和</w:t>
      </w:r>
      <w:r>
        <w:rPr>
          <w:rStyle w:val="11"/>
          <w:rFonts w:hint="eastAsia" w:ascii="黑体" w:hAnsi="黑体" w:eastAsia="黑体" w:cs="黑体"/>
          <w:b w:val="0"/>
          <w:color w:val="auto"/>
          <w:sz w:val="32"/>
          <w:szCs w:val="32"/>
          <w:highlight w:val="none"/>
        </w:rPr>
        <w:t>要求</w:t>
      </w:r>
    </w:p>
    <w:p>
      <w:pPr>
        <w:pStyle w:val="9"/>
        <w:widowControl/>
        <w:adjustRightInd w:val="0"/>
        <w:snapToGrid w:val="0"/>
        <w:spacing w:before="0" w:beforeAutospacing="0" w:after="0" w:afterAutospacing="0" w:line="560" w:lineRule="exact"/>
        <w:ind w:firstLine="642"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color w:val="auto"/>
          <w:sz w:val="32"/>
          <w:szCs w:val="32"/>
          <w:highlight w:val="none"/>
        </w:rPr>
        <w:t>第</w:t>
      </w:r>
      <w:r>
        <w:rPr>
          <w:rStyle w:val="11"/>
          <w:rFonts w:hint="eastAsia" w:ascii="仿宋_GB2312" w:hAnsi="仿宋_GB2312" w:eastAsia="仿宋_GB2312" w:cs="仿宋_GB2312"/>
          <w:color w:val="auto"/>
          <w:sz w:val="32"/>
          <w:szCs w:val="32"/>
          <w:highlight w:val="none"/>
          <w:lang w:eastAsia="zh-CN"/>
        </w:rPr>
        <w:t>九</w:t>
      </w:r>
      <w:r>
        <w:rPr>
          <w:rStyle w:val="11"/>
          <w:rFonts w:hint="eastAsia" w:ascii="仿宋_GB2312" w:hAnsi="仿宋_GB2312" w:eastAsia="仿宋_GB2312" w:cs="仿宋_GB2312"/>
          <w:color w:val="auto"/>
          <w:sz w:val="32"/>
          <w:szCs w:val="32"/>
          <w:highlight w:val="none"/>
        </w:rPr>
        <w:t>条</w:t>
      </w:r>
      <w:r>
        <w:rPr>
          <w:rStyle w:val="11"/>
          <w:rFonts w:hint="eastAsia" w:ascii="仿宋_GB2312" w:hAnsi="仿宋_GB2312" w:eastAsia="仿宋_GB2312" w:cs="仿宋_GB2312"/>
          <w:b w:val="0"/>
          <w:bCs/>
          <w:color w:val="auto"/>
          <w:sz w:val="32"/>
          <w:szCs w:val="32"/>
          <w:highlight w:val="none"/>
        </w:rPr>
        <w:t xml:space="preserve"> 适应性培训</w:t>
      </w:r>
    </w:p>
    <w:p>
      <w:pPr>
        <w:pStyle w:val="9"/>
        <w:widowControl/>
        <w:adjustRightInd w:val="0"/>
        <w:snapToGrid w:val="0"/>
        <w:spacing w:before="0" w:beforeAutospacing="0" w:after="0" w:afterAutospacing="0" w:line="560" w:lineRule="exact"/>
        <w:ind w:firstLine="640"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一）要强化思想政治引领，培训内容涵盖安全保密教育、退役政策解读、相关法律法规普及、心理调适开展、职业指导实施、就业创业形势分析、就业预期引导、人才测评组织与就业推荐、职业培训项目推介等方面。</w:t>
      </w:r>
    </w:p>
    <w:p>
      <w:pPr>
        <w:pStyle w:val="9"/>
        <w:widowControl/>
        <w:adjustRightInd w:val="0"/>
        <w:snapToGrid w:val="0"/>
        <w:spacing w:before="0" w:beforeAutospacing="0" w:after="0" w:afterAutospacing="0" w:line="560" w:lineRule="exact"/>
        <w:ind w:firstLine="640"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（二）面向自主就业退役士兵开展适应性培训，实施即退即训、全员参加，原则上接收报到一个月内完成培训</w:t>
      </w:r>
      <w:r>
        <w:rPr>
          <w:rStyle w:val="11"/>
          <w:rFonts w:hint="eastAsia" w:ascii="仿宋_GB2312" w:hAnsi="仿宋_GB2312" w:eastAsia="仿宋_GB2312" w:cs="仿宋_GB2312"/>
          <w:b w:val="0"/>
          <w:bCs/>
          <w:color w:val="auto"/>
          <w:sz w:val="32"/>
          <w:szCs w:val="32"/>
          <w:highlight w:val="none"/>
          <w:lang w:eastAsia="zh-CN"/>
        </w:rPr>
        <w:t>。</w:t>
      </w:r>
      <w:r>
        <w:rPr>
          <w:rStyle w:val="11"/>
          <w:rFonts w:hint="eastAsia" w:ascii="仿宋_GB2312" w:hAnsi="仿宋_GB2312" w:eastAsia="仿宋_GB2312" w:cs="仿宋_GB2312"/>
          <w:b w:val="0"/>
          <w:bCs/>
          <w:color w:val="auto"/>
          <w:sz w:val="32"/>
          <w:szCs w:val="32"/>
          <w:highlight w:val="none"/>
        </w:rPr>
        <w:t>复学的退役士兵可参加线上培训或学校组织的相应教育培训。</w:t>
      </w:r>
    </w:p>
    <w:p>
      <w:pPr>
        <w:pStyle w:val="9"/>
        <w:widowControl/>
        <w:adjustRightInd w:val="0"/>
        <w:snapToGrid w:val="0"/>
        <w:spacing w:before="0" w:beforeAutospacing="0" w:after="0" w:afterAutospacing="0" w:line="560" w:lineRule="exact"/>
        <w:ind w:firstLine="640"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（三）培训时</w:t>
      </w:r>
      <w:r>
        <w:rPr>
          <w:rStyle w:val="11"/>
          <w:rFonts w:hint="eastAsia" w:ascii="仿宋_GB2312" w:hAnsi="仿宋_GB2312" w:eastAsia="仿宋_GB2312" w:cs="仿宋_GB2312"/>
          <w:b w:val="0"/>
          <w:bCs/>
          <w:color w:val="auto"/>
          <w:sz w:val="32"/>
          <w:szCs w:val="32"/>
          <w:highlight w:val="none"/>
          <w:lang w:eastAsia="zh-CN"/>
        </w:rPr>
        <w:t>长</w:t>
      </w:r>
      <w:r>
        <w:rPr>
          <w:rStyle w:val="11"/>
          <w:rFonts w:hint="eastAsia" w:ascii="仿宋_GB2312" w:hAnsi="仿宋_GB2312" w:eastAsia="仿宋_GB2312" w:cs="仿宋_GB2312"/>
          <w:b w:val="0"/>
          <w:bCs/>
          <w:color w:val="auto"/>
          <w:sz w:val="32"/>
          <w:szCs w:val="32"/>
          <w:highlight w:val="none"/>
        </w:rPr>
        <w:t>不少于80学时，</w:t>
      </w:r>
      <w:r>
        <w:rPr>
          <w:rStyle w:val="11"/>
          <w:rFonts w:hint="eastAsia" w:ascii="仿宋_GB2312" w:hAnsi="仿宋_GB2312" w:eastAsia="仿宋_GB2312" w:cs="仿宋_GB2312"/>
          <w:b w:val="0"/>
          <w:bCs/>
          <w:color w:val="auto"/>
          <w:sz w:val="32"/>
          <w:szCs w:val="32"/>
          <w:highlight w:val="none"/>
          <w:lang w:eastAsia="zh-CN"/>
        </w:rPr>
        <w:t>形式上可</w:t>
      </w:r>
      <w:r>
        <w:rPr>
          <w:rStyle w:val="11"/>
          <w:rFonts w:hint="eastAsia" w:ascii="仿宋_GB2312" w:hAnsi="仿宋_GB2312" w:eastAsia="仿宋_GB2312" w:cs="仿宋_GB2312"/>
          <w:b w:val="0"/>
          <w:bCs/>
          <w:color w:val="auto"/>
          <w:sz w:val="32"/>
          <w:szCs w:val="32"/>
          <w:highlight w:val="none"/>
        </w:rPr>
        <w:t>采用“互联网+培训”模式，培训工作</w:t>
      </w:r>
      <w:r>
        <w:rPr>
          <w:rStyle w:val="11"/>
          <w:rFonts w:hint="eastAsia" w:ascii="仿宋_GB2312" w:hAnsi="仿宋_GB2312" w:eastAsia="仿宋_GB2312" w:cs="仿宋_GB2312"/>
          <w:b w:val="0"/>
          <w:bCs/>
          <w:color w:val="auto"/>
          <w:sz w:val="32"/>
          <w:szCs w:val="32"/>
          <w:highlight w:val="none"/>
          <w:lang w:eastAsia="zh-CN"/>
        </w:rPr>
        <w:t>依托</w:t>
      </w:r>
      <w:r>
        <w:rPr>
          <w:rStyle w:val="11"/>
          <w:rFonts w:hint="eastAsia" w:ascii="仿宋_GB2312" w:hAnsi="仿宋_GB2312" w:eastAsia="仿宋_GB2312" w:cs="仿宋_GB2312"/>
          <w:b w:val="0"/>
          <w:bCs/>
          <w:color w:val="auto"/>
          <w:sz w:val="32"/>
          <w:szCs w:val="32"/>
          <w:highlight w:val="none"/>
        </w:rPr>
        <w:t>统一</w:t>
      </w:r>
      <w:r>
        <w:rPr>
          <w:rStyle w:val="11"/>
          <w:rFonts w:hint="eastAsia" w:ascii="仿宋_GB2312" w:hAnsi="仿宋_GB2312" w:eastAsia="仿宋_GB2312" w:cs="仿宋_GB2312"/>
          <w:b w:val="0"/>
          <w:bCs/>
          <w:color w:val="auto"/>
          <w:sz w:val="32"/>
          <w:szCs w:val="32"/>
          <w:highlight w:val="none"/>
          <w:lang w:eastAsia="zh-CN"/>
        </w:rPr>
        <w:t>学习</w:t>
      </w:r>
      <w:r>
        <w:rPr>
          <w:rStyle w:val="11"/>
          <w:rFonts w:hint="eastAsia" w:ascii="仿宋_GB2312" w:hAnsi="仿宋_GB2312" w:eastAsia="仿宋_GB2312" w:cs="仿宋_GB2312"/>
          <w:b w:val="0"/>
          <w:bCs/>
          <w:color w:val="auto"/>
          <w:sz w:val="32"/>
          <w:szCs w:val="32"/>
          <w:highlight w:val="none"/>
        </w:rPr>
        <w:t>平台</w:t>
      </w:r>
      <w:r>
        <w:rPr>
          <w:rStyle w:val="11"/>
          <w:rFonts w:hint="eastAsia" w:ascii="仿宋_GB2312" w:hAnsi="仿宋_GB2312" w:eastAsia="仿宋_GB2312" w:cs="仿宋_GB2312"/>
          <w:b w:val="0"/>
          <w:bCs/>
          <w:color w:val="auto"/>
          <w:sz w:val="32"/>
          <w:szCs w:val="32"/>
          <w:highlight w:val="none"/>
          <w:lang w:eastAsia="zh-CN"/>
        </w:rPr>
        <w:t>实施</w:t>
      </w:r>
      <w:r>
        <w:rPr>
          <w:rStyle w:val="11"/>
          <w:rFonts w:hint="eastAsia" w:ascii="仿宋_GB2312" w:hAnsi="仿宋_GB2312" w:eastAsia="仿宋_GB2312" w:cs="仿宋_GB2312"/>
          <w:b w:val="0"/>
          <w:bCs/>
          <w:color w:val="auto"/>
          <w:sz w:val="32"/>
          <w:szCs w:val="32"/>
          <w:highlight w:val="none"/>
        </w:rPr>
        <w:t>。</w:t>
      </w:r>
    </w:p>
    <w:p>
      <w:pPr>
        <w:pStyle w:val="9"/>
        <w:widowControl/>
        <w:adjustRightInd w:val="0"/>
        <w:snapToGrid w:val="0"/>
        <w:spacing w:before="0" w:beforeAutospacing="0" w:after="0" w:afterAutospacing="0" w:line="560" w:lineRule="exact"/>
        <w:ind w:firstLine="640"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（四）区退役军人</w:t>
      </w:r>
      <w:r>
        <w:rPr>
          <w:rStyle w:val="11"/>
          <w:rFonts w:hint="eastAsia" w:ascii="仿宋_GB2312" w:hAnsi="仿宋_GB2312" w:eastAsia="仿宋_GB2312" w:cs="仿宋_GB2312"/>
          <w:b w:val="0"/>
          <w:bCs/>
          <w:color w:val="auto"/>
          <w:sz w:val="32"/>
          <w:szCs w:val="32"/>
          <w:highlight w:val="none"/>
          <w:lang w:eastAsia="zh-CN"/>
        </w:rPr>
        <w:t>事务局</w:t>
      </w:r>
      <w:r>
        <w:rPr>
          <w:rStyle w:val="11"/>
          <w:rFonts w:hint="eastAsia" w:ascii="仿宋_GB2312" w:hAnsi="仿宋_GB2312" w:eastAsia="仿宋_GB2312" w:cs="仿宋_GB2312"/>
          <w:b w:val="0"/>
          <w:bCs/>
          <w:color w:val="auto"/>
          <w:sz w:val="32"/>
          <w:szCs w:val="32"/>
          <w:highlight w:val="none"/>
        </w:rPr>
        <w:t>配合驻地部队做好现役军人的教育培训工作，按需开展“送技能进军营”、“送政策进军营”等活动，宣</w:t>
      </w:r>
      <w:r>
        <w:rPr>
          <w:rStyle w:val="11"/>
          <w:rFonts w:hint="eastAsia" w:ascii="仿宋_GB2312" w:hAnsi="仿宋_GB2312" w:eastAsia="仿宋_GB2312" w:cs="仿宋_GB2312"/>
          <w:b w:val="0"/>
          <w:bCs/>
          <w:color w:val="auto"/>
          <w:sz w:val="32"/>
          <w:szCs w:val="32"/>
          <w:highlight w:val="none"/>
          <w:lang w:eastAsia="zh-CN"/>
        </w:rPr>
        <w:t>传</w:t>
      </w:r>
      <w:r>
        <w:rPr>
          <w:rStyle w:val="11"/>
          <w:rFonts w:hint="eastAsia" w:ascii="仿宋_GB2312" w:hAnsi="仿宋_GB2312" w:eastAsia="仿宋_GB2312" w:cs="仿宋_GB2312"/>
          <w:b w:val="0"/>
          <w:bCs/>
          <w:color w:val="auto"/>
          <w:sz w:val="32"/>
          <w:szCs w:val="32"/>
          <w:highlight w:val="none"/>
        </w:rPr>
        <w:t>政策形势，加强择业指导，实现区域内驻军单位基本覆盖。</w:t>
      </w:r>
    </w:p>
    <w:p>
      <w:pPr>
        <w:pStyle w:val="9"/>
        <w:widowControl/>
        <w:adjustRightInd w:val="0"/>
        <w:snapToGrid w:val="0"/>
        <w:spacing w:before="0" w:beforeAutospacing="0" w:after="0" w:afterAutospacing="0" w:line="560" w:lineRule="exact"/>
        <w:ind w:firstLine="642"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color w:val="auto"/>
          <w:sz w:val="32"/>
          <w:szCs w:val="32"/>
          <w:highlight w:val="none"/>
        </w:rPr>
        <w:t>第</w:t>
      </w:r>
      <w:r>
        <w:rPr>
          <w:rStyle w:val="11"/>
          <w:rFonts w:hint="eastAsia" w:ascii="仿宋_GB2312" w:hAnsi="仿宋_GB2312" w:eastAsia="仿宋_GB2312" w:cs="仿宋_GB2312"/>
          <w:color w:val="auto"/>
          <w:sz w:val="32"/>
          <w:szCs w:val="32"/>
          <w:highlight w:val="none"/>
          <w:lang w:eastAsia="zh-CN"/>
        </w:rPr>
        <w:t>十</w:t>
      </w:r>
      <w:r>
        <w:rPr>
          <w:rStyle w:val="11"/>
          <w:rFonts w:hint="eastAsia" w:ascii="仿宋_GB2312" w:hAnsi="仿宋_GB2312" w:eastAsia="仿宋_GB2312" w:cs="仿宋_GB2312"/>
          <w:color w:val="auto"/>
          <w:sz w:val="32"/>
          <w:szCs w:val="32"/>
          <w:highlight w:val="none"/>
        </w:rPr>
        <w:t>条</w:t>
      </w:r>
      <w:r>
        <w:rPr>
          <w:rStyle w:val="11"/>
          <w:rFonts w:hint="eastAsia" w:ascii="仿宋_GB2312" w:hAnsi="仿宋_GB2312" w:eastAsia="仿宋_GB2312" w:cs="仿宋_GB2312"/>
          <w:b w:val="0"/>
          <w:bCs/>
          <w:color w:val="auto"/>
          <w:sz w:val="32"/>
          <w:szCs w:val="32"/>
          <w:highlight w:val="none"/>
        </w:rPr>
        <w:t xml:space="preserve"> 职业技能培训</w:t>
      </w:r>
    </w:p>
    <w:p>
      <w:pPr>
        <w:pStyle w:val="9"/>
        <w:widowControl/>
        <w:adjustRightInd w:val="0"/>
        <w:snapToGrid w:val="0"/>
        <w:spacing w:before="0" w:beforeAutospacing="0" w:after="0" w:afterAutospacing="0" w:line="560" w:lineRule="exact"/>
        <w:ind w:firstLine="640"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（一）自主就业退役士兵</w:t>
      </w:r>
      <w:r>
        <w:rPr>
          <w:rStyle w:val="11"/>
          <w:rFonts w:hint="eastAsia" w:ascii="仿宋_GB2312" w:hAnsi="仿宋_GB2312" w:eastAsia="仿宋_GB2312" w:cs="仿宋_GB2312"/>
          <w:b w:val="0"/>
          <w:bCs/>
          <w:color w:val="auto"/>
          <w:sz w:val="32"/>
          <w:szCs w:val="32"/>
          <w:highlight w:val="none"/>
          <w:lang w:eastAsia="zh-CN"/>
        </w:rPr>
        <w:t>可在法定退休年龄前接受一次</w:t>
      </w:r>
      <w:r>
        <w:rPr>
          <w:rStyle w:val="11"/>
          <w:rFonts w:hint="eastAsia" w:ascii="仿宋_GB2312" w:hAnsi="仿宋_GB2312" w:eastAsia="仿宋_GB2312" w:cs="仿宋_GB2312"/>
          <w:b w:val="0"/>
          <w:bCs/>
          <w:color w:val="auto"/>
          <w:sz w:val="32"/>
          <w:szCs w:val="32"/>
          <w:highlight w:val="none"/>
        </w:rPr>
        <w:t>免费职业技能培训，培训</w:t>
      </w:r>
      <w:r>
        <w:rPr>
          <w:rStyle w:val="11"/>
          <w:rFonts w:hint="eastAsia" w:ascii="仿宋_GB2312" w:hAnsi="仿宋_GB2312" w:eastAsia="仿宋_GB2312" w:cs="仿宋_GB2312"/>
          <w:b w:val="0"/>
          <w:bCs/>
          <w:color w:val="auto"/>
          <w:sz w:val="32"/>
          <w:szCs w:val="32"/>
          <w:highlight w:val="none"/>
          <w:lang w:eastAsia="zh-CN"/>
        </w:rPr>
        <w:t>要结合项目，科学设定学时</w:t>
      </w:r>
      <w:r>
        <w:rPr>
          <w:rStyle w:val="11"/>
          <w:rFonts w:hint="eastAsia" w:ascii="仿宋_GB2312" w:hAnsi="仿宋_GB2312" w:eastAsia="仿宋_GB2312" w:cs="仿宋_GB2312"/>
          <w:b w:val="0"/>
          <w:bCs/>
          <w:color w:val="auto"/>
          <w:sz w:val="32"/>
          <w:szCs w:val="32"/>
          <w:highlight w:val="none"/>
        </w:rPr>
        <w:t>，其中实训时间原则上不少于总培训时间的50%。</w:t>
      </w:r>
    </w:p>
    <w:p>
      <w:pPr>
        <w:pStyle w:val="9"/>
        <w:widowControl/>
        <w:adjustRightInd w:val="0"/>
        <w:snapToGrid w:val="0"/>
        <w:spacing w:before="0" w:beforeAutospacing="0" w:after="0" w:afterAutospacing="0" w:line="560" w:lineRule="exact"/>
        <w:ind w:firstLine="640"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（二）培训内容以就业为导向，注重理论与实践相结合，推行“谁负责培训，谁推荐就业”原则，压实目标责任，培训后就业率不低于85%。</w:t>
      </w:r>
    </w:p>
    <w:p>
      <w:pPr>
        <w:pStyle w:val="9"/>
        <w:widowControl/>
        <w:adjustRightInd w:val="0"/>
        <w:snapToGrid w:val="0"/>
        <w:spacing w:before="0" w:beforeAutospacing="0" w:after="0" w:afterAutospacing="0" w:line="560" w:lineRule="exact"/>
        <w:ind w:firstLine="640"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（三）设立自主就业退役士兵培训台账，定期开展检查考核，提高培训质量，严格执行保密规定，确保退役士兵信息安全。</w:t>
      </w:r>
    </w:p>
    <w:p>
      <w:pPr>
        <w:pStyle w:val="9"/>
        <w:widowControl/>
        <w:adjustRightInd w:val="0"/>
        <w:snapToGrid w:val="0"/>
        <w:spacing w:before="0" w:beforeAutospacing="0" w:after="0" w:afterAutospacing="0" w:line="560" w:lineRule="exact"/>
        <w:ind w:firstLine="640"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（四）鼓励承训机构结合地方产业经济发展特点，创新人才培养模式，实施1+X证书制度和学分银行制度，建立学习成果认定、积累和转换机制。</w:t>
      </w:r>
    </w:p>
    <w:p>
      <w:pPr>
        <w:pStyle w:val="9"/>
        <w:widowControl/>
        <w:adjustRightInd w:val="0"/>
        <w:snapToGrid w:val="0"/>
        <w:spacing w:before="0" w:beforeAutospacing="0" w:after="0" w:afterAutospacing="0" w:line="560" w:lineRule="exact"/>
        <w:ind w:firstLine="640"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w:t>
      </w:r>
      <w:r>
        <w:rPr>
          <w:rStyle w:val="11"/>
          <w:rFonts w:hint="eastAsia" w:ascii="仿宋_GB2312" w:hAnsi="仿宋_GB2312" w:eastAsia="仿宋_GB2312" w:cs="仿宋_GB2312"/>
          <w:b w:val="0"/>
          <w:bCs/>
          <w:color w:val="auto"/>
          <w:sz w:val="32"/>
          <w:szCs w:val="32"/>
          <w:highlight w:val="none"/>
          <w:lang w:eastAsia="zh-CN"/>
        </w:rPr>
        <w:t>五</w:t>
      </w:r>
      <w:r>
        <w:rPr>
          <w:rStyle w:val="11"/>
          <w:rFonts w:hint="eastAsia" w:ascii="仿宋_GB2312" w:hAnsi="仿宋_GB2312" w:eastAsia="仿宋_GB2312" w:cs="仿宋_GB2312"/>
          <w:b w:val="0"/>
          <w:bCs/>
          <w:color w:val="auto"/>
          <w:sz w:val="32"/>
          <w:szCs w:val="32"/>
          <w:highlight w:val="none"/>
        </w:rPr>
        <w:t>）围绕服务乡村振兴、打造“双创”升级版等国家战略，开展退役士兵创业培训。</w:t>
      </w:r>
    </w:p>
    <w:p>
      <w:pPr>
        <w:pStyle w:val="9"/>
        <w:widowControl/>
        <w:adjustRightInd w:val="0"/>
        <w:snapToGrid w:val="0"/>
        <w:spacing w:before="0" w:beforeAutospacing="0" w:after="0" w:afterAutospacing="0" w:line="560" w:lineRule="exact"/>
        <w:ind w:firstLine="642"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color w:val="auto"/>
          <w:sz w:val="32"/>
          <w:szCs w:val="32"/>
          <w:highlight w:val="none"/>
        </w:rPr>
        <w:t>第十</w:t>
      </w:r>
      <w:r>
        <w:rPr>
          <w:rStyle w:val="11"/>
          <w:rFonts w:hint="eastAsia" w:ascii="仿宋_GB2312" w:hAnsi="仿宋_GB2312" w:eastAsia="仿宋_GB2312" w:cs="仿宋_GB2312"/>
          <w:color w:val="auto"/>
          <w:sz w:val="32"/>
          <w:szCs w:val="32"/>
          <w:highlight w:val="none"/>
          <w:lang w:eastAsia="zh-CN"/>
        </w:rPr>
        <w:t>一</w:t>
      </w:r>
      <w:r>
        <w:rPr>
          <w:rStyle w:val="11"/>
          <w:rFonts w:hint="eastAsia" w:ascii="仿宋_GB2312" w:hAnsi="仿宋_GB2312" w:eastAsia="仿宋_GB2312" w:cs="仿宋_GB2312"/>
          <w:color w:val="auto"/>
          <w:sz w:val="32"/>
          <w:szCs w:val="32"/>
          <w:highlight w:val="none"/>
        </w:rPr>
        <w:t>条</w:t>
      </w:r>
      <w:r>
        <w:rPr>
          <w:rStyle w:val="11"/>
          <w:rFonts w:hint="eastAsia" w:ascii="仿宋_GB2312" w:hAnsi="仿宋_GB2312" w:eastAsia="仿宋_GB2312" w:cs="仿宋_GB2312"/>
          <w:b w:val="0"/>
          <w:bCs/>
          <w:color w:val="auto"/>
          <w:sz w:val="32"/>
          <w:szCs w:val="32"/>
          <w:highlight w:val="none"/>
        </w:rPr>
        <w:t xml:space="preserve"> 学历教育</w:t>
      </w:r>
    </w:p>
    <w:p>
      <w:pPr>
        <w:pStyle w:val="9"/>
        <w:widowControl/>
        <w:adjustRightInd w:val="0"/>
        <w:snapToGrid w:val="0"/>
        <w:spacing w:before="0" w:beforeAutospacing="0" w:after="0" w:afterAutospacing="0" w:line="560" w:lineRule="exact"/>
        <w:ind w:firstLine="640"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（一）支持从高校应征入伍士兵退役后复学深造，支持入伍前已被普通高等学校录取并保留入学资格或者保留学籍的退役士兵入学或复学</w:t>
      </w:r>
      <w:r>
        <w:rPr>
          <w:rStyle w:val="11"/>
          <w:rFonts w:hint="eastAsia" w:ascii="仿宋_GB2312" w:hAnsi="仿宋_GB2312" w:eastAsia="仿宋_GB2312" w:cs="仿宋_GB2312"/>
          <w:b w:val="0"/>
          <w:bCs/>
          <w:color w:val="auto"/>
          <w:sz w:val="32"/>
          <w:szCs w:val="32"/>
          <w:highlight w:val="none"/>
          <w:lang w:eastAsia="zh-CN"/>
        </w:rPr>
        <w:t>。</w:t>
      </w:r>
      <w:r>
        <w:rPr>
          <w:rStyle w:val="11"/>
          <w:rFonts w:hint="eastAsia" w:ascii="仿宋_GB2312" w:hAnsi="仿宋_GB2312" w:eastAsia="仿宋_GB2312" w:cs="仿宋_GB2312"/>
          <w:b w:val="0"/>
          <w:bCs/>
          <w:color w:val="auto"/>
          <w:sz w:val="32"/>
          <w:szCs w:val="32"/>
          <w:highlight w:val="none"/>
        </w:rPr>
        <w:t>相关政策按国家有关规定执行。</w:t>
      </w:r>
    </w:p>
    <w:p>
      <w:pPr>
        <w:pStyle w:val="9"/>
        <w:widowControl/>
        <w:adjustRightInd w:val="0"/>
        <w:snapToGrid w:val="0"/>
        <w:spacing w:before="0" w:beforeAutospacing="0" w:after="0" w:afterAutospacing="0" w:line="560" w:lineRule="exact"/>
        <w:ind w:firstLine="640"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（二）鼓励退役士兵提升学历，退役士兵可根据当前学历水平选择中职、</w:t>
      </w:r>
      <w:r>
        <w:rPr>
          <w:rStyle w:val="11"/>
          <w:rFonts w:hint="default" w:ascii="仿宋_GB2312" w:hAnsi="仿宋_GB2312" w:eastAsia="仿宋_GB2312" w:cs="仿宋_GB2312"/>
          <w:b w:val="0"/>
          <w:bCs/>
          <w:color w:val="auto"/>
          <w:sz w:val="32"/>
          <w:szCs w:val="32"/>
          <w:highlight w:val="none"/>
        </w:rPr>
        <w:t>高职（专科）</w:t>
      </w:r>
      <w:r>
        <w:rPr>
          <w:rStyle w:val="11"/>
          <w:rFonts w:hint="eastAsia" w:ascii="仿宋_GB2312" w:hAnsi="仿宋_GB2312" w:eastAsia="仿宋_GB2312" w:cs="仿宋_GB2312"/>
          <w:b w:val="0"/>
          <w:bCs/>
          <w:color w:val="auto"/>
          <w:sz w:val="32"/>
          <w:szCs w:val="32"/>
          <w:highlight w:val="none"/>
        </w:rPr>
        <w:t>、本科、硕士研究生等层次进行学历提升，按</w:t>
      </w:r>
      <w:r>
        <w:rPr>
          <w:rStyle w:val="11"/>
          <w:rFonts w:hint="eastAsia" w:ascii="仿宋_GB2312" w:hAnsi="仿宋_GB2312" w:eastAsia="仿宋_GB2312" w:cs="仿宋_GB2312"/>
          <w:b w:val="0"/>
          <w:bCs/>
          <w:color w:val="auto"/>
          <w:sz w:val="32"/>
          <w:szCs w:val="32"/>
          <w:highlight w:val="none"/>
          <w:lang w:eastAsia="zh-CN"/>
        </w:rPr>
        <w:t>国</w:t>
      </w:r>
      <w:r>
        <w:rPr>
          <w:rStyle w:val="11"/>
          <w:rFonts w:hint="eastAsia" w:ascii="仿宋_GB2312" w:hAnsi="仿宋_GB2312" w:eastAsia="仿宋_GB2312" w:cs="仿宋_GB2312"/>
          <w:b w:val="0"/>
          <w:bCs/>
          <w:color w:val="auto"/>
          <w:sz w:val="32"/>
          <w:szCs w:val="32"/>
          <w:highlight w:val="none"/>
        </w:rPr>
        <w:t>家有</w:t>
      </w:r>
      <w:r>
        <w:rPr>
          <w:rStyle w:val="11"/>
          <w:rFonts w:hint="eastAsia" w:ascii="仿宋_GB2312" w:hAnsi="仿宋_GB2312" w:eastAsia="仿宋_GB2312" w:cs="仿宋_GB2312"/>
          <w:b w:val="0"/>
          <w:bCs/>
          <w:color w:val="auto"/>
          <w:sz w:val="32"/>
          <w:szCs w:val="32"/>
          <w:highlight w:val="none"/>
          <w:lang w:eastAsia="zh-CN"/>
        </w:rPr>
        <w:t>关规</w:t>
      </w:r>
      <w:r>
        <w:rPr>
          <w:rStyle w:val="11"/>
          <w:rFonts w:hint="eastAsia" w:ascii="仿宋_GB2312" w:hAnsi="仿宋_GB2312" w:eastAsia="仿宋_GB2312" w:cs="仿宋_GB2312"/>
          <w:b w:val="0"/>
          <w:bCs/>
          <w:color w:val="auto"/>
          <w:sz w:val="32"/>
          <w:szCs w:val="32"/>
          <w:highlight w:val="none"/>
        </w:rPr>
        <w:t>定享受优待</w:t>
      </w:r>
      <w:r>
        <w:rPr>
          <w:rStyle w:val="11"/>
          <w:rFonts w:hint="eastAsia" w:ascii="仿宋_GB2312" w:hAnsi="仿宋_GB2312" w:eastAsia="仿宋_GB2312" w:cs="仿宋_GB2312"/>
          <w:b w:val="0"/>
          <w:bCs/>
          <w:color w:val="auto"/>
          <w:sz w:val="32"/>
          <w:szCs w:val="32"/>
          <w:highlight w:val="none"/>
          <w:lang w:eastAsia="zh-CN"/>
        </w:rPr>
        <w:t>。</w:t>
      </w:r>
      <w:r>
        <w:rPr>
          <w:rStyle w:val="11"/>
          <w:rFonts w:hint="eastAsia" w:ascii="仿宋_GB2312" w:hAnsi="仿宋_GB2312" w:eastAsia="仿宋_GB2312" w:cs="仿宋_GB2312"/>
          <w:b w:val="0"/>
          <w:bCs/>
          <w:color w:val="auto"/>
          <w:sz w:val="32"/>
          <w:szCs w:val="32"/>
          <w:highlight w:val="none"/>
        </w:rPr>
        <w:t>高职（专科）升普通本科、成人本科按规定免试入学。符合条件的</w:t>
      </w:r>
      <w:r>
        <w:rPr>
          <w:rStyle w:val="11"/>
          <w:rFonts w:hint="eastAsia" w:ascii="仿宋_GB2312" w:hAnsi="仿宋_GB2312" w:eastAsia="仿宋_GB2312" w:cs="仿宋_GB2312"/>
          <w:b w:val="0"/>
          <w:bCs/>
          <w:color w:val="auto"/>
          <w:sz w:val="32"/>
          <w:szCs w:val="32"/>
          <w:highlight w:val="none"/>
          <w:lang w:eastAsia="zh-CN"/>
        </w:rPr>
        <w:t>退役士兵参加全国普通高考、成人高考、</w:t>
      </w:r>
      <w:r>
        <w:rPr>
          <w:rStyle w:val="11"/>
          <w:rFonts w:hint="eastAsia" w:ascii="仿宋_GB2312" w:hAnsi="仿宋_GB2312" w:eastAsia="仿宋_GB2312" w:cs="仿宋_GB2312"/>
          <w:b w:val="0"/>
          <w:bCs/>
          <w:color w:val="auto"/>
          <w:sz w:val="32"/>
          <w:szCs w:val="32"/>
          <w:highlight w:val="none"/>
        </w:rPr>
        <w:t>全国硕士研究生考试按有关规定享受加分照顾。服役期间获二等功以上奖励，符合全国硕士研究生招生考试报考条件的退役士兵可申请免</w:t>
      </w:r>
      <w:r>
        <w:rPr>
          <w:rStyle w:val="11"/>
          <w:rFonts w:hint="eastAsia" w:ascii="仿宋_GB2312" w:hAnsi="仿宋_GB2312" w:eastAsia="仿宋_GB2312" w:cs="仿宋_GB2312"/>
          <w:b w:val="0"/>
          <w:bCs/>
          <w:color w:val="auto"/>
          <w:sz w:val="32"/>
          <w:szCs w:val="32"/>
          <w:highlight w:val="none"/>
          <w:lang w:eastAsia="zh-CN"/>
        </w:rPr>
        <w:t>初</w:t>
      </w:r>
      <w:r>
        <w:rPr>
          <w:rStyle w:val="11"/>
          <w:rFonts w:hint="eastAsia" w:ascii="仿宋_GB2312" w:hAnsi="仿宋_GB2312" w:eastAsia="仿宋_GB2312" w:cs="仿宋_GB2312"/>
          <w:b w:val="0"/>
          <w:bCs/>
          <w:color w:val="auto"/>
          <w:sz w:val="32"/>
          <w:szCs w:val="32"/>
          <w:highlight w:val="none"/>
        </w:rPr>
        <w:t>试攻读硕士研究生。相关政策按国家有关规定执行。</w:t>
      </w:r>
    </w:p>
    <w:p>
      <w:pPr>
        <w:pStyle w:val="9"/>
        <w:widowControl/>
        <w:adjustRightInd w:val="0"/>
        <w:snapToGrid w:val="0"/>
        <w:spacing w:before="0" w:beforeAutospacing="0" w:after="0" w:afterAutospacing="0" w:line="560" w:lineRule="exact"/>
        <w:ind w:firstLine="640"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（三）注重提升教学质量，学历教育的学制及教学管理按照主办高校人才培养方案执行，在学业考核上对退役士兵和其他在校生“同大纲、同标准”。</w:t>
      </w:r>
    </w:p>
    <w:p>
      <w:pPr>
        <w:pStyle w:val="9"/>
        <w:widowControl/>
        <w:adjustRightInd w:val="0"/>
        <w:snapToGrid w:val="0"/>
        <w:spacing w:before="0" w:beforeAutospacing="0" w:after="0" w:afterAutospacing="0" w:line="560" w:lineRule="exact"/>
        <w:ind w:firstLine="642"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color w:val="auto"/>
          <w:sz w:val="32"/>
          <w:szCs w:val="32"/>
          <w:highlight w:val="none"/>
        </w:rPr>
        <w:t>第十</w:t>
      </w:r>
      <w:r>
        <w:rPr>
          <w:rStyle w:val="11"/>
          <w:rFonts w:hint="eastAsia" w:ascii="仿宋_GB2312" w:hAnsi="仿宋_GB2312" w:eastAsia="仿宋_GB2312" w:cs="仿宋_GB2312"/>
          <w:color w:val="auto"/>
          <w:sz w:val="32"/>
          <w:szCs w:val="32"/>
          <w:highlight w:val="none"/>
          <w:lang w:eastAsia="zh-CN"/>
        </w:rPr>
        <w:t>二</w:t>
      </w:r>
      <w:r>
        <w:rPr>
          <w:rStyle w:val="11"/>
          <w:rFonts w:hint="eastAsia" w:ascii="仿宋_GB2312" w:hAnsi="仿宋_GB2312" w:eastAsia="仿宋_GB2312" w:cs="仿宋_GB2312"/>
          <w:color w:val="auto"/>
          <w:sz w:val="32"/>
          <w:szCs w:val="32"/>
          <w:highlight w:val="none"/>
        </w:rPr>
        <w:t>条</w:t>
      </w:r>
      <w:r>
        <w:rPr>
          <w:rStyle w:val="11"/>
          <w:rFonts w:hint="eastAsia" w:ascii="仿宋_GB2312" w:hAnsi="仿宋_GB2312" w:eastAsia="仿宋_GB2312" w:cs="仿宋_GB2312"/>
          <w:b w:val="0"/>
          <w:bCs/>
          <w:color w:val="auto"/>
          <w:sz w:val="32"/>
          <w:szCs w:val="32"/>
          <w:highlight w:val="none"/>
        </w:rPr>
        <w:t xml:space="preserve"> 终身教育培训</w:t>
      </w:r>
    </w:p>
    <w:p>
      <w:pPr>
        <w:pStyle w:val="9"/>
        <w:widowControl/>
        <w:adjustRightInd w:val="0"/>
        <w:snapToGrid w:val="0"/>
        <w:spacing w:before="0" w:beforeAutospacing="0" w:after="0" w:afterAutospacing="0" w:line="560" w:lineRule="exact"/>
        <w:ind w:firstLine="640"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（一）依托统一的退役士兵</w:t>
      </w:r>
      <w:r>
        <w:rPr>
          <w:rStyle w:val="11"/>
          <w:rFonts w:hint="eastAsia" w:ascii="仿宋_GB2312" w:hAnsi="仿宋_GB2312" w:eastAsia="仿宋_GB2312" w:cs="仿宋_GB2312"/>
          <w:b w:val="0"/>
          <w:bCs/>
          <w:color w:val="auto"/>
          <w:sz w:val="32"/>
          <w:szCs w:val="32"/>
          <w:highlight w:val="none"/>
          <w:lang w:eastAsia="zh-CN"/>
        </w:rPr>
        <w:t>网络学习</w:t>
      </w:r>
      <w:r>
        <w:rPr>
          <w:rStyle w:val="11"/>
          <w:rFonts w:hint="eastAsia" w:ascii="仿宋_GB2312" w:hAnsi="仿宋_GB2312" w:eastAsia="仿宋_GB2312" w:cs="仿宋_GB2312"/>
          <w:b w:val="0"/>
          <w:bCs/>
          <w:color w:val="auto"/>
          <w:sz w:val="32"/>
          <w:szCs w:val="32"/>
          <w:highlight w:val="none"/>
        </w:rPr>
        <w:t>平台，实行退役士兵职业生涯全过程培训和管理，为</w:t>
      </w:r>
      <w:r>
        <w:rPr>
          <w:rStyle w:val="11"/>
          <w:rFonts w:hint="eastAsia" w:ascii="仿宋_GB2312" w:hAnsi="仿宋_GB2312" w:eastAsia="仿宋_GB2312" w:cs="仿宋_GB2312"/>
          <w:b w:val="0"/>
          <w:bCs/>
          <w:color w:val="auto"/>
          <w:sz w:val="32"/>
          <w:szCs w:val="32"/>
          <w:highlight w:val="none"/>
          <w:lang w:eastAsia="zh-CN"/>
        </w:rPr>
        <w:t>各类教育培训</w:t>
      </w:r>
      <w:r>
        <w:rPr>
          <w:rStyle w:val="11"/>
          <w:rFonts w:hint="eastAsia" w:ascii="仿宋_GB2312" w:hAnsi="仿宋_GB2312" w:eastAsia="仿宋_GB2312" w:cs="仿宋_GB2312"/>
          <w:b w:val="0"/>
          <w:bCs/>
          <w:color w:val="auto"/>
          <w:sz w:val="32"/>
          <w:szCs w:val="32"/>
          <w:highlight w:val="none"/>
        </w:rPr>
        <w:t>提供</w:t>
      </w:r>
      <w:r>
        <w:rPr>
          <w:rStyle w:val="11"/>
          <w:rFonts w:hint="eastAsia" w:ascii="仿宋_GB2312" w:hAnsi="仿宋_GB2312" w:eastAsia="仿宋_GB2312" w:cs="仿宋_GB2312"/>
          <w:b w:val="0"/>
          <w:bCs/>
          <w:color w:val="auto"/>
          <w:sz w:val="32"/>
          <w:szCs w:val="32"/>
          <w:highlight w:val="none"/>
          <w:lang w:eastAsia="zh-CN"/>
        </w:rPr>
        <w:t>平台</w:t>
      </w:r>
      <w:r>
        <w:rPr>
          <w:rStyle w:val="11"/>
          <w:rFonts w:hint="eastAsia" w:ascii="仿宋_GB2312" w:hAnsi="仿宋_GB2312" w:eastAsia="仿宋_GB2312" w:cs="仿宋_GB2312"/>
          <w:b w:val="0"/>
          <w:bCs/>
          <w:color w:val="auto"/>
          <w:sz w:val="32"/>
          <w:szCs w:val="32"/>
          <w:highlight w:val="none"/>
        </w:rPr>
        <w:t>支撑。</w:t>
      </w:r>
    </w:p>
    <w:p>
      <w:pPr>
        <w:pStyle w:val="9"/>
        <w:widowControl/>
        <w:adjustRightInd w:val="0"/>
        <w:snapToGrid w:val="0"/>
        <w:spacing w:before="0" w:beforeAutospacing="0" w:after="0" w:afterAutospacing="0" w:line="560" w:lineRule="exact"/>
        <w:ind w:firstLine="640"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（二）鼓励</w:t>
      </w:r>
      <w:r>
        <w:rPr>
          <w:rStyle w:val="11"/>
          <w:rFonts w:hint="eastAsia" w:ascii="仿宋_GB2312" w:hAnsi="仿宋_GB2312" w:eastAsia="仿宋_GB2312" w:cs="仿宋_GB2312"/>
          <w:b w:val="0"/>
          <w:bCs/>
          <w:color w:val="auto"/>
          <w:sz w:val="32"/>
          <w:szCs w:val="32"/>
          <w:highlight w:val="none"/>
          <w:lang w:eastAsia="zh-CN"/>
        </w:rPr>
        <w:t>教育培训</w:t>
      </w:r>
      <w:r>
        <w:rPr>
          <w:rStyle w:val="11"/>
          <w:rFonts w:hint="eastAsia" w:ascii="仿宋_GB2312" w:hAnsi="仿宋_GB2312" w:eastAsia="仿宋_GB2312" w:cs="仿宋_GB2312"/>
          <w:b w:val="0"/>
          <w:bCs/>
          <w:color w:val="auto"/>
          <w:sz w:val="32"/>
          <w:szCs w:val="32"/>
          <w:highlight w:val="none"/>
        </w:rPr>
        <w:t>机构对接共享优质培训资源，建立资源共建共享机制，面向退役士兵提供优质网络课程，</w:t>
      </w:r>
      <w:r>
        <w:rPr>
          <w:rStyle w:val="11"/>
          <w:rFonts w:hint="eastAsia" w:ascii="仿宋_GB2312" w:hAnsi="仿宋_GB2312" w:eastAsia="仿宋_GB2312" w:cs="仿宋_GB2312"/>
          <w:b w:val="0"/>
          <w:bCs/>
          <w:color w:val="auto"/>
          <w:sz w:val="32"/>
          <w:szCs w:val="32"/>
          <w:highlight w:val="none"/>
          <w:lang w:eastAsia="zh-CN"/>
        </w:rPr>
        <w:t>开展线上培训，实施教学管理，</w:t>
      </w:r>
      <w:r>
        <w:rPr>
          <w:rStyle w:val="11"/>
          <w:rFonts w:hint="eastAsia" w:ascii="仿宋_GB2312" w:hAnsi="仿宋_GB2312" w:eastAsia="仿宋_GB2312" w:cs="仿宋_GB2312"/>
          <w:b w:val="0"/>
          <w:bCs/>
          <w:color w:val="auto"/>
          <w:sz w:val="32"/>
          <w:szCs w:val="32"/>
          <w:highlight w:val="none"/>
        </w:rPr>
        <w:t>提升培训效能。</w:t>
      </w:r>
    </w:p>
    <w:p>
      <w:pPr>
        <w:pStyle w:val="9"/>
        <w:widowControl/>
        <w:adjustRightInd w:val="0"/>
        <w:snapToGrid w:val="0"/>
        <w:spacing w:before="0" w:beforeAutospacing="0" w:after="0" w:afterAutospacing="0" w:line="560" w:lineRule="exact"/>
        <w:ind w:firstLine="640"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（三）鼓励</w:t>
      </w:r>
      <w:r>
        <w:rPr>
          <w:rStyle w:val="11"/>
          <w:rFonts w:hint="eastAsia" w:ascii="仿宋_GB2312" w:hAnsi="仿宋_GB2312" w:eastAsia="仿宋_GB2312" w:cs="仿宋_GB2312"/>
          <w:b w:val="0"/>
          <w:bCs/>
          <w:color w:val="auto"/>
          <w:sz w:val="32"/>
          <w:szCs w:val="32"/>
          <w:highlight w:val="none"/>
          <w:lang w:eastAsia="zh-CN"/>
        </w:rPr>
        <w:t>教育培训</w:t>
      </w:r>
      <w:r>
        <w:rPr>
          <w:rStyle w:val="11"/>
          <w:rFonts w:hint="eastAsia" w:ascii="仿宋_GB2312" w:hAnsi="仿宋_GB2312" w:eastAsia="仿宋_GB2312" w:cs="仿宋_GB2312"/>
          <w:b w:val="0"/>
          <w:bCs/>
          <w:color w:val="auto"/>
          <w:sz w:val="32"/>
          <w:szCs w:val="32"/>
          <w:highlight w:val="none"/>
        </w:rPr>
        <w:t>机构面向退役士兵组织开展社区教育服务，增强退役士兵的社会融入感和价值感。</w:t>
      </w:r>
    </w:p>
    <w:p>
      <w:pPr>
        <w:pStyle w:val="9"/>
        <w:widowControl/>
        <w:adjustRightInd w:val="0"/>
        <w:snapToGrid w:val="0"/>
        <w:spacing w:before="0" w:beforeAutospacing="0" w:after="0" w:afterAutospacing="0" w:line="560" w:lineRule="exact"/>
        <w:ind w:firstLine="640" w:firstLineChars="200"/>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（四）鼓励用人单位定期组织退役士兵参加岗位技能和知识更新培训，支持合作企业为退役士兵提供多渠道、多层级、多频次的教育培训</w:t>
      </w:r>
      <w:r>
        <w:rPr>
          <w:rStyle w:val="11"/>
          <w:rFonts w:hint="eastAsia" w:ascii="仿宋_GB2312" w:hAnsi="仿宋_GB2312" w:eastAsia="仿宋_GB2312" w:cs="仿宋_GB2312"/>
          <w:b w:val="0"/>
          <w:bCs/>
          <w:color w:val="auto"/>
          <w:sz w:val="32"/>
          <w:szCs w:val="32"/>
          <w:highlight w:val="none"/>
          <w:lang w:eastAsia="zh-CN"/>
        </w:rPr>
        <w:t>，实行职业生涯全过程培训</w:t>
      </w:r>
      <w:r>
        <w:rPr>
          <w:rStyle w:val="11"/>
          <w:rFonts w:hint="eastAsia" w:ascii="仿宋_GB2312" w:hAnsi="仿宋_GB2312" w:eastAsia="仿宋_GB2312" w:cs="仿宋_GB2312"/>
          <w:b w:val="0"/>
          <w:bCs/>
          <w:color w:val="auto"/>
          <w:sz w:val="32"/>
          <w:szCs w:val="32"/>
          <w:highlight w:val="none"/>
        </w:rPr>
        <w:t>。</w:t>
      </w:r>
    </w:p>
    <w:p>
      <w:pPr>
        <w:pStyle w:val="9"/>
        <w:widowControl/>
        <w:adjustRightInd w:val="0"/>
        <w:snapToGrid w:val="0"/>
        <w:spacing w:before="0" w:beforeAutospacing="0" w:after="0" w:afterAutospacing="0" w:line="560" w:lineRule="exact"/>
        <w:ind w:left="643"/>
        <w:jc w:val="both"/>
        <w:rPr>
          <w:rStyle w:val="11"/>
          <w:rFonts w:hint="eastAsia" w:ascii="黑体" w:hAnsi="黑体" w:eastAsia="黑体" w:cs="黑体"/>
          <w:b w:val="0"/>
          <w:color w:val="auto"/>
          <w:sz w:val="32"/>
          <w:szCs w:val="32"/>
          <w:highlight w:val="none"/>
        </w:rPr>
      </w:pPr>
      <w:r>
        <w:rPr>
          <w:rStyle w:val="11"/>
          <w:rFonts w:hint="eastAsia" w:ascii="黑体" w:hAnsi="黑体" w:eastAsia="黑体" w:cs="黑体"/>
          <w:b w:val="0"/>
          <w:color w:val="auto"/>
          <w:sz w:val="32"/>
          <w:szCs w:val="32"/>
          <w:highlight w:val="none"/>
        </w:rPr>
        <w:t>四、教育培训的组织与实施</w:t>
      </w:r>
    </w:p>
    <w:p>
      <w:pPr>
        <w:pStyle w:val="9"/>
        <w:widowControl/>
        <w:adjustRightInd w:val="0"/>
        <w:snapToGrid w:val="0"/>
        <w:spacing w:before="0" w:beforeAutospacing="0" w:after="0" w:afterAutospacing="0" w:line="560" w:lineRule="exact"/>
        <w:ind w:firstLine="642" w:firstLineChars="200"/>
        <w:jc w:val="both"/>
        <w:rPr>
          <w:rStyle w:val="11"/>
          <w:rFonts w:hint="eastAsia" w:ascii="仿宋_GB2312" w:hAnsi="仿宋_GB2312" w:eastAsia="仿宋_GB2312" w:cs="仿宋_GB2312"/>
          <w:color w:val="auto"/>
          <w:sz w:val="32"/>
          <w:szCs w:val="32"/>
          <w:highlight w:val="none"/>
        </w:rPr>
      </w:pPr>
      <w:r>
        <w:rPr>
          <w:rStyle w:val="11"/>
          <w:rFonts w:hint="eastAsia" w:ascii="仿宋_GB2312" w:hAnsi="仿宋_GB2312" w:eastAsia="仿宋_GB2312" w:cs="仿宋_GB2312"/>
          <w:color w:val="auto"/>
          <w:sz w:val="32"/>
          <w:szCs w:val="32"/>
          <w:highlight w:val="none"/>
        </w:rPr>
        <w:t>第十</w:t>
      </w:r>
      <w:r>
        <w:rPr>
          <w:rStyle w:val="11"/>
          <w:rFonts w:hint="eastAsia" w:ascii="仿宋_GB2312" w:hAnsi="仿宋_GB2312" w:eastAsia="仿宋_GB2312" w:cs="仿宋_GB2312"/>
          <w:color w:val="auto"/>
          <w:sz w:val="32"/>
          <w:szCs w:val="32"/>
          <w:highlight w:val="none"/>
          <w:lang w:eastAsia="zh-CN"/>
        </w:rPr>
        <w:t>三</w:t>
      </w:r>
      <w:r>
        <w:rPr>
          <w:rStyle w:val="11"/>
          <w:rFonts w:hint="eastAsia" w:ascii="仿宋_GB2312" w:hAnsi="仿宋_GB2312" w:eastAsia="仿宋_GB2312" w:cs="仿宋_GB2312"/>
          <w:color w:val="auto"/>
          <w:sz w:val="32"/>
          <w:szCs w:val="32"/>
          <w:highlight w:val="none"/>
        </w:rPr>
        <w:t xml:space="preserve">条 </w:t>
      </w:r>
      <w:r>
        <w:rPr>
          <w:rStyle w:val="11"/>
          <w:rFonts w:hint="eastAsia" w:ascii="仿宋_GB2312" w:hAnsi="仿宋_GB2312" w:eastAsia="仿宋_GB2312" w:cs="仿宋_GB2312"/>
          <w:b w:val="0"/>
          <w:bCs/>
          <w:color w:val="auto"/>
          <w:sz w:val="32"/>
          <w:szCs w:val="32"/>
          <w:highlight w:val="none"/>
        </w:rPr>
        <w:t>职业技能培训的组织实施流程</w:t>
      </w:r>
    </w:p>
    <w:p>
      <w:pPr>
        <w:pStyle w:val="9"/>
        <w:widowControl/>
        <w:adjustRightInd w:val="0"/>
        <w:snapToGrid w:val="0"/>
        <w:spacing w:before="0" w:beforeAutospacing="0" w:after="0" w:afterAutospacing="0" w:line="560" w:lineRule="exact"/>
        <w:ind w:firstLine="640" w:firstLineChars="200"/>
        <w:jc w:val="both"/>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（一）组织动员。区退役军人</w:t>
      </w:r>
      <w:r>
        <w:rPr>
          <w:rStyle w:val="11"/>
          <w:rFonts w:hint="eastAsia" w:ascii="仿宋_GB2312" w:hAnsi="仿宋_GB2312" w:eastAsia="仿宋_GB2312" w:cs="仿宋_GB2312"/>
          <w:b w:val="0"/>
          <w:bCs/>
          <w:color w:val="auto"/>
          <w:sz w:val="32"/>
          <w:szCs w:val="32"/>
          <w:highlight w:val="none"/>
          <w:lang w:eastAsia="zh-CN"/>
        </w:rPr>
        <w:t>事务局</w:t>
      </w:r>
      <w:r>
        <w:rPr>
          <w:rStyle w:val="11"/>
          <w:rFonts w:hint="eastAsia" w:ascii="仿宋_GB2312" w:hAnsi="仿宋_GB2312" w:eastAsia="仿宋_GB2312" w:cs="仿宋_GB2312"/>
          <w:b w:val="0"/>
          <w:bCs/>
          <w:color w:val="auto"/>
          <w:sz w:val="32"/>
          <w:szCs w:val="32"/>
          <w:highlight w:val="none"/>
        </w:rPr>
        <w:t>指导承训机构制定招生简章、培训方案，做好组织动员工作。</w:t>
      </w:r>
    </w:p>
    <w:p>
      <w:pPr>
        <w:pStyle w:val="9"/>
        <w:widowControl/>
        <w:adjustRightInd w:val="0"/>
        <w:snapToGrid w:val="0"/>
        <w:spacing w:before="0" w:beforeAutospacing="0" w:after="0" w:afterAutospacing="0" w:line="560" w:lineRule="exact"/>
        <w:ind w:firstLine="640" w:firstLineChars="200"/>
        <w:jc w:val="both"/>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（二）自主报名。参训学员填写《杭州市</w:t>
      </w:r>
      <w:r>
        <w:rPr>
          <w:rStyle w:val="11"/>
          <w:rFonts w:hint="eastAsia" w:ascii="仿宋_GB2312" w:hAnsi="仿宋_GB2312" w:eastAsia="仿宋_GB2312" w:cs="仿宋_GB2312"/>
          <w:b w:val="0"/>
          <w:bCs/>
          <w:color w:val="auto"/>
          <w:sz w:val="32"/>
          <w:szCs w:val="32"/>
          <w:highlight w:val="none"/>
          <w:lang w:eastAsia="zh-CN"/>
        </w:rPr>
        <w:t>余杭区</w:t>
      </w:r>
      <w:r>
        <w:rPr>
          <w:rStyle w:val="11"/>
          <w:rFonts w:hint="eastAsia" w:ascii="仿宋_GB2312" w:hAnsi="仿宋_GB2312" w:eastAsia="仿宋_GB2312" w:cs="仿宋_GB2312"/>
          <w:b w:val="0"/>
          <w:bCs/>
          <w:color w:val="auto"/>
          <w:sz w:val="32"/>
          <w:szCs w:val="32"/>
          <w:highlight w:val="none"/>
        </w:rPr>
        <w:t>退役士兵</w:t>
      </w:r>
      <w:r>
        <w:rPr>
          <w:rFonts w:hint="eastAsia" w:ascii="仿宋_GB2312" w:hAnsi="仿宋_GB2312" w:eastAsia="仿宋_GB2312" w:cs="仿宋_GB2312"/>
          <w:color w:val="auto"/>
          <w:sz w:val="32"/>
          <w:szCs w:val="32"/>
          <w:highlight w:val="none"/>
          <w:lang w:bidi="zh-TW"/>
        </w:rPr>
        <w:t>参加</w:t>
      </w:r>
      <w:r>
        <w:rPr>
          <w:rFonts w:hint="eastAsia" w:ascii="仿宋_GB2312" w:hAnsi="仿宋_GB2312" w:eastAsia="仿宋_GB2312" w:cs="仿宋_GB2312"/>
          <w:color w:val="auto"/>
          <w:sz w:val="32"/>
          <w:szCs w:val="32"/>
          <w:highlight w:val="none"/>
          <w:lang w:eastAsia="zh-CN" w:bidi="zh-TW"/>
        </w:rPr>
        <w:t>职业技能</w:t>
      </w:r>
      <w:r>
        <w:rPr>
          <w:rFonts w:hint="eastAsia" w:ascii="仿宋_GB2312" w:hAnsi="仿宋_GB2312" w:eastAsia="仿宋_GB2312" w:cs="仿宋_GB2312"/>
          <w:color w:val="auto"/>
          <w:sz w:val="32"/>
          <w:szCs w:val="32"/>
          <w:highlight w:val="none"/>
          <w:lang w:bidi="zh-TW"/>
        </w:rPr>
        <w:t>培训</w:t>
      </w:r>
      <w:r>
        <w:rPr>
          <w:rStyle w:val="11"/>
          <w:rFonts w:hint="eastAsia" w:ascii="仿宋_GB2312" w:hAnsi="仿宋_GB2312" w:eastAsia="仿宋_GB2312" w:cs="仿宋_GB2312"/>
          <w:b w:val="0"/>
          <w:bCs/>
          <w:color w:val="auto"/>
          <w:sz w:val="32"/>
          <w:szCs w:val="32"/>
          <w:highlight w:val="none"/>
        </w:rPr>
        <w:t>申请表》</w:t>
      </w:r>
      <w:r>
        <w:rPr>
          <w:rStyle w:val="11"/>
          <w:rFonts w:hint="eastAsia" w:ascii="仿宋_GB2312" w:hAnsi="仿宋_GB2312" w:eastAsia="仿宋_GB2312" w:cs="仿宋_GB2312"/>
          <w:b w:val="0"/>
          <w:bCs/>
          <w:color w:val="auto"/>
          <w:sz w:val="32"/>
          <w:szCs w:val="32"/>
          <w:highlight w:val="none"/>
          <w:lang w:eastAsia="zh-CN"/>
        </w:rPr>
        <w:t>（附件</w:t>
      </w:r>
      <w:r>
        <w:rPr>
          <w:rStyle w:val="11"/>
          <w:rFonts w:hint="eastAsia" w:ascii="仿宋_GB2312" w:hAnsi="仿宋_GB2312" w:eastAsia="仿宋_GB2312" w:cs="仿宋_GB2312"/>
          <w:b w:val="0"/>
          <w:bCs/>
          <w:color w:val="auto"/>
          <w:sz w:val="32"/>
          <w:szCs w:val="32"/>
          <w:highlight w:val="none"/>
          <w:lang w:val="en-US" w:eastAsia="zh-CN"/>
        </w:rPr>
        <w:t>1</w:t>
      </w:r>
      <w:r>
        <w:rPr>
          <w:rStyle w:val="11"/>
          <w:rFonts w:hint="eastAsia" w:ascii="仿宋_GB2312" w:hAnsi="仿宋_GB2312" w:eastAsia="仿宋_GB2312" w:cs="仿宋_GB2312"/>
          <w:b w:val="0"/>
          <w:bCs/>
          <w:color w:val="auto"/>
          <w:sz w:val="32"/>
          <w:szCs w:val="32"/>
          <w:highlight w:val="none"/>
          <w:lang w:eastAsia="zh-CN"/>
        </w:rPr>
        <w:t>）</w:t>
      </w:r>
      <w:r>
        <w:rPr>
          <w:rStyle w:val="11"/>
          <w:rFonts w:hint="eastAsia" w:ascii="仿宋_GB2312" w:hAnsi="仿宋_GB2312" w:eastAsia="仿宋_GB2312" w:cs="仿宋_GB2312"/>
          <w:b w:val="0"/>
          <w:bCs/>
          <w:color w:val="auto"/>
          <w:sz w:val="32"/>
          <w:szCs w:val="32"/>
          <w:highlight w:val="none"/>
        </w:rPr>
        <w:t>。如跨区、县（市）异地培训的，经</w:t>
      </w:r>
      <w:r>
        <w:rPr>
          <w:rStyle w:val="11"/>
          <w:rFonts w:hint="eastAsia" w:ascii="仿宋_GB2312" w:hAnsi="仿宋_GB2312" w:eastAsia="仿宋_GB2312" w:cs="仿宋_GB2312"/>
          <w:b w:val="0"/>
          <w:bCs/>
          <w:color w:val="auto"/>
          <w:sz w:val="32"/>
          <w:szCs w:val="32"/>
          <w:highlight w:val="none"/>
          <w:lang w:eastAsia="zh-CN"/>
        </w:rPr>
        <w:t>区</w:t>
      </w:r>
      <w:r>
        <w:rPr>
          <w:rStyle w:val="11"/>
          <w:rFonts w:hint="eastAsia" w:ascii="仿宋_GB2312" w:hAnsi="仿宋_GB2312" w:eastAsia="仿宋_GB2312" w:cs="仿宋_GB2312"/>
          <w:b w:val="0"/>
          <w:bCs/>
          <w:color w:val="auto"/>
          <w:sz w:val="32"/>
          <w:szCs w:val="32"/>
          <w:highlight w:val="none"/>
        </w:rPr>
        <w:t>退役军人</w:t>
      </w:r>
      <w:r>
        <w:rPr>
          <w:rStyle w:val="11"/>
          <w:rFonts w:hint="eastAsia" w:ascii="仿宋_GB2312" w:hAnsi="仿宋_GB2312" w:eastAsia="仿宋_GB2312" w:cs="仿宋_GB2312"/>
          <w:b w:val="0"/>
          <w:bCs/>
          <w:color w:val="auto"/>
          <w:sz w:val="32"/>
          <w:szCs w:val="32"/>
          <w:highlight w:val="none"/>
          <w:lang w:eastAsia="zh-CN"/>
        </w:rPr>
        <w:t>事务局</w:t>
      </w:r>
      <w:r>
        <w:rPr>
          <w:rStyle w:val="11"/>
          <w:rFonts w:hint="eastAsia" w:ascii="仿宋_GB2312" w:hAnsi="仿宋_GB2312" w:eastAsia="仿宋_GB2312" w:cs="仿宋_GB2312"/>
          <w:b w:val="0"/>
          <w:bCs/>
          <w:color w:val="auto"/>
          <w:sz w:val="32"/>
          <w:szCs w:val="32"/>
          <w:highlight w:val="none"/>
        </w:rPr>
        <w:t>审核同意后，可在</w:t>
      </w:r>
      <w:r>
        <w:rPr>
          <w:rStyle w:val="11"/>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color w:val="auto"/>
          <w:sz w:val="32"/>
          <w:szCs w:val="32"/>
          <w:highlight w:val="none"/>
          <w:lang w:bidi="zh-TW"/>
        </w:rPr>
        <w:t>杭州市退役士兵</w:t>
      </w:r>
      <w:r>
        <w:rPr>
          <w:rStyle w:val="11"/>
          <w:rFonts w:hint="eastAsia" w:ascii="仿宋_GB2312" w:hAnsi="仿宋_GB2312" w:eastAsia="仿宋_GB2312" w:cs="仿宋_GB2312"/>
          <w:b w:val="0"/>
          <w:bCs/>
          <w:color w:val="auto"/>
          <w:sz w:val="32"/>
          <w:szCs w:val="32"/>
          <w:highlight w:val="none"/>
        </w:rPr>
        <w:t>承训机构信息黄页</w:t>
      </w:r>
      <w:r>
        <w:rPr>
          <w:rStyle w:val="11"/>
          <w:rFonts w:hint="eastAsia" w:ascii="仿宋_GB2312" w:hAnsi="仿宋_GB2312" w:eastAsia="仿宋_GB2312" w:cs="仿宋_GB2312"/>
          <w:b w:val="0"/>
          <w:bCs/>
          <w:color w:val="auto"/>
          <w:sz w:val="32"/>
          <w:szCs w:val="32"/>
          <w:highlight w:val="none"/>
          <w:lang w:eastAsia="zh-CN"/>
        </w:rPr>
        <w:t>》（附件</w:t>
      </w:r>
      <w:r>
        <w:rPr>
          <w:rStyle w:val="11"/>
          <w:rFonts w:hint="eastAsia" w:ascii="仿宋_GB2312" w:hAnsi="仿宋_GB2312" w:eastAsia="仿宋_GB2312" w:cs="仿宋_GB2312"/>
          <w:b w:val="0"/>
          <w:bCs/>
          <w:color w:val="auto"/>
          <w:sz w:val="32"/>
          <w:szCs w:val="32"/>
          <w:highlight w:val="none"/>
          <w:lang w:val="en-US" w:eastAsia="zh-CN"/>
        </w:rPr>
        <w:t>6</w:t>
      </w:r>
      <w:r>
        <w:rPr>
          <w:rStyle w:val="11"/>
          <w:rFonts w:hint="eastAsia" w:ascii="仿宋_GB2312" w:hAnsi="仿宋_GB2312" w:eastAsia="仿宋_GB2312" w:cs="仿宋_GB2312"/>
          <w:b w:val="0"/>
          <w:bCs/>
          <w:color w:val="auto"/>
          <w:sz w:val="32"/>
          <w:szCs w:val="32"/>
          <w:highlight w:val="none"/>
          <w:lang w:eastAsia="zh-CN"/>
        </w:rPr>
        <w:t>）</w:t>
      </w:r>
      <w:r>
        <w:rPr>
          <w:rStyle w:val="11"/>
          <w:rFonts w:hint="eastAsia" w:ascii="仿宋_GB2312" w:hAnsi="仿宋_GB2312" w:eastAsia="仿宋_GB2312" w:cs="仿宋_GB2312"/>
          <w:b w:val="0"/>
          <w:bCs/>
          <w:color w:val="auto"/>
          <w:sz w:val="32"/>
          <w:szCs w:val="32"/>
          <w:highlight w:val="none"/>
        </w:rPr>
        <w:t>中选择；申请跨地级市培训的须经市退役军人</w:t>
      </w:r>
      <w:r>
        <w:rPr>
          <w:rStyle w:val="11"/>
          <w:rFonts w:hint="eastAsia" w:ascii="仿宋_GB2312" w:hAnsi="仿宋_GB2312" w:eastAsia="仿宋_GB2312" w:cs="仿宋_GB2312"/>
          <w:b w:val="0"/>
          <w:bCs/>
          <w:color w:val="auto"/>
          <w:sz w:val="32"/>
          <w:szCs w:val="32"/>
          <w:highlight w:val="none"/>
          <w:lang w:eastAsia="zh-CN"/>
        </w:rPr>
        <w:t>事务局</w:t>
      </w:r>
      <w:r>
        <w:rPr>
          <w:rStyle w:val="11"/>
          <w:rFonts w:hint="eastAsia" w:ascii="仿宋_GB2312" w:hAnsi="仿宋_GB2312" w:eastAsia="仿宋_GB2312" w:cs="仿宋_GB2312"/>
          <w:b w:val="0"/>
          <w:bCs/>
          <w:color w:val="auto"/>
          <w:sz w:val="32"/>
          <w:szCs w:val="32"/>
          <w:highlight w:val="none"/>
        </w:rPr>
        <w:t>同意，申请跨省培训的须经省退役军人事务厅同意。</w:t>
      </w:r>
    </w:p>
    <w:p>
      <w:pPr>
        <w:pStyle w:val="9"/>
        <w:widowControl/>
        <w:adjustRightInd w:val="0"/>
        <w:snapToGrid w:val="0"/>
        <w:spacing w:before="0" w:beforeAutospacing="0" w:after="0" w:afterAutospacing="0" w:line="560" w:lineRule="exact"/>
        <w:ind w:firstLine="640" w:firstLineChars="200"/>
        <w:jc w:val="both"/>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（三）资格审查。区退役军人</w:t>
      </w:r>
      <w:r>
        <w:rPr>
          <w:rStyle w:val="11"/>
          <w:rFonts w:hint="eastAsia" w:ascii="仿宋_GB2312" w:hAnsi="仿宋_GB2312" w:eastAsia="仿宋_GB2312" w:cs="仿宋_GB2312"/>
          <w:b w:val="0"/>
          <w:bCs/>
          <w:color w:val="auto"/>
          <w:sz w:val="32"/>
          <w:szCs w:val="32"/>
          <w:highlight w:val="none"/>
          <w:lang w:eastAsia="zh-CN"/>
        </w:rPr>
        <w:t>事务局</w:t>
      </w:r>
      <w:r>
        <w:rPr>
          <w:rStyle w:val="11"/>
          <w:rFonts w:hint="eastAsia" w:ascii="仿宋_GB2312" w:hAnsi="仿宋_GB2312" w:eastAsia="仿宋_GB2312" w:cs="仿宋_GB2312"/>
          <w:b w:val="0"/>
          <w:bCs/>
          <w:color w:val="auto"/>
          <w:sz w:val="32"/>
          <w:szCs w:val="32"/>
          <w:highlight w:val="none"/>
        </w:rPr>
        <w:t>对报名人员进行资格审查，对不符合资格的报名人员，退回参训申请，并向其说明理由。</w:t>
      </w:r>
    </w:p>
    <w:p>
      <w:pPr>
        <w:pStyle w:val="9"/>
        <w:widowControl/>
        <w:adjustRightInd w:val="0"/>
        <w:snapToGrid w:val="0"/>
        <w:spacing w:before="0" w:beforeAutospacing="0" w:after="0" w:afterAutospacing="0" w:line="560" w:lineRule="exact"/>
        <w:ind w:firstLine="640" w:firstLineChars="200"/>
        <w:jc w:val="both"/>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（四）信息汇总。报名结束后，</w:t>
      </w:r>
      <w:bookmarkStart w:id="2" w:name="_Hlk87611689"/>
      <w:r>
        <w:rPr>
          <w:rStyle w:val="11"/>
          <w:rFonts w:hint="eastAsia" w:ascii="仿宋_GB2312" w:hAnsi="仿宋_GB2312" w:eastAsia="仿宋_GB2312" w:cs="仿宋_GB2312"/>
          <w:b w:val="0"/>
          <w:bCs/>
          <w:color w:val="auto"/>
          <w:sz w:val="32"/>
          <w:szCs w:val="32"/>
          <w:highlight w:val="none"/>
        </w:rPr>
        <w:t>区退役军人</w:t>
      </w:r>
      <w:bookmarkEnd w:id="2"/>
      <w:r>
        <w:rPr>
          <w:rStyle w:val="11"/>
          <w:rFonts w:hint="eastAsia" w:ascii="仿宋_GB2312" w:hAnsi="仿宋_GB2312" w:eastAsia="仿宋_GB2312" w:cs="仿宋_GB2312"/>
          <w:b w:val="0"/>
          <w:bCs/>
          <w:color w:val="auto"/>
          <w:sz w:val="32"/>
          <w:szCs w:val="32"/>
          <w:highlight w:val="none"/>
          <w:lang w:eastAsia="zh-CN"/>
        </w:rPr>
        <w:t>事务局</w:t>
      </w:r>
      <w:r>
        <w:rPr>
          <w:rStyle w:val="11"/>
          <w:rFonts w:hint="eastAsia" w:ascii="仿宋_GB2312" w:hAnsi="仿宋_GB2312" w:eastAsia="仿宋_GB2312" w:cs="仿宋_GB2312"/>
          <w:b w:val="0"/>
          <w:bCs/>
          <w:color w:val="auto"/>
          <w:sz w:val="32"/>
          <w:szCs w:val="32"/>
          <w:highlight w:val="none"/>
        </w:rPr>
        <w:t>汇总报名信息，并根据承训机构及项目选择情况，将相应报名信息移交至相关承训机构。</w:t>
      </w:r>
    </w:p>
    <w:p>
      <w:pPr>
        <w:pStyle w:val="9"/>
        <w:widowControl/>
        <w:adjustRightInd w:val="0"/>
        <w:snapToGrid w:val="0"/>
        <w:spacing w:before="0" w:beforeAutospacing="0" w:after="0" w:afterAutospacing="0" w:line="560" w:lineRule="exact"/>
        <w:ind w:firstLine="640" w:firstLineChars="200"/>
        <w:jc w:val="both"/>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（五）信息确认。由承训机构组织实施学员联络及报到工作，并及时上报《杭州市</w:t>
      </w:r>
      <w:r>
        <w:rPr>
          <w:rStyle w:val="11"/>
          <w:rFonts w:hint="eastAsia" w:ascii="仿宋_GB2312" w:hAnsi="仿宋_GB2312" w:eastAsia="仿宋_GB2312" w:cs="仿宋_GB2312"/>
          <w:b w:val="0"/>
          <w:bCs/>
          <w:color w:val="auto"/>
          <w:sz w:val="32"/>
          <w:szCs w:val="32"/>
          <w:highlight w:val="none"/>
          <w:lang w:eastAsia="zh-CN"/>
        </w:rPr>
        <w:t>余杭区</w:t>
      </w:r>
      <w:r>
        <w:rPr>
          <w:rStyle w:val="11"/>
          <w:rFonts w:hint="eastAsia" w:ascii="仿宋_GB2312" w:hAnsi="仿宋_GB2312" w:eastAsia="仿宋_GB2312" w:cs="仿宋_GB2312"/>
          <w:b w:val="0"/>
          <w:bCs/>
          <w:color w:val="auto"/>
          <w:sz w:val="32"/>
          <w:szCs w:val="32"/>
          <w:highlight w:val="none"/>
        </w:rPr>
        <w:t>退役士兵</w:t>
      </w:r>
      <w:r>
        <w:rPr>
          <w:rStyle w:val="11"/>
          <w:rFonts w:hint="eastAsia" w:ascii="仿宋_GB2312" w:hAnsi="仿宋_GB2312" w:eastAsia="仿宋_GB2312" w:cs="仿宋_GB2312"/>
          <w:b w:val="0"/>
          <w:bCs/>
          <w:color w:val="auto"/>
          <w:sz w:val="32"/>
          <w:szCs w:val="32"/>
          <w:highlight w:val="none"/>
          <w:lang w:eastAsia="zh-CN"/>
        </w:rPr>
        <w:t>职业技能</w:t>
      </w:r>
      <w:r>
        <w:rPr>
          <w:rStyle w:val="11"/>
          <w:rFonts w:hint="eastAsia" w:ascii="仿宋_GB2312" w:hAnsi="仿宋_GB2312" w:eastAsia="仿宋_GB2312" w:cs="仿宋_GB2312"/>
          <w:b w:val="0"/>
          <w:bCs/>
          <w:color w:val="auto"/>
          <w:sz w:val="32"/>
          <w:szCs w:val="32"/>
          <w:highlight w:val="none"/>
        </w:rPr>
        <w:t>培训录取名册》</w:t>
      </w:r>
      <w:r>
        <w:rPr>
          <w:rStyle w:val="11"/>
          <w:rFonts w:hint="eastAsia" w:ascii="仿宋_GB2312" w:hAnsi="仿宋_GB2312" w:eastAsia="仿宋_GB2312" w:cs="仿宋_GB2312"/>
          <w:b w:val="0"/>
          <w:bCs/>
          <w:color w:val="auto"/>
          <w:sz w:val="32"/>
          <w:szCs w:val="32"/>
          <w:highlight w:val="none"/>
          <w:lang w:eastAsia="zh-CN"/>
        </w:rPr>
        <w:t>（附件</w:t>
      </w:r>
      <w:r>
        <w:rPr>
          <w:rStyle w:val="11"/>
          <w:rFonts w:hint="eastAsia" w:ascii="仿宋_GB2312" w:hAnsi="仿宋_GB2312" w:eastAsia="仿宋_GB2312" w:cs="仿宋_GB2312"/>
          <w:b w:val="0"/>
          <w:bCs/>
          <w:color w:val="auto"/>
          <w:sz w:val="32"/>
          <w:szCs w:val="32"/>
          <w:highlight w:val="none"/>
          <w:lang w:val="en-US" w:eastAsia="zh-CN"/>
        </w:rPr>
        <w:t>2</w:t>
      </w:r>
      <w:r>
        <w:rPr>
          <w:rStyle w:val="11"/>
          <w:rFonts w:hint="eastAsia" w:ascii="仿宋_GB2312" w:hAnsi="仿宋_GB2312" w:eastAsia="仿宋_GB2312" w:cs="仿宋_GB2312"/>
          <w:b w:val="0"/>
          <w:bCs/>
          <w:color w:val="auto"/>
          <w:sz w:val="32"/>
          <w:szCs w:val="32"/>
          <w:highlight w:val="none"/>
          <w:lang w:eastAsia="zh-CN"/>
        </w:rPr>
        <w:t>）</w:t>
      </w:r>
      <w:r>
        <w:rPr>
          <w:rStyle w:val="11"/>
          <w:rFonts w:hint="eastAsia" w:ascii="仿宋_GB2312" w:hAnsi="仿宋_GB2312" w:eastAsia="仿宋_GB2312" w:cs="仿宋_GB2312"/>
          <w:b w:val="0"/>
          <w:bCs/>
          <w:color w:val="auto"/>
          <w:sz w:val="32"/>
          <w:szCs w:val="32"/>
          <w:highlight w:val="none"/>
        </w:rPr>
        <w:t>。如涉及专业项目选择的变更与调整，承训机构须将变更情况及时上报区退役军人</w:t>
      </w:r>
      <w:r>
        <w:rPr>
          <w:rStyle w:val="11"/>
          <w:rFonts w:hint="eastAsia" w:ascii="仿宋_GB2312" w:hAnsi="仿宋_GB2312" w:eastAsia="仿宋_GB2312" w:cs="仿宋_GB2312"/>
          <w:b w:val="0"/>
          <w:bCs/>
          <w:color w:val="auto"/>
          <w:sz w:val="32"/>
          <w:szCs w:val="32"/>
          <w:highlight w:val="none"/>
          <w:lang w:eastAsia="zh-CN"/>
        </w:rPr>
        <w:t>事务局</w:t>
      </w:r>
      <w:r>
        <w:rPr>
          <w:rStyle w:val="11"/>
          <w:rFonts w:hint="eastAsia" w:ascii="仿宋_GB2312" w:hAnsi="仿宋_GB2312" w:eastAsia="仿宋_GB2312" w:cs="仿宋_GB2312"/>
          <w:b w:val="0"/>
          <w:bCs/>
          <w:color w:val="auto"/>
          <w:sz w:val="32"/>
          <w:szCs w:val="32"/>
          <w:highlight w:val="none"/>
        </w:rPr>
        <w:t>。</w:t>
      </w:r>
    </w:p>
    <w:p>
      <w:pPr>
        <w:pStyle w:val="9"/>
        <w:widowControl/>
        <w:adjustRightInd w:val="0"/>
        <w:snapToGrid w:val="0"/>
        <w:spacing w:before="0" w:beforeAutospacing="0" w:after="0" w:afterAutospacing="0" w:line="560" w:lineRule="exact"/>
        <w:ind w:firstLine="640" w:firstLineChars="200"/>
        <w:jc w:val="both"/>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（六）教学实施。信息确认完成后，承训机构制定培训计划，填报《杭州市</w:t>
      </w:r>
      <w:r>
        <w:rPr>
          <w:rStyle w:val="11"/>
          <w:rFonts w:hint="eastAsia" w:ascii="仿宋_GB2312" w:hAnsi="仿宋_GB2312" w:eastAsia="仿宋_GB2312" w:cs="仿宋_GB2312"/>
          <w:b w:val="0"/>
          <w:bCs/>
          <w:color w:val="auto"/>
          <w:sz w:val="32"/>
          <w:szCs w:val="32"/>
          <w:highlight w:val="none"/>
          <w:lang w:eastAsia="zh-CN"/>
        </w:rPr>
        <w:t>余杭区</w:t>
      </w:r>
      <w:r>
        <w:rPr>
          <w:rStyle w:val="11"/>
          <w:rFonts w:hint="eastAsia" w:ascii="仿宋_GB2312" w:hAnsi="仿宋_GB2312" w:eastAsia="仿宋_GB2312" w:cs="仿宋_GB2312"/>
          <w:b w:val="0"/>
          <w:bCs/>
          <w:color w:val="auto"/>
          <w:sz w:val="32"/>
          <w:szCs w:val="32"/>
          <w:highlight w:val="none"/>
        </w:rPr>
        <w:t>退役士兵</w:t>
      </w:r>
      <w:r>
        <w:rPr>
          <w:rStyle w:val="11"/>
          <w:rFonts w:hint="eastAsia" w:ascii="仿宋_GB2312" w:hAnsi="仿宋_GB2312" w:eastAsia="仿宋_GB2312" w:cs="仿宋_GB2312"/>
          <w:b w:val="0"/>
          <w:bCs/>
          <w:color w:val="auto"/>
          <w:sz w:val="32"/>
          <w:szCs w:val="32"/>
          <w:highlight w:val="none"/>
          <w:lang w:eastAsia="zh-CN"/>
        </w:rPr>
        <w:t>职业技能</w:t>
      </w:r>
      <w:r>
        <w:rPr>
          <w:rStyle w:val="11"/>
          <w:rFonts w:hint="eastAsia" w:ascii="仿宋_GB2312" w:hAnsi="仿宋_GB2312" w:eastAsia="仿宋_GB2312" w:cs="仿宋_GB2312"/>
          <w:b w:val="0"/>
          <w:bCs/>
          <w:color w:val="auto"/>
          <w:sz w:val="32"/>
          <w:szCs w:val="32"/>
          <w:highlight w:val="none"/>
        </w:rPr>
        <w:t>培训开班申报表》</w:t>
      </w:r>
      <w:r>
        <w:rPr>
          <w:rStyle w:val="11"/>
          <w:rFonts w:hint="eastAsia" w:ascii="仿宋_GB2312" w:hAnsi="仿宋_GB2312" w:eastAsia="仿宋_GB2312" w:cs="仿宋_GB2312"/>
          <w:b w:val="0"/>
          <w:bCs/>
          <w:color w:val="auto"/>
          <w:sz w:val="32"/>
          <w:szCs w:val="32"/>
          <w:highlight w:val="none"/>
          <w:lang w:eastAsia="zh-CN"/>
        </w:rPr>
        <w:t>（附件</w:t>
      </w:r>
      <w:r>
        <w:rPr>
          <w:rStyle w:val="11"/>
          <w:rFonts w:hint="eastAsia" w:ascii="仿宋_GB2312" w:hAnsi="仿宋_GB2312" w:eastAsia="仿宋_GB2312" w:cs="仿宋_GB2312"/>
          <w:b w:val="0"/>
          <w:bCs/>
          <w:color w:val="auto"/>
          <w:sz w:val="32"/>
          <w:szCs w:val="32"/>
          <w:highlight w:val="none"/>
          <w:lang w:val="en-US" w:eastAsia="zh-CN"/>
        </w:rPr>
        <w:t>3</w:t>
      </w:r>
      <w:r>
        <w:rPr>
          <w:rStyle w:val="11"/>
          <w:rFonts w:hint="eastAsia" w:ascii="仿宋_GB2312" w:hAnsi="仿宋_GB2312" w:eastAsia="仿宋_GB2312" w:cs="仿宋_GB2312"/>
          <w:b w:val="0"/>
          <w:bCs/>
          <w:color w:val="auto"/>
          <w:sz w:val="32"/>
          <w:szCs w:val="32"/>
          <w:highlight w:val="none"/>
          <w:lang w:eastAsia="zh-CN"/>
        </w:rPr>
        <w:t>）</w:t>
      </w:r>
      <w:r>
        <w:rPr>
          <w:rStyle w:val="11"/>
          <w:rFonts w:hint="eastAsia" w:ascii="仿宋_GB2312" w:hAnsi="仿宋_GB2312" w:eastAsia="仿宋_GB2312" w:cs="仿宋_GB2312"/>
          <w:b w:val="0"/>
          <w:bCs/>
          <w:color w:val="auto"/>
          <w:sz w:val="32"/>
          <w:szCs w:val="32"/>
          <w:highlight w:val="none"/>
        </w:rPr>
        <w:t>，经区退役军人</w:t>
      </w:r>
      <w:r>
        <w:rPr>
          <w:rStyle w:val="11"/>
          <w:rFonts w:hint="eastAsia" w:ascii="仿宋_GB2312" w:hAnsi="仿宋_GB2312" w:eastAsia="仿宋_GB2312" w:cs="仿宋_GB2312"/>
          <w:b w:val="0"/>
          <w:bCs/>
          <w:color w:val="auto"/>
          <w:sz w:val="32"/>
          <w:szCs w:val="32"/>
          <w:highlight w:val="none"/>
          <w:lang w:eastAsia="zh-CN"/>
        </w:rPr>
        <w:t>事务局</w:t>
      </w:r>
      <w:r>
        <w:rPr>
          <w:rStyle w:val="11"/>
          <w:rFonts w:hint="eastAsia" w:ascii="仿宋_GB2312" w:hAnsi="仿宋_GB2312" w:eastAsia="仿宋_GB2312" w:cs="仿宋_GB2312"/>
          <w:b w:val="0"/>
          <w:bCs/>
          <w:color w:val="auto"/>
          <w:sz w:val="32"/>
          <w:szCs w:val="32"/>
          <w:highlight w:val="none"/>
        </w:rPr>
        <w:t>审核批准后，组织实施教学工作。教学实施一个月后，学员不得更改专业项目。</w:t>
      </w:r>
    </w:p>
    <w:p>
      <w:pPr>
        <w:pStyle w:val="9"/>
        <w:widowControl/>
        <w:adjustRightInd w:val="0"/>
        <w:snapToGrid w:val="0"/>
        <w:spacing w:before="0" w:beforeAutospacing="0" w:after="0" w:afterAutospacing="0" w:line="560" w:lineRule="exact"/>
        <w:ind w:firstLine="642" w:firstLineChars="200"/>
        <w:jc w:val="both"/>
        <w:rPr>
          <w:rStyle w:val="11"/>
          <w:rFonts w:hint="eastAsia" w:ascii="仿宋_GB2312" w:hAnsi="仿宋_GB2312" w:eastAsia="仿宋_GB2312" w:cs="仿宋_GB2312"/>
          <w:b w:val="0"/>
          <w:bCs/>
          <w:color w:val="auto"/>
          <w:sz w:val="32"/>
          <w:szCs w:val="32"/>
          <w:highlight w:val="none"/>
          <w:lang w:eastAsia="zh-CN"/>
        </w:rPr>
      </w:pPr>
      <w:r>
        <w:rPr>
          <w:rStyle w:val="11"/>
          <w:rFonts w:hint="eastAsia" w:ascii="仿宋_GB2312" w:hAnsi="仿宋_GB2312" w:eastAsia="仿宋_GB2312" w:cs="仿宋_GB2312"/>
          <w:color w:val="auto"/>
          <w:sz w:val="32"/>
          <w:szCs w:val="32"/>
          <w:highlight w:val="none"/>
        </w:rPr>
        <w:t>第十</w:t>
      </w:r>
      <w:r>
        <w:rPr>
          <w:rStyle w:val="11"/>
          <w:rFonts w:hint="eastAsia" w:ascii="仿宋_GB2312" w:hAnsi="仿宋_GB2312" w:eastAsia="仿宋_GB2312" w:cs="仿宋_GB2312"/>
          <w:color w:val="auto"/>
          <w:sz w:val="32"/>
          <w:szCs w:val="32"/>
          <w:highlight w:val="none"/>
          <w:lang w:eastAsia="zh-CN"/>
        </w:rPr>
        <w:t>四</w:t>
      </w:r>
      <w:r>
        <w:rPr>
          <w:rStyle w:val="11"/>
          <w:rFonts w:hint="eastAsia" w:ascii="仿宋_GB2312" w:hAnsi="仿宋_GB2312" w:eastAsia="仿宋_GB2312" w:cs="仿宋_GB2312"/>
          <w:color w:val="auto"/>
          <w:sz w:val="32"/>
          <w:szCs w:val="32"/>
          <w:highlight w:val="none"/>
        </w:rPr>
        <w:t xml:space="preserve">条 </w:t>
      </w:r>
      <w:r>
        <w:rPr>
          <w:rStyle w:val="11"/>
          <w:rFonts w:hint="eastAsia" w:ascii="仿宋_GB2312" w:hAnsi="仿宋_GB2312" w:eastAsia="仿宋_GB2312" w:cs="仿宋_GB2312"/>
          <w:b w:val="0"/>
          <w:bCs/>
          <w:color w:val="auto"/>
          <w:sz w:val="32"/>
          <w:szCs w:val="32"/>
          <w:highlight w:val="none"/>
        </w:rPr>
        <w:t>适应性培训由区退役军人</w:t>
      </w:r>
      <w:r>
        <w:rPr>
          <w:rStyle w:val="11"/>
          <w:rFonts w:hint="eastAsia" w:ascii="仿宋_GB2312" w:hAnsi="仿宋_GB2312" w:eastAsia="仿宋_GB2312" w:cs="仿宋_GB2312"/>
          <w:b w:val="0"/>
          <w:bCs/>
          <w:color w:val="auto"/>
          <w:sz w:val="32"/>
          <w:szCs w:val="32"/>
          <w:highlight w:val="none"/>
          <w:lang w:eastAsia="zh-CN"/>
        </w:rPr>
        <w:t>事务局</w:t>
      </w:r>
      <w:r>
        <w:rPr>
          <w:rStyle w:val="11"/>
          <w:rFonts w:hint="eastAsia" w:ascii="仿宋_GB2312" w:hAnsi="仿宋_GB2312" w:eastAsia="仿宋_GB2312" w:cs="仿宋_GB2312"/>
          <w:b w:val="0"/>
          <w:bCs/>
          <w:color w:val="auto"/>
          <w:sz w:val="32"/>
          <w:szCs w:val="32"/>
          <w:highlight w:val="none"/>
        </w:rPr>
        <w:t>组织实施</w:t>
      </w:r>
      <w:r>
        <w:rPr>
          <w:rStyle w:val="11"/>
          <w:rFonts w:hint="eastAsia" w:ascii="仿宋_GB2312" w:hAnsi="仿宋_GB2312" w:eastAsia="仿宋_GB2312" w:cs="仿宋_GB2312"/>
          <w:b w:val="0"/>
          <w:bCs/>
          <w:color w:val="auto"/>
          <w:sz w:val="32"/>
          <w:szCs w:val="32"/>
          <w:highlight w:val="none"/>
          <w:lang w:eastAsia="zh-CN"/>
        </w:rPr>
        <w:t>，</w:t>
      </w:r>
      <w:r>
        <w:rPr>
          <w:rStyle w:val="11"/>
          <w:rFonts w:hint="eastAsia" w:ascii="仿宋_GB2312" w:hAnsi="仿宋_GB2312" w:eastAsia="仿宋_GB2312" w:cs="仿宋_GB2312"/>
          <w:b w:val="0"/>
          <w:bCs/>
          <w:color w:val="auto"/>
          <w:sz w:val="32"/>
          <w:szCs w:val="32"/>
          <w:highlight w:val="none"/>
        </w:rPr>
        <w:t>终身教育培训</w:t>
      </w:r>
      <w:r>
        <w:rPr>
          <w:rStyle w:val="11"/>
          <w:rFonts w:hint="eastAsia" w:ascii="仿宋_GB2312" w:hAnsi="仿宋_GB2312" w:eastAsia="仿宋_GB2312" w:cs="仿宋_GB2312"/>
          <w:b w:val="0"/>
          <w:bCs/>
          <w:color w:val="auto"/>
          <w:sz w:val="32"/>
          <w:szCs w:val="32"/>
          <w:highlight w:val="none"/>
          <w:lang w:eastAsia="zh-CN"/>
        </w:rPr>
        <w:t>由教育部门会同相关部门组织实施。</w:t>
      </w:r>
    </w:p>
    <w:p>
      <w:pPr>
        <w:pStyle w:val="9"/>
        <w:widowControl/>
        <w:adjustRightInd w:val="0"/>
        <w:snapToGrid w:val="0"/>
        <w:spacing w:before="0" w:beforeAutospacing="0" w:after="0" w:afterAutospacing="0" w:line="560" w:lineRule="exact"/>
        <w:ind w:firstLine="642" w:firstLineChars="200"/>
        <w:jc w:val="both"/>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color w:val="auto"/>
          <w:sz w:val="32"/>
          <w:szCs w:val="32"/>
          <w:highlight w:val="none"/>
        </w:rPr>
        <w:t>第十</w:t>
      </w:r>
      <w:r>
        <w:rPr>
          <w:rStyle w:val="11"/>
          <w:rFonts w:hint="eastAsia" w:ascii="仿宋_GB2312" w:hAnsi="仿宋_GB2312" w:eastAsia="仿宋_GB2312" w:cs="仿宋_GB2312"/>
          <w:color w:val="auto"/>
          <w:sz w:val="32"/>
          <w:szCs w:val="32"/>
          <w:highlight w:val="none"/>
          <w:lang w:eastAsia="zh-CN"/>
        </w:rPr>
        <w:t>五</w:t>
      </w:r>
      <w:r>
        <w:rPr>
          <w:rStyle w:val="11"/>
          <w:rFonts w:hint="eastAsia" w:ascii="仿宋_GB2312" w:hAnsi="仿宋_GB2312" w:eastAsia="仿宋_GB2312" w:cs="仿宋_GB2312"/>
          <w:color w:val="auto"/>
          <w:sz w:val="32"/>
          <w:szCs w:val="32"/>
          <w:highlight w:val="none"/>
        </w:rPr>
        <w:t xml:space="preserve">条 </w:t>
      </w:r>
      <w:r>
        <w:rPr>
          <w:rStyle w:val="11"/>
          <w:rFonts w:hint="eastAsia" w:ascii="仿宋_GB2312" w:hAnsi="仿宋_GB2312" w:eastAsia="仿宋_GB2312" w:cs="仿宋_GB2312"/>
          <w:b w:val="0"/>
          <w:bCs/>
          <w:color w:val="auto"/>
          <w:sz w:val="32"/>
          <w:szCs w:val="32"/>
          <w:highlight w:val="none"/>
        </w:rPr>
        <w:t>学历教育由</w:t>
      </w:r>
      <w:r>
        <w:rPr>
          <w:rStyle w:val="11"/>
          <w:rFonts w:hint="eastAsia" w:ascii="仿宋_GB2312" w:hAnsi="仿宋_GB2312" w:eastAsia="仿宋_GB2312" w:cs="仿宋_GB2312"/>
          <w:b w:val="0"/>
          <w:bCs/>
          <w:color w:val="auto"/>
          <w:sz w:val="32"/>
          <w:szCs w:val="32"/>
          <w:highlight w:val="none"/>
          <w:lang w:eastAsia="zh-CN"/>
        </w:rPr>
        <w:t>教育</w:t>
      </w:r>
      <w:r>
        <w:rPr>
          <w:rStyle w:val="11"/>
          <w:rFonts w:hint="eastAsia" w:ascii="仿宋_GB2312" w:hAnsi="仿宋_GB2312" w:eastAsia="仿宋_GB2312" w:cs="仿宋_GB2312"/>
          <w:b w:val="0"/>
          <w:bCs/>
          <w:color w:val="auto"/>
          <w:sz w:val="32"/>
          <w:szCs w:val="32"/>
          <w:highlight w:val="none"/>
        </w:rPr>
        <w:t>部门</w:t>
      </w:r>
      <w:r>
        <w:rPr>
          <w:rStyle w:val="11"/>
          <w:rFonts w:hint="default" w:ascii="仿宋_GB2312" w:hAnsi="仿宋_GB2312" w:eastAsia="仿宋_GB2312" w:cs="仿宋_GB2312"/>
          <w:b w:val="0"/>
          <w:bCs/>
          <w:color w:val="auto"/>
          <w:sz w:val="32"/>
          <w:szCs w:val="32"/>
          <w:highlight w:val="none"/>
        </w:rPr>
        <w:t>会同相关部门</w:t>
      </w:r>
      <w:r>
        <w:rPr>
          <w:rStyle w:val="11"/>
          <w:rFonts w:hint="eastAsia" w:ascii="仿宋_GB2312" w:hAnsi="仿宋_GB2312" w:eastAsia="仿宋_GB2312" w:cs="仿宋_GB2312"/>
          <w:b w:val="0"/>
          <w:bCs/>
          <w:color w:val="auto"/>
          <w:sz w:val="32"/>
          <w:szCs w:val="32"/>
          <w:highlight w:val="none"/>
        </w:rPr>
        <w:t>按规定组织实施，退役军人</w:t>
      </w:r>
      <w:r>
        <w:rPr>
          <w:rStyle w:val="11"/>
          <w:rFonts w:hint="eastAsia" w:ascii="仿宋_GB2312" w:hAnsi="仿宋_GB2312" w:eastAsia="仿宋_GB2312" w:cs="仿宋_GB2312"/>
          <w:b w:val="0"/>
          <w:bCs/>
          <w:color w:val="auto"/>
          <w:sz w:val="32"/>
          <w:szCs w:val="32"/>
          <w:highlight w:val="none"/>
          <w:lang w:eastAsia="zh-CN"/>
        </w:rPr>
        <w:t>事务部门</w:t>
      </w:r>
      <w:r>
        <w:rPr>
          <w:rStyle w:val="11"/>
          <w:rFonts w:hint="eastAsia" w:ascii="仿宋_GB2312" w:hAnsi="仿宋_GB2312" w:eastAsia="仿宋_GB2312" w:cs="仿宋_GB2312"/>
          <w:b w:val="0"/>
          <w:bCs/>
          <w:color w:val="auto"/>
          <w:sz w:val="32"/>
          <w:szCs w:val="32"/>
          <w:highlight w:val="none"/>
        </w:rPr>
        <w:t>负责做好</w:t>
      </w:r>
      <w:r>
        <w:rPr>
          <w:rStyle w:val="11"/>
          <w:rFonts w:hint="eastAsia" w:ascii="仿宋_GB2312" w:hAnsi="仿宋_GB2312" w:eastAsia="仿宋_GB2312" w:cs="仿宋_GB2312"/>
          <w:b w:val="0"/>
          <w:bCs/>
          <w:color w:val="auto"/>
          <w:sz w:val="32"/>
          <w:szCs w:val="32"/>
          <w:highlight w:val="none"/>
          <w:lang w:eastAsia="zh-CN"/>
        </w:rPr>
        <w:t>对</w:t>
      </w:r>
      <w:r>
        <w:rPr>
          <w:rStyle w:val="11"/>
          <w:rFonts w:hint="eastAsia" w:ascii="仿宋_GB2312" w:hAnsi="仿宋_GB2312" w:eastAsia="仿宋_GB2312" w:cs="仿宋_GB2312"/>
          <w:b w:val="0"/>
          <w:bCs/>
          <w:color w:val="auto"/>
          <w:sz w:val="32"/>
          <w:szCs w:val="32"/>
          <w:highlight w:val="none"/>
        </w:rPr>
        <w:t>自主就业退役士兵</w:t>
      </w:r>
      <w:r>
        <w:rPr>
          <w:rStyle w:val="11"/>
          <w:rFonts w:hint="eastAsia" w:ascii="仿宋_GB2312" w:hAnsi="仿宋_GB2312" w:eastAsia="仿宋_GB2312" w:cs="仿宋_GB2312"/>
          <w:b w:val="0"/>
          <w:bCs/>
          <w:color w:val="auto"/>
          <w:sz w:val="32"/>
          <w:szCs w:val="32"/>
          <w:highlight w:val="none"/>
          <w:lang w:eastAsia="zh-CN"/>
        </w:rPr>
        <w:t>的宣传发动和</w:t>
      </w:r>
      <w:r>
        <w:rPr>
          <w:rStyle w:val="11"/>
          <w:rFonts w:hint="eastAsia" w:ascii="仿宋_GB2312" w:hAnsi="仿宋_GB2312" w:eastAsia="仿宋_GB2312" w:cs="仿宋_GB2312"/>
          <w:b w:val="0"/>
          <w:bCs/>
          <w:color w:val="auto"/>
          <w:sz w:val="32"/>
          <w:szCs w:val="32"/>
          <w:highlight w:val="none"/>
        </w:rPr>
        <w:t>身份认定工作。</w:t>
      </w:r>
    </w:p>
    <w:p>
      <w:pPr>
        <w:pStyle w:val="9"/>
        <w:widowControl/>
        <w:adjustRightInd w:val="0"/>
        <w:snapToGrid w:val="0"/>
        <w:spacing w:before="0" w:beforeAutospacing="0" w:after="0" w:afterAutospacing="0" w:line="560" w:lineRule="exact"/>
        <w:ind w:left="643"/>
        <w:jc w:val="both"/>
        <w:rPr>
          <w:rStyle w:val="11"/>
          <w:rFonts w:hint="eastAsia" w:ascii="黑体" w:hAnsi="黑体" w:eastAsia="黑体" w:cs="黑体"/>
          <w:b w:val="0"/>
          <w:color w:val="auto"/>
          <w:sz w:val="32"/>
          <w:szCs w:val="32"/>
          <w:highlight w:val="none"/>
        </w:rPr>
      </w:pPr>
      <w:r>
        <w:rPr>
          <w:rStyle w:val="11"/>
          <w:rFonts w:hint="eastAsia" w:ascii="黑体" w:hAnsi="黑体" w:eastAsia="黑体" w:cs="黑体"/>
          <w:b w:val="0"/>
          <w:color w:val="auto"/>
          <w:sz w:val="32"/>
          <w:szCs w:val="32"/>
          <w:highlight w:val="none"/>
        </w:rPr>
        <w:t>五、</w:t>
      </w:r>
      <w:r>
        <w:rPr>
          <w:rStyle w:val="11"/>
          <w:rFonts w:hint="eastAsia" w:ascii="黑体" w:hAnsi="黑体" w:eastAsia="黑体" w:cs="黑体"/>
          <w:b w:val="0"/>
          <w:bCs/>
          <w:color w:val="auto"/>
          <w:sz w:val="32"/>
          <w:szCs w:val="32"/>
          <w:highlight w:val="none"/>
          <w:lang w:eastAsia="zh-CN"/>
        </w:rPr>
        <w:t>教育</w:t>
      </w:r>
      <w:r>
        <w:rPr>
          <w:rStyle w:val="11"/>
          <w:rFonts w:hint="eastAsia" w:ascii="黑体" w:hAnsi="黑体" w:eastAsia="黑体" w:cs="黑体"/>
          <w:b w:val="0"/>
          <w:bCs/>
          <w:color w:val="auto"/>
          <w:sz w:val="32"/>
          <w:szCs w:val="32"/>
          <w:highlight w:val="none"/>
        </w:rPr>
        <w:t>培训</w:t>
      </w:r>
      <w:r>
        <w:rPr>
          <w:rStyle w:val="11"/>
          <w:rFonts w:hint="eastAsia" w:ascii="黑体" w:hAnsi="黑体" w:eastAsia="黑体" w:cs="黑体"/>
          <w:b w:val="0"/>
          <w:color w:val="auto"/>
          <w:sz w:val="32"/>
          <w:szCs w:val="32"/>
          <w:highlight w:val="none"/>
        </w:rPr>
        <w:t>的监督</w:t>
      </w:r>
      <w:r>
        <w:rPr>
          <w:rStyle w:val="11"/>
          <w:rFonts w:hint="eastAsia" w:ascii="黑体" w:hAnsi="黑体" w:eastAsia="黑体" w:cs="黑体"/>
          <w:b w:val="0"/>
          <w:color w:val="auto"/>
          <w:sz w:val="32"/>
          <w:szCs w:val="32"/>
          <w:highlight w:val="none"/>
          <w:lang w:eastAsia="zh-CN"/>
        </w:rPr>
        <w:t>和</w:t>
      </w:r>
      <w:r>
        <w:rPr>
          <w:rStyle w:val="11"/>
          <w:rFonts w:hint="eastAsia" w:ascii="黑体" w:hAnsi="黑体" w:eastAsia="黑体" w:cs="黑体"/>
          <w:b w:val="0"/>
          <w:color w:val="auto"/>
          <w:sz w:val="32"/>
          <w:szCs w:val="32"/>
          <w:highlight w:val="none"/>
        </w:rPr>
        <w:t>评价</w:t>
      </w:r>
    </w:p>
    <w:p>
      <w:pPr>
        <w:pStyle w:val="9"/>
        <w:widowControl/>
        <w:adjustRightInd w:val="0"/>
        <w:snapToGrid w:val="0"/>
        <w:spacing w:before="0" w:beforeAutospacing="0" w:after="0" w:afterAutospacing="0" w:line="560" w:lineRule="exact"/>
        <w:ind w:firstLine="642" w:firstLineChars="200"/>
        <w:jc w:val="both"/>
        <w:rPr>
          <w:rStyle w:val="11"/>
          <w:rFonts w:hint="eastAsia" w:ascii="仿宋_GB2312" w:hAnsi="仿宋_GB2312" w:eastAsia="仿宋_GB2312" w:cs="仿宋_GB2312"/>
          <w:bCs/>
          <w:color w:val="auto"/>
          <w:sz w:val="32"/>
          <w:szCs w:val="32"/>
          <w:highlight w:val="none"/>
        </w:rPr>
      </w:pPr>
      <w:r>
        <w:rPr>
          <w:rStyle w:val="11"/>
          <w:rFonts w:hint="eastAsia" w:ascii="仿宋_GB2312" w:hAnsi="仿宋_GB2312" w:eastAsia="仿宋_GB2312" w:cs="仿宋_GB2312"/>
          <w:color w:val="auto"/>
          <w:sz w:val="32"/>
          <w:szCs w:val="32"/>
          <w:highlight w:val="none"/>
        </w:rPr>
        <w:t>第十</w:t>
      </w:r>
      <w:r>
        <w:rPr>
          <w:rStyle w:val="11"/>
          <w:rFonts w:hint="eastAsia" w:ascii="仿宋_GB2312" w:hAnsi="仿宋_GB2312" w:eastAsia="仿宋_GB2312" w:cs="仿宋_GB2312"/>
          <w:color w:val="auto"/>
          <w:sz w:val="32"/>
          <w:szCs w:val="32"/>
          <w:highlight w:val="none"/>
          <w:lang w:eastAsia="zh-CN"/>
        </w:rPr>
        <w:t>六</w:t>
      </w:r>
      <w:r>
        <w:rPr>
          <w:rStyle w:val="11"/>
          <w:rFonts w:hint="eastAsia" w:ascii="仿宋_GB2312" w:hAnsi="仿宋_GB2312" w:eastAsia="仿宋_GB2312" w:cs="仿宋_GB2312"/>
          <w:color w:val="auto"/>
          <w:sz w:val="32"/>
          <w:szCs w:val="32"/>
          <w:highlight w:val="none"/>
        </w:rPr>
        <w:t xml:space="preserve">条 </w:t>
      </w:r>
      <w:r>
        <w:rPr>
          <w:rStyle w:val="11"/>
          <w:rFonts w:hint="eastAsia" w:ascii="仿宋_GB2312" w:hAnsi="仿宋_GB2312" w:eastAsia="仿宋_GB2312" w:cs="仿宋_GB2312"/>
          <w:b w:val="0"/>
          <w:bCs/>
          <w:color w:val="auto"/>
          <w:sz w:val="32"/>
          <w:szCs w:val="32"/>
          <w:highlight w:val="none"/>
        </w:rPr>
        <w:t>职业技能培训的监督评价</w:t>
      </w:r>
    </w:p>
    <w:p>
      <w:pPr>
        <w:pStyle w:val="9"/>
        <w:widowControl/>
        <w:adjustRightInd w:val="0"/>
        <w:snapToGrid w:val="0"/>
        <w:spacing w:before="0" w:beforeAutospacing="0" w:after="0" w:afterAutospacing="0" w:line="560" w:lineRule="exact"/>
        <w:ind w:firstLine="640" w:firstLineChars="200"/>
        <w:jc w:val="both"/>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（一）区退役军人</w:t>
      </w:r>
      <w:r>
        <w:rPr>
          <w:rStyle w:val="11"/>
          <w:rFonts w:hint="eastAsia" w:ascii="仿宋_GB2312" w:hAnsi="仿宋_GB2312" w:eastAsia="仿宋_GB2312" w:cs="仿宋_GB2312"/>
          <w:b w:val="0"/>
          <w:bCs/>
          <w:color w:val="auto"/>
          <w:sz w:val="32"/>
          <w:szCs w:val="32"/>
          <w:highlight w:val="none"/>
          <w:lang w:eastAsia="zh-CN"/>
        </w:rPr>
        <w:t>事务局</w:t>
      </w:r>
      <w:r>
        <w:rPr>
          <w:rStyle w:val="11"/>
          <w:rFonts w:hint="eastAsia" w:ascii="仿宋_GB2312" w:hAnsi="仿宋_GB2312" w:eastAsia="仿宋_GB2312" w:cs="仿宋_GB2312"/>
          <w:b w:val="0"/>
          <w:bCs/>
          <w:color w:val="auto"/>
          <w:sz w:val="32"/>
          <w:szCs w:val="32"/>
          <w:highlight w:val="none"/>
        </w:rPr>
        <w:t>在市退役军人</w:t>
      </w:r>
      <w:r>
        <w:rPr>
          <w:rStyle w:val="11"/>
          <w:rFonts w:hint="eastAsia" w:ascii="仿宋_GB2312" w:hAnsi="仿宋_GB2312" w:eastAsia="仿宋_GB2312" w:cs="仿宋_GB2312"/>
          <w:b w:val="0"/>
          <w:bCs/>
          <w:color w:val="auto"/>
          <w:sz w:val="32"/>
          <w:szCs w:val="32"/>
          <w:highlight w:val="none"/>
          <w:lang w:eastAsia="zh-CN"/>
        </w:rPr>
        <w:t>事务局</w:t>
      </w:r>
      <w:r>
        <w:rPr>
          <w:rStyle w:val="11"/>
          <w:rFonts w:hint="eastAsia" w:ascii="仿宋_GB2312" w:hAnsi="仿宋_GB2312" w:eastAsia="仿宋_GB2312" w:cs="仿宋_GB2312"/>
          <w:b w:val="0"/>
          <w:bCs/>
          <w:color w:val="auto"/>
          <w:sz w:val="32"/>
          <w:szCs w:val="32"/>
          <w:highlight w:val="none"/>
        </w:rPr>
        <w:t>的指导下履行职业技能培训的管理监督职责。</w:t>
      </w:r>
    </w:p>
    <w:p>
      <w:pPr>
        <w:pStyle w:val="9"/>
        <w:widowControl/>
        <w:adjustRightInd w:val="0"/>
        <w:snapToGrid w:val="0"/>
        <w:spacing w:before="0" w:beforeAutospacing="0" w:after="0" w:afterAutospacing="0" w:line="560" w:lineRule="exact"/>
        <w:ind w:firstLine="640" w:firstLineChars="200"/>
        <w:jc w:val="both"/>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（二）职业技能培训的绩效评价按照</w:t>
      </w:r>
      <w:r>
        <w:rPr>
          <w:rStyle w:val="11"/>
          <w:rFonts w:hint="eastAsia" w:ascii="仿宋_GB2312" w:hAnsi="仿宋_GB2312" w:eastAsia="仿宋_GB2312" w:cs="仿宋_GB2312"/>
          <w:b w:val="0"/>
          <w:color w:val="auto"/>
          <w:sz w:val="32"/>
          <w:szCs w:val="32"/>
          <w:highlight w:val="none"/>
        </w:rPr>
        <w:t>《</w:t>
      </w:r>
      <w:r>
        <w:rPr>
          <w:rFonts w:hint="eastAsia" w:ascii="仿宋_GB2312" w:hAnsi="仿宋_GB2312" w:eastAsia="仿宋_GB2312" w:cs="仿宋_GB2312"/>
          <w:color w:val="auto"/>
          <w:sz w:val="32"/>
          <w:szCs w:val="32"/>
          <w:highlight w:val="none"/>
          <w:lang w:bidi="zh-TW"/>
        </w:rPr>
        <w:t>杭州市</w:t>
      </w:r>
      <w:r>
        <w:rPr>
          <w:rFonts w:hint="eastAsia" w:ascii="仿宋_GB2312" w:hAnsi="仿宋_GB2312" w:eastAsia="仿宋_GB2312" w:cs="仿宋_GB2312"/>
          <w:color w:val="auto"/>
          <w:sz w:val="32"/>
          <w:szCs w:val="32"/>
          <w:highlight w:val="none"/>
          <w:lang w:eastAsia="zh-CN" w:bidi="zh-TW"/>
        </w:rPr>
        <w:t>余杭区</w:t>
      </w:r>
      <w:r>
        <w:rPr>
          <w:rFonts w:hint="eastAsia" w:ascii="仿宋_GB2312" w:hAnsi="仿宋_GB2312" w:eastAsia="仿宋_GB2312" w:cs="仿宋_GB2312"/>
          <w:color w:val="auto"/>
          <w:sz w:val="32"/>
          <w:szCs w:val="32"/>
          <w:highlight w:val="none"/>
          <w:lang w:bidi="zh-TW"/>
        </w:rPr>
        <w:t>退役士兵职业技能培训工作考核评估表</w:t>
      </w:r>
      <w:r>
        <w:rPr>
          <w:rStyle w:val="11"/>
          <w:rFonts w:hint="eastAsia" w:ascii="仿宋_GB2312" w:hAnsi="仿宋_GB2312" w:eastAsia="仿宋_GB2312" w:cs="仿宋_GB2312"/>
          <w:b w:val="0"/>
          <w:color w:val="auto"/>
          <w:sz w:val="32"/>
          <w:szCs w:val="32"/>
          <w:highlight w:val="none"/>
        </w:rPr>
        <w:t>》</w:t>
      </w:r>
      <w:r>
        <w:rPr>
          <w:rStyle w:val="11"/>
          <w:rFonts w:hint="eastAsia" w:ascii="仿宋_GB2312" w:hAnsi="仿宋_GB2312" w:eastAsia="仿宋_GB2312" w:cs="仿宋_GB2312"/>
          <w:b w:val="0"/>
          <w:color w:val="auto"/>
          <w:sz w:val="32"/>
          <w:szCs w:val="32"/>
          <w:highlight w:val="none"/>
          <w:lang w:eastAsia="zh-CN"/>
        </w:rPr>
        <w:t>（附件</w:t>
      </w:r>
      <w:r>
        <w:rPr>
          <w:rStyle w:val="11"/>
          <w:rFonts w:hint="eastAsia" w:ascii="仿宋_GB2312" w:hAnsi="仿宋_GB2312" w:eastAsia="仿宋_GB2312" w:cs="仿宋_GB2312"/>
          <w:b w:val="0"/>
          <w:color w:val="auto"/>
          <w:sz w:val="32"/>
          <w:szCs w:val="32"/>
          <w:highlight w:val="none"/>
          <w:lang w:val="en-US" w:eastAsia="zh-CN"/>
        </w:rPr>
        <w:t>7</w:t>
      </w:r>
      <w:r>
        <w:rPr>
          <w:rStyle w:val="11"/>
          <w:rFonts w:hint="eastAsia" w:ascii="仿宋_GB2312" w:hAnsi="仿宋_GB2312" w:eastAsia="仿宋_GB2312" w:cs="仿宋_GB2312"/>
          <w:b w:val="0"/>
          <w:color w:val="auto"/>
          <w:sz w:val="32"/>
          <w:szCs w:val="32"/>
          <w:highlight w:val="none"/>
          <w:lang w:eastAsia="zh-CN"/>
        </w:rPr>
        <w:t>）</w:t>
      </w:r>
      <w:r>
        <w:rPr>
          <w:rStyle w:val="11"/>
          <w:rFonts w:hint="eastAsia" w:ascii="仿宋_GB2312" w:hAnsi="仿宋_GB2312" w:eastAsia="仿宋_GB2312" w:cs="仿宋_GB2312"/>
          <w:b w:val="0"/>
          <w:color w:val="auto"/>
          <w:sz w:val="32"/>
          <w:szCs w:val="32"/>
          <w:highlight w:val="none"/>
        </w:rPr>
        <w:t>执行。</w:t>
      </w:r>
      <w:r>
        <w:rPr>
          <w:rStyle w:val="11"/>
          <w:rFonts w:hint="eastAsia" w:ascii="仿宋_GB2312" w:hAnsi="仿宋_GB2312" w:eastAsia="仿宋_GB2312" w:cs="仿宋_GB2312"/>
          <w:b w:val="0"/>
          <w:bCs/>
          <w:color w:val="auto"/>
          <w:sz w:val="32"/>
          <w:szCs w:val="32"/>
          <w:highlight w:val="none"/>
        </w:rPr>
        <w:t>绩效评估工作在合同期内每年开展不少于1次。绩效评价结果作为拨付款项、确定评估频次、招投标、续签合同、承训机构分级分类等事项的重要依据，同时向社会公示。</w:t>
      </w:r>
    </w:p>
    <w:p>
      <w:pPr>
        <w:pStyle w:val="9"/>
        <w:widowControl/>
        <w:adjustRightInd w:val="0"/>
        <w:snapToGrid w:val="0"/>
        <w:spacing w:before="0" w:beforeAutospacing="0" w:after="0" w:afterAutospacing="0" w:line="560" w:lineRule="exact"/>
        <w:ind w:firstLine="640" w:firstLineChars="200"/>
        <w:jc w:val="both"/>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（三）绩效评价</w:t>
      </w:r>
      <w:r>
        <w:rPr>
          <w:rStyle w:val="11"/>
          <w:rFonts w:hint="eastAsia" w:ascii="仿宋_GB2312" w:hAnsi="仿宋_GB2312" w:eastAsia="仿宋_GB2312" w:cs="仿宋_GB2312"/>
          <w:b w:val="0"/>
          <w:bCs/>
          <w:color w:val="auto"/>
          <w:sz w:val="32"/>
          <w:szCs w:val="32"/>
          <w:highlight w:val="none"/>
          <w:lang w:eastAsia="zh-CN"/>
        </w:rPr>
        <w:t>如条件具备，可</w:t>
      </w:r>
      <w:r>
        <w:rPr>
          <w:rStyle w:val="11"/>
          <w:rFonts w:hint="eastAsia" w:ascii="仿宋_GB2312" w:hAnsi="仿宋_GB2312" w:eastAsia="仿宋_GB2312" w:cs="仿宋_GB2312"/>
          <w:b w:val="0"/>
          <w:bCs/>
          <w:color w:val="auto"/>
          <w:sz w:val="32"/>
          <w:szCs w:val="32"/>
          <w:highlight w:val="none"/>
        </w:rPr>
        <w:t>引入第三方专业评估机构</w:t>
      </w:r>
      <w:r>
        <w:rPr>
          <w:rStyle w:val="11"/>
          <w:rFonts w:hint="eastAsia" w:ascii="仿宋_GB2312" w:hAnsi="仿宋_GB2312" w:eastAsia="仿宋_GB2312" w:cs="仿宋_GB2312"/>
          <w:b w:val="0"/>
          <w:color w:val="auto"/>
          <w:sz w:val="32"/>
          <w:szCs w:val="32"/>
          <w:highlight w:val="none"/>
        </w:rPr>
        <w:t>（应属非营利性组织）</w:t>
      </w:r>
      <w:r>
        <w:rPr>
          <w:rStyle w:val="11"/>
          <w:rFonts w:hint="eastAsia" w:ascii="仿宋_GB2312" w:hAnsi="仿宋_GB2312" w:eastAsia="仿宋_GB2312" w:cs="仿宋_GB2312"/>
          <w:b w:val="0"/>
          <w:bCs/>
          <w:color w:val="auto"/>
          <w:sz w:val="32"/>
          <w:szCs w:val="32"/>
          <w:highlight w:val="none"/>
        </w:rPr>
        <w:t>等进行，不具备条件的, 由市退役军人</w:t>
      </w:r>
      <w:r>
        <w:rPr>
          <w:rStyle w:val="11"/>
          <w:rFonts w:hint="eastAsia" w:ascii="仿宋_GB2312" w:hAnsi="仿宋_GB2312" w:eastAsia="仿宋_GB2312" w:cs="仿宋_GB2312"/>
          <w:b w:val="0"/>
          <w:bCs/>
          <w:color w:val="auto"/>
          <w:sz w:val="32"/>
          <w:szCs w:val="32"/>
          <w:highlight w:val="none"/>
          <w:lang w:eastAsia="zh-CN"/>
        </w:rPr>
        <w:t>事务局</w:t>
      </w:r>
      <w:r>
        <w:rPr>
          <w:rStyle w:val="11"/>
          <w:rFonts w:hint="eastAsia" w:ascii="仿宋_GB2312" w:hAnsi="仿宋_GB2312" w:eastAsia="仿宋_GB2312" w:cs="仿宋_GB2312"/>
          <w:b w:val="0"/>
          <w:bCs/>
          <w:color w:val="auto"/>
          <w:sz w:val="32"/>
          <w:szCs w:val="32"/>
          <w:highlight w:val="none"/>
        </w:rPr>
        <w:t>牵头，采取专家统一评审的方式进行绩效评价。</w:t>
      </w:r>
    </w:p>
    <w:p>
      <w:pPr>
        <w:pStyle w:val="9"/>
        <w:widowControl/>
        <w:adjustRightInd w:val="0"/>
        <w:snapToGrid w:val="0"/>
        <w:spacing w:before="0" w:beforeAutospacing="0" w:after="0" w:afterAutospacing="0" w:line="560" w:lineRule="exact"/>
        <w:ind w:firstLine="640" w:firstLineChars="200"/>
        <w:jc w:val="both"/>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（四）</w:t>
      </w:r>
      <w:r>
        <w:rPr>
          <w:rStyle w:val="11"/>
          <w:rFonts w:hint="eastAsia" w:ascii="仿宋_GB2312" w:hAnsi="仿宋_GB2312" w:eastAsia="仿宋_GB2312" w:cs="仿宋_GB2312"/>
          <w:b w:val="0"/>
          <w:color w:val="auto"/>
          <w:sz w:val="32"/>
          <w:szCs w:val="32"/>
          <w:highlight w:val="none"/>
        </w:rPr>
        <w:t>承训机构</w:t>
      </w:r>
      <w:r>
        <w:rPr>
          <w:rStyle w:val="11"/>
          <w:rFonts w:hint="eastAsia" w:ascii="仿宋_GB2312" w:hAnsi="仿宋_GB2312" w:eastAsia="仿宋_GB2312" w:cs="仿宋_GB2312"/>
          <w:b w:val="0"/>
          <w:bCs/>
          <w:color w:val="auto"/>
          <w:sz w:val="32"/>
          <w:szCs w:val="32"/>
          <w:highlight w:val="none"/>
        </w:rPr>
        <w:t>存在以下情形的,取消其承训资格并终止合同：（1）办学资格终止的；（2）一个评估周期内不能正常开展教育培训的；（3）教学质量低,学员负面评价率高,校风、学风、管理差,安全措施不到位,就业率低的，采用虚假宣传等不正当竞争手段招生，在社会上造成恶劣影响的；（4）存在买卖和出租资质、转包承训项目、严重虚假宣传、套取资金、虚假培训等违法违规问题的；（5）严重违反协议（合同）的其他情形。</w:t>
      </w:r>
    </w:p>
    <w:p>
      <w:pPr>
        <w:pStyle w:val="9"/>
        <w:widowControl/>
        <w:adjustRightInd w:val="0"/>
        <w:snapToGrid w:val="0"/>
        <w:spacing w:before="0" w:beforeAutospacing="0" w:after="0" w:afterAutospacing="0" w:line="560" w:lineRule="exact"/>
        <w:ind w:firstLine="642" w:firstLineChars="200"/>
        <w:jc w:val="both"/>
        <w:rPr>
          <w:rStyle w:val="11"/>
          <w:rFonts w:hint="eastAsia" w:ascii="仿宋_GB2312" w:hAnsi="仿宋_GB2312" w:eastAsia="仿宋_GB2312" w:cs="仿宋_GB2312"/>
          <w:b w:val="0"/>
          <w:bCs/>
          <w:color w:val="auto"/>
          <w:sz w:val="32"/>
          <w:szCs w:val="32"/>
          <w:highlight w:val="none"/>
          <w:lang w:eastAsia="zh-CN"/>
        </w:rPr>
      </w:pPr>
      <w:r>
        <w:rPr>
          <w:rStyle w:val="11"/>
          <w:rFonts w:hint="eastAsia" w:ascii="仿宋_GB2312" w:hAnsi="仿宋_GB2312" w:eastAsia="仿宋_GB2312" w:cs="仿宋_GB2312"/>
          <w:color w:val="auto"/>
          <w:sz w:val="32"/>
          <w:szCs w:val="32"/>
          <w:highlight w:val="none"/>
        </w:rPr>
        <w:t>第十</w:t>
      </w:r>
      <w:r>
        <w:rPr>
          <w:rStyle w:val="11"/>
          <w:rFonts w:hint="eastAsia" w:ascii="仿宋_GB2312" w:hAnsi="仿宋_GB2312" w:eastAsia="仿宋_GB2312" w:cs="仿宋_GB2312"/>
          <w:color w:val="auto"/>
          <w:sz w:val="32"/>
          <w:szCs w:val="32"/>
          <w:highlight w:val="none"/>
          <w:lang w:eastAsia="zh-CN"/>
        </w:rPr>
        <w:t>七</w:t>
      </w:r>
      <w:r>
        <w:rPr>
          <w:rStyle w:val="11"/>
          <w:rFonts w:hint="eastAsia" w:ascii="仿宋_GB2312" w:hAnsi="仿宋_GB2312" w:eastAsia="仿宋_GB2312" w:cs="仿宋_GB2312"/>
          <w:color w:val="auto"/>
          <w:sz w:val="32"/>
          <w:szCs w:val="32"/>
          <w:highlight w:val="none"/>
        </w:rPr>
        <w:t xml:space="preserve">条 </w:t>
      </w:r>
      <w:r>
        <w:rPr>
          <w:rStyle w:val="11"/>
          <w:rFonts w:hint="eastAsia" w:ascii="仿宋_GB2312" w:hAnsi="仿宋_GB2312" w:eastAsia="仿宋_GB2312" w:cs="仿宋_GB2312"/>
          <w:b w:val="0"/>
          <w:bCs/>
          <w:color w:val="auto"/>
          <w:sz w:val="32"/>
          <w:szCs w:val="32"/>
          <w:highlight w:val="none"/>
          <w:lang w:eastAsia="zh-CN"/>
        </w:rPr>
        <w:t>适应性培训、终身教育培训、学历教育</w:t>
      </w:r>
      <w:r>
        <w:rPr>
          <w:rStyle w:val="11"/>
          <w:rFonts w:hint="eastAsia" w:ascii="仿宋_GB2312" w:hAnsi="仿宋_GB2312" w:eastAsia="仿宋_GB2312" w:cs="仿宋_GB2312"/>
          <w:b w:val="0"/>
          <w:bCs/>
          <w:color w:val="auto"/>
          <w:sz w:val="32"/>
          <w:szCs w:val="32"/>
          <w:highlight w:val="none"/>
        </w:rPr>
        <w:t>的监督评价</w:t>
      </w:r>
      <w:r>
        <w:rPr>
          <w:rStyle w:val="11"/>
          <w:rFonts w:hint="eastAsia" w:ascii="仿宋_GB2312" w:hAnsi="仿宋_GB2312" w:eastAsia="仿宋_GB2312" w:cs="仿宋_GB2312"/>
          <w:b w:val="0"/>
          <w:bCs/>
          <w:color w:val="auto"/>
          <w:sz w:val="32"/>
          <w:szCs w:val="32"/>
          <w:highlight w:val="none"/>
          <w:lang w:eastAsia="zh-CN"/>
        </w:rPr>
        <w:t>由相关牵头单位组织实施。</w:t>
      </w:r>
    </w:p>
    <w:p>
      <w:pPr>
        <w:pStyle w:val="9"/>
        <w:widowControl/>
        <w:adjustRightInd w:val="0"/>
        <w:snapToGrid w:val="0"/>
        <w:spacing w:before="0" w:beforeAutospacing="0" w:after="0" w:afterAutospacing="0" w:line="560" w:lineRule="exact"/>
        <w:ind w:firstLine="640" w:firstLineChars="200"/>
        <w:jc w:val="both"/>
        <w:rPr>
          <w:rStyle w:val="11"/>
          <w:rFonts w:hint="eastAsia" w:ascii="仿宋_GB2312" w:hAnsi="仿宋_GB2312" w:eastAsia="仿宋_GB2312" w:cs="仿宋_GB2312"/>
          <w:b w:val="0"/>
          <w:bCs/>
          <w:color w:val="auto"/>
          <w:sz w:val="32"/>
          <w:szCs w:val="32"/>
          <w:highlight w:val="none"/>
        </w:rPr>
      </w:pPr>
      <w:r>
        <w:rPr>
          <w:rStyle w:val="11"/>
          <w:rFonts w:hint="eastAsia" w:ascii="黑体" w:hAnsi="黑体" w:eastAsia="黑体" w:cs="黑体"/>
          <w:b w:val="0"/>
          <w:color w:val="auto"/>
          <w:sz w:val="32"/>
          <w:szCs w:val="32"/>
          <w:highlight w:val="none"/>
        </w:rPr>
        <w:t>六、教育培训经费的标准</w:t>
      </w:r>
      <w:r>
        <w:rPr>
          <w:rStyle w:val="11"/>
          <w:rFonts w:hint="eastAsia" w:ascii="黑体" w:hAnsi="黑体" w:eastAsia="黑体" w:cs="黑体"/>
          <w:b w:val="0"/>
          <w:color w:val="auto"/>
          <w:sz w:val="32"/>
          <w:szCs w:val="32"/>
          <w:highlight w:val="none"/>
          <w:lang w:eastAsia="zh-CN"/>
        </w:rPr>
        <w:t>和</w:t>
      </w:r>
      <w:r>
        <w:rPr>
          <w:rStyle w:val="11"/>
          <w:rFonts w:hint="eastAsia" w:ascii="黑体" w:hAnsi="黑体" w:eastAsia="黑体" w:cs="黑体"/>
          <w:b w:val="0"/>
          <w:color w:val="auto"/>
          <w:sz w:val="32"/>
          <w:szCs w:val="32"/>
          <w:highlight w:val="none"/>
        </w:rPr>
        <w:t>支付</w:t>
      </w:r>
    </w:p>
    <w:p>
      <w:pPr>
        <w:pStyle w:val="9"/>
        <w:widowControl/>
        <w:adjustRightInd w:val="0"/>
        <w:snapToGrid w:val="0"/>
        <w:spacing w:before="0" w:beforeAutospacing="0" w:after="0" w:afterAutospacing="0" w:line="560" w:lineRule="exact"/>
        <w:ind w:firstLine="642" w:firstLineChars="200"/>
        <w:jc w:val="both"/>
        <w:rPr>
          <w:rStyle w:val="11"/>
          <w:rFonts w:hint="eastAsia" w:ascii="仿宋_GB2312" w:hAnsi="仿宋_GB2312" w:eastAsia="仿宋_GB2312" w:cs="仿宋_GB2312"/>
          <w:b w:val="0"/>
          <w:color w:val="auto"/>
          <w:sz w:val="32"/>
          <w:szCs w:val="32"/>
          <w:highlight w:val="none"/>
        </w:rPr>
      </w:pPr>
      <w:r>
        <w:rPr>
          <w:rStyle w:val="11"/>
          <w:rFonts w:hint="eastAsia" w:ascii="仿宋_GB2312" w:hAnsi="仿宋_GB2312" w:eastAsia="仿宋_GB2312" w:cs="仿宋_GB2312"/>
          <w:color w:val="auto"/>
          <w:sz w:val="32"/>
          <w:szCs w:val="32"/>
          <w:highlight w:val="none"/>
        </w:rPr>
        <w:t>第十</w:t>
      </w:r>
      <w:r>
        <w:rPr>
          <w:rStyle w:val="11"/>
          <w:rFonts w:hint="eastAsia" w:ascii="仿宋_GB2312" w:hAnsi="仿宋_GB2312" w:eastAsia="仿宋_GB2312" w:cs="仿宋_GB2312"/>
          <w:color w:val="auto"/>
          <w:sz w:val="32"/>
          <w:szCs w:val="32"/>
          <w:highlight w:val="none"/>
          <w:lang w:eastAsia="zh-CN"/>
        </w:rPr>
        <w:t>八</w:t>
      </w:r>
      <w:r>
        <w:rPr>
          <w:rStyle w:val="11"/>
          <w:rFonts w:hint="eastAsia" w:ascii="仿宋_GB2312" w:hAnsi="仿宋_GB2312" w:eastAsia="仿宋_GB2312" w:cs="仿宋_GB2312"/>
          <w:color w:val="auto"/>
          <w:sz w:val="32"/>
          <w:szCs w:val="32"/>
          <w:highlight w:val="none"/>
        </w:rPr>
        <w:t>条</w:t>
      </w:r>
      <w:r>
        <w:rPr>
          <w:rStyle w:val="11"/>
          <w:rFonts w:hint="eastAsia" w:ascii="仿宋_GB2312" w:hAnsi="仿宋_GB2312" w:eastAsia="仿宋_GB2312" w:cs="仿宋_GB2312"/>
          <w:b w:val="0"/>
          <w:bCs/>
          <w:color w:val="auto"/>
          <w:sz w:val="32"/>
          <w:szCs w:val="32"/>
          <w:highlight w:val="none"/>
        </w:rPr>
        <w:t xml:space="preserve"> 退役士兵教育培训经费除服兵役高等学校学生国家教育资助外，由区统筹安排解决</w:t>
      </w:r>
      <w:r>
        <w:rPr>
          <w:rStyle w:val="11"/>
          <w:rFonts w:hint="eastAsia" w:ascii="仿宋_GB2312" w:hAnsi="仿宋_GB2312" w:eastAsia="仿宋_GB2312" w:cs="仿宋_GB2312"/>
          <w:b w:val="0"/>
          <w:color w:val="auto"/>
          <w:sz w:val="32"/>
          <w:szCs w:val="32"/>
          <w:highlight w:val="none"/>
        </w:rPr>
        <w:t>,教育培训经费纳入当年度财政经费预算。</w:t>
      </w:r>
    </w:p>
    <w:p>
      <w:pPr>
        <w:pStyle w:val="9"/>
        <w:widowControl/>
        <w:adjustRightInd w:val="0"/>
        <w:snapToGrid w:val="0"/>
        <w:spacing w:before="0" w:beforeAutospacing="0" w:after="0" w:afterAutospacing="0" w:line="560" w:lineRule="exact"/>
        <w:ind w:firstLine="642" w:firstLineChars="200"/>
        <w:jc w:val="both"/>
        <w:rPr>
          <w:rStyle w:val="11"/>
          <w:rFonts w:hint="eastAsia" w:ascii="仿宋_GB2312" w:hAnsi="仿宋_GB2312" w:eastAsia="仿宋_GB2312" w:cs="仿宋_GB2312"/>
          <w:b w:val="0"/>
          <w:color w:val="auto"/>
          <w:sz w:val="32"/>
          <w:szCs w:val="32"/>
          <w:highlight w:val="none"/>
          <w:lang w:eastAsia="zh-CN"/>
        </w:rPr>
      </w:pPr>
      <w:r>
        <w:rPr>
          <w:rStyle w:val="11"/>
          <w:rFonts w:hint="eastAsia" w:ascii="仿宋_GB2312" w:hAnsi="仿宋_GB2312" w:eastAsia="仿宋_GB2312" w:cs="仿宋_GB2312"/>
          <w:color w:val="auto"/>
          <w:sz w:val="32"/>
          <w:szCs w:val="32"/>
          <w:highlight w:val="none"/>
        </w:rPr>
        <w:t>第十</w:t>
      </w:r>
      <w:r>
        <w:rPr>
          <w:rStyle w:val="11"/>
          <w:rFonts w:hint="eastAsia" w:ascii="仿宋_GB2312" w:hAnsi="仿宋_GB2312" w:eastAsia="仿宋_GB2312" w:cs="仿宋_GB2312"/>
          <w:color w:val="auto"/>
          <w:sz w:val="32"/>
          <w:szCs w:val="32"/>
          <w:highlight w:val="none"/>
          <w:lang w:eastAsia="zh-CN"/>
        </w:rPr>
        <w:t>九</w:t>
      </w:r>
      <w:r>
        <w:rPr>
          <w:rStyle w:val="11"/>
          <w:rFonts w:hint="eastAsia" w:ascii="仿宋_GB2312" w:hAnsi="仿宋_GB2312" w:eastAsia="仿宋_GB2312" w:cs="仿宋_GB2312"/>
          <w:color w:val="auto"/>
          <w:sz w:val="32"/>
          <w:szCs w:val="32"/>
          <w:highlight w:val="none"/>
        </w:rPr>
        <w:t>条</w:t>
      </w:r>
      <w:r>
        <w:rPr>
          <w:rStyle w:val="11"/>
          <w:rFonts w:hint="eastAsia" w:ascii="仿宋_GB2312" w:hAnsi="仿宋_GB2312" w:eastAsia="仿宋_GB2312" w:cs="仿宋_GB2312"/>
          <w:color w:val="auto"/>
          <w:sz w:val="32"/>
          <w:szCs w:val="32"/>
          <w:highlight w:val="none"/>
          <w:lang w:val="en-US" w:eastAsia="zh-CN"/>
        </w:rPr>
        <w:t xml:space="preserve"> </w:t>
      </w:r>
      <w:r>
        <w:rPr>
          <w:rStyle w:val="11"/>
          <w:rFonts w:hint="eastAsia" w:ascii="仿宋_GB2312" w:hAnsi="仿宋_GB2312" w:eastAsia="仿宋_GB2312" w:cs="仿宋_GB2312"/>
          <w:b w:val="0"/>
          <w:bCs/>
          <w:color w:val="auto"/>
          <w:sz w:val="32"/>
          <w:szCs w:val="32"/>
          <w:highlight w:val="none"/>
          <w:lang w:eastAsia="zh-CN"/>
        </w:rPr>
        <w:t>适应性培训每人不少于</w:t>
      </w:r>
      <w:r>
        <w:rPr>
          <w:rStyle w:val="11"/>
          <w:rFonts w:hint="eastAsia" w:ascii="仿宋_GB2312" w:hAnsi="仿宋_GB2312" w:eastAsia="仿宋_GB2312" w:cs="仿宋_GB2312"/>
          <w:b w:val="0"/>
          <w:bCs/>
          <w:color w:val="auto"/>
          <w:sz w:val="32"/>
          <w:szCs w:val="32"/>
          <w:highlight w:val="none"/>
          <w:lang w:val="en-US" w:eastAsia="zh-CN"/>
        </w:rPr>
        <w:t>600元</w:t>
      </w:r>
      <w:r>
        <w:rPr>
          <w:rStyle w:val="11"/>
          <w:rFonts w:hint="eastAsia" w:ascii="仿宋_GB2312" w:hAnsi="仿宋_GB2312" w:eastAsia="仿宋_GB2312" w:cs="仿宋_GB2312"/>
          <w:b w:val="0"/>
          <w:bCs/>
          <w:color w:val="auto"/>
          <w:sz w:val="32"/>
          <w:szCs w:val="32"/>
          <w:highlight w:val="none"/>
          <w:lang w:eastAsia="zh-CN"/>
        </w:rPr>
        <w:t>。</w:t>
      </w:r>
      <w:r>
        <w:rPr>
          <w:rStyle w:val="11"/>
          <w:rFonts w:hint="eastAsia" w:ascii="仿宋_GB2312" w:hAnsi="仿宋_GB2312" w:eastAsia="仿宋_GB2312" w:cs="仿宋_GB2312"/>
          <w:b w:val="0"/>
          <w:bCs/>
          <w:color w:val="auto"/>
          <w:kern w:val="2"/>
          <w:sz w:val="32"/>
          <w:szCs w:val="32"/>
          <w:highlight w:val="none"/>
          <w:lang w:val="en-US" w:eastAsia="zh-CN" w:bidi="ar-SA"/>
        </w:rPr>
        <w:t>职业技能培训的培训费、住宿费、职业技能鉴定费由政府按标准承担，培训期间按政府有关规定根据实际受训时间给予每人每月300元的生活费补贴</w:t>
      </w:r>
      <w:r>
        <w:rPr>
          <w:rStyle w:val="11"/>
          <w:rFonts w:hint="eastAsia" w:ascii="仿宋_GB2312" w:hAnsi="仿宋_GB2312" w:eastAsia="仿宋_GB2312" w:cs="仿宋_GB2312"/>
          <w:b w:val="0"/>
          <w:bCs/>
          <w:color w:val="auto"/>
          <w:sz w:val="32"/>
          <w:szCs w:val="32"/>
          <w:highlight w:val="none"/>
        </w:rPr>
        <w:t>。职业技能培训费实行分类限额标准：（1）</w:t>
      </w:r>
      <w:r>
        <w:rPr>
          <w:rStyle w:val="11"/>
          <w:rFonts w:hint="eastAsia" w:ascii="仿宋_GB2312" w:hAnsi="仿宋_GB2312" w:eastAsia="仿宋_GB2312" w:cs="仿宋_GB2312"/>
          <w:b w:val="0"/>
          <w:color w:val="auto"/>
          <w:sz w:val="32"/>
          <w:szCs w:val="32"/>
          <w:highlight w:val="none"/>
        </w:rPr>
        <w:t>服务类6000元/人；（2）管理类6000元/人；（3）技术类8000元/人；（4）新兴行业类10000元/人。</w:t>
      </w:r>
      <w:r>
        <w:rPr>
          <w:rStyle w:val="11"/>
          <w:rFonts w:hint="eastAsia" w:ascii="仿宋_GB2312" w:hAnsi="仿宋_GB2312" w:eastAsia="仿宋_GB2312" w:cs="仿宋_GB2312"/>
          <w:b w:val="0"/>
          <w:color w:val="auto"/>
          <w:sz w:val="32"/>
          <w:szCs w:val="32"/>
          <w:highlight w:val="none"/>
          <w:lang w:eastAsia="zh-CN"/>
        </w:rPr>
        <w:t>详见《</w:t>
      </w:r>
      <w:r>
        <w:rPr>
          <w:rFonts w:hint="eastAsia" w:ascii="仿宋_GB2312" w:hAnsi="仿宋_GB2312" w:eastAsia="仿宋_GB2312" w:cs="仿宋_GB2312"/>
          <w:color w:val="auto"/>
          <w:sz w:val="32"/>
          <w:szCs w:val="32"/>
          <w:highlight w:val="none"/>
          <w:lang w:bidi="zh-TW"/>
        </w:rPr>
        <w:t>杭州市</w:t>
      </w:r>
      <w:r>
        <w:rPr>
          <w:rFonts w:hint="eastAsia" w:ascii="仿宋_GB2312" w:hAnsi="仿宋_GB2312" w:eastAsia="仿宋_GB2312" w:cs="仿宋_GB2312"/>
          <w:color w:val="auto"/>
          <w:sz w:val="32"/>
          <w:szCs w:val="32"/>
          <w:highlight w:val="none"/>
          <w:lang w:eastAsia="zh-CN" w:bidi="zh-TW"/>
        </w:rPr>
        <w:t>余杭区</w:t>
      </w:r>
      <w:r>
        <w:rPr>
          <w:rFonts w:hint="eastAsia" w:ascii="仿宋_GB2312" w:hAnsi="仿宋_GB2312" w:eastAsia="仿宋_GB2312" w:cs="仿宋_GB2312"/>
          <w:color w:val="auto"/>
          <w:sz w:val="32"/>
          <w:szCs w:val="32"/>
          <w:highlight w:val="none"/>
          <w:lang w:bidi="zh-TW"/>
        </w:rPr>
        <w:t>退役士兵职业技能分类参考</w:t>
      </w:r>
      <w:r>
        <w:rPr>
          <w:rStyle w:val="11"/>
          <w:rFonts w:hint="eastAsia" w:ascii="仿宋_GB2312" w:hAnsi="仿宋_GB2312" w:eastAsia="仿宋_GB2312" w:cs="仿宋_GB2312"/>
          <w:b w:val="0"/>
          <w:color w:val="auto"/>
          <w:sz w:val="32"/>
          <w:szCs w:val="32"/>
          <w:highlight w:val="none"/>
          <w:lang w:eastAsia="zh-CN"/>
        </w:rPr>
        <w:t>》（附件</w:t>
      </w:r>
      <w:r>
        <w:rPr>
          <w:rStyle w:val="11"/>
          <w:rFonts w:hint="eastAsia" w:ascii="仿宋_GB2312" w:hAnsi="仿宋_GB2312" w:eastAsia="仿宋_GB2312" w:cs="仿宋_GB2312"/>
          <w:b w:val="0"/>
          <w:color w:val="auto"/>
          <w:sz w:val="32"/>
          <w:szCs w:val="32"/>
          <w:highlight w:val="none"/>
          <w:lang w:val="en-US" w:eastAsia="zh-CN"/>
        </w:rPr>
        <w:t>8</w:t>
      </w:r>
      <w:r>
        <w:rPr>
          <w:rStyle w:val="11"/>
          <w:rFonts w:hint="eastAsia" w:ascii="仿宋_GB2312" w:hAnsi="仿宋_GB2312" w:eastAsia="仿宋_GB2312" w:cs="仿宋_GB2312"/>
          <w:b w:val="0"/>
          <w:color w:val="auto"/>
          <w:sz w:val="32"/>
          <w:szCs w:val="32"/>
          <w:highlight w:val="none"/>
          <w:lang w:eastAsia="zh-CN"/>
        </w:rPr>
        <w:t>）。</w:t>
      </w:r>
    </w:p>
    <w:p>
      <w:pPr>
        <w:pStyle w:val="9"/>
        <w:widowControl/>
        <w:adjustRightInd w:val="0"/>
        <w:snapToGrid w:val="0"/>
        <w:spacing w:before="0" w:beforeAutospacing="0" w:after="0" w:afterAutospacing="0" w:line="560" w:lineRule="exact"/>
        <w:ind w:firstLine="642" w:firstLineChars="200"/>
        <w:jc w:val="both"/>
        <w:rPr>
          <w:rStyle w:val="11"/>
          <w:rFonts w:hint="eastAsia" w:ascii="仿宋_GB2312" w:hAnsi="仿宋_GB2312" w:eastAsia="仿宋_GB2312" w:cs="仿宋_GB2312"/>
          <w:b w:val="0"/>
          <w:color w:val="auto"/>
          <w:sz w:val="32"/>
          <w:szCs w:val="32"/>
          <w:highlight w:val="none"/>
          <w:lang w:eastAsia="zh-CN"/>
        </w:rPr>
      </w:pPr>
      <w:r>
        <w:rPr>
          <w:rStyle w:val="11"/>
          <w:rFonts w:hint="eastAsia" w:ascii="仿宋_GB2312" w:hAnsi="仿宋_GB2312" w:eastAsia="仿宋_GB2312" w:cs="仿宋_GB2312"/>
          <w:bCs/>
          <w:color w:val="auto"/>
          <w:sz w:val="32"/>
          <w:szCs w:val="32"/>
          <w:highlight w:val="none"/>
        </w:rPr>
        <w:t>第二十条</w:t>
      </w:r>
      <w:r>
        <w:rPr>
          <w:rStyle w:val="11"/>
          <w:rFonts w:hint="default" w:ascii="仿宋_GB2312" w:hAnsi="仿宋_GB2312" w:eastAsia="仿宋_GB2312" w:cs="仿宋_GB2312"/>
          <w:bCs/>
          <w:color w:val="auto"/>
          <w:sz w:val="32"/>
          <w:szCs w:val="32"/>
          <w:highlight w:val="none"/>
        </w:rPr>
        <w:t xml:space="preserve"> </w:t>
      </w:r>
      <w:r>
        <w:rPr>
          <w:rStyle w:val="11"/>
          <w:rFonts w:hint="eastAsia" w:ascii="仿宋_GB2312" w:hAnsi="仿宋_GB2312" w:eastAsia="仿宋_GB2312" w:cs="仿宋_GB2312"/>
          <w:b w:val="0"/>
          <w:color w:val="auto"/>
          <w:sz w:val="32"/>
          <w:szCs w:val="32"/>
          <w:highlight w:val="none"/>
          <w:lang w:eastAsia="zh-CN"/>
        </w:rPr>
        <w:t>适应性培训经费由</w:t>
      </w:r>
      <w:r>
        <w:rPr>
          <w:rStyle w:val="11"/>
          <w:rFonts w:hint="eastAsia" w:ascii="仿宋_GB2312" w:hAnsi="仿宋_GB2312" w:eastAsia="仿宋_GB2312" w:cs="仿宋_GB2312"/>
          <w:b w:val="0"/>
          <w:bCs/>
          <w:color w:val="auto"/>
          <w:sz w:val="32"/>
          <w:szCs w:val="32"/>
          <w:highlight w:val="none"/>
        </w:rPr>
        <w:t>区</w:t>
      </w:r>
      <w:r>
        <w:rPr>
          <w:rStyle w:val="11"/>
          <w:rFonts w:hint="eastAsia" w:ascii="仿宋_GB2312" w:hAnsi="仿宋_GB2312" w:eastAsia="仿宋_GB2312" w:cs="仿宋_GB2312"/>
          <w:b w:val="0"/>
          <w:bCs/>
          <w:color w:val="auto"/>
          <w:sz w:val="32"/>
          <w:szCs w:val="32"/>
          <w:highlight w:val="none"/>
          <w:lang w:eastAsia="zh-CN"/>
        </w:rPr>
        <w:t>退役军人事务局结合实际</w:t>
      </w:r>
      <w:r>
        <w:rPr>
          <w:rStyle w:val="11"/>
          <w:rFonts w:hint="eastAsia" w:ascii="仿宋_GB2312" w:hAnsi="仿宋_GB2312" w:eastAsia="仿宋_GB2312" w:cs="仿宋_GB2312"/>
          <w:b w:val="0"/>
          <w:bCs/>
          <w:color w:val="auto"/>
          <w:sz w:val="32"/>
          <w:szCs w:val="32"/>
          <w:highlight w:val="none"/>
          <w:lang w:val="en-US" w:eastAsia="zh-CN"/>
        </w:rPr>
        <w:t>,按经费使用有关规定规范执行</w:t>
      </w:r>
      <w:r>
        <w:rPr>
          <w:rStyle w:val="11"/>
          <w:rFonts w:hint="eastAsia" w:ascii="仿宋_GB2312" w:hAnsi="仿宋_GB2312" w:eastAsia="仿宋_GB2312" w:cs="仿宋_GB2312"/>
          <w:b w:val="0"/>
          <w:color w:val="auto"/>
          <w:sz w:val="32"/>
          <w:szCs w:val="32"/>
          <w:highlight w:val="none"/>
          <w:lang w:eastAsia="zh-CN"/>
        </w:rPr>
        <w:t>。</w:t>
      </w:r>
    </w:p>
    <w:p>
      <w:pPr>
        <w:pStyle w:val="9"/>
        <w:widowControl/>
        <w:adjustRightInd w:val="0"/>
        <w:snapToGrid w:val="0"/>
        <w:spacing w:before="0" w:beforeAutospacing="0" w:after="0" w:afterAutospacing="0" w:line="560" w:lineRule="exact"/>
        <w:ind w:firstLine="642" w:firstLineChars="200"/>
        <w:jc w:val="both"/>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Cs/>
          <w:color w:val="auto"/>
          <w:sz w:val="32"/>
          <w:szCs w:val="32"/>
          <w:highlight w:val="none"/>
        </w:rPr>
        <w:t>第二十</w:t>
      </w:r>
      <w:r>
        <w:rPr>
          <w:rStyle w:val="11"/>
          <w:rFonts w:hint="eastAsia" w:ascii="仿宋_GB2312" w:hAnsi="仿宋_GB2312" w:eastAsia="仿宋_GB2312" w:cs="仿宋_GB2312"/>
          <w:bCs/>
          <w:color w:val="auto"/>
          <w:sz w:val="32"/>
          <w:szCs w:val="32"/>
          <w:highlight w:val="none"/>
          <w:lang w:eastAsia="zh-CN"/>
        </w:rPr>
        <w:t>一</w:t>
      </w:r>
      <w:r>
        <w:rPr>
          <w:rStyle w:val="11"/>
          <w:rFonts w:hint="eastAsia" w:ascii="仿宋_GB2312" w:hAnsi="仿宋_GB2312" w:eastAsia="仿宋_GB2312" w:cs="仿宋_GB2312"/>
          <w:bCs/>
          <w:color w:val="auto"/>
          <w:sz w:val="32"/>
          <w:szCs w:val="32"/>
          <w:highlight w:val="none"/>
        </w:rPr>
        <w:t>条</w:t>
      </w:r>
      <w:r>
        <w:rPr>
          <w:rStyle w:val="11"/>
          <w:rFonts w:hint="eastAsia" w:ascii="仿宋_GB2312" w:hAnsi="仿宋_GB2312" w:eastAsia="仿宋_GB2312" w:cs="仿宋_GB2312"/>
          <w:b w:val="0"/>
          <w:color w:val="auto"/>
          <w:sz w:val="32"/>
          <w:szCs w:val="32"/>
          <w:highlight w:val="none"/>
        </w:rPr>
        <w:t xml:space="preserve"> 职业技能培训的经费支付流程</w:t>
      </w:r>
    </w:p>
    <w:p>
      <w:pPr>
        <w:pStyle w:val="9"/>
        <w:widowControl/>
        <w:adjustRightInd w:val="0"/>
        <w:snapToGrid w:val="0"/>
        <w:spacing w:before="0" w:beforeAutospacing="0" w:after="0" w:afterAutospacing="0" w:line="560" w:lineRule="exact"/>
        <w:ind w:firstLine="640" w:firstLineChars="200"/>
        <w:jc w:val="both"/>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（一）经费预拨。培训开班后，区退役军人</w:t>
      </w:r>
      <w:r>
        <w:rPr>
          <w:rStyle w:val="11"/>
          <w:rFonts w:hint="eastAsia" w:ascii="仿宋_GB2312" w:hAnsi="仿宋_GB2312" w:eastAsia="仿宋_GB2312" w:cs="仿宋_GB2312"/>
          <w:b w:val="0"/>
          <w:bCs/>
          <w:color w:val="auto"/>
          <w:sz w:val="32"/>
          <w:szCs w:val="32"/>
          <w:highlight w:val="none"/>
          <w:lang w:eastAsia="zh-CN"/>
        </w:rPr>
        <w:t>事务局</w:t>
      </w:r>
      <w:r>
        <w:rPr>
          <w:rStyle w:val="11"/>
          <w:rFonts w:hint="eastAsia" w:ascii="仿宋_GB2312" w:hAnsi="仿宋_GB2312" w:eastAsia="仿宋_GB2312" w:cs="仿宋_GB2312"/>
          <w:b w:val="0"/>
          <w:bCs/>
          <w:color w:val="auto"/>
          <w:sz w:val="32"/>
          <w:szCs w:val="32"/>
          <w:highlight w:val="none"/>
        </w:rPr>
        <w:t>根据实际参加培训的人数进行费用核算，培训费预拨总额的</w:t>
      </w:r>
      <w:r>
        <w:rPr>
          <w:rStyle w:val="11"/>
          <w:rFonts w:hint="default" w:ascii="仿宋_GB2312" w:hAnsi="仿宋_GB2312" w:eastAsia="仿宋_GB2312" w:cs="仿宋_GB2312"/>
          <w:b w:val="0"/>
          <w:bCs/>
          <w:color w:val="auto"/>
          <w:sz w:val="32"/>
          <w:szCs w:val="32"/>
          <w:highlight w:val="none"/>
        </w:rPr>
        <w:t>5</w:t>
      </w:r>
      <w:r>
        <w:rPr>
          <w:rStyle w:val="11"/>
          <w:rFonts w:hint="eastAsia" w:ascii="仿宋_GB2312" w:hAnsi="仿宋_GB2312" w:eastAsia="仿宋_GB2312" w:cs="仿宋_GB2312"/>
          <w:b w:val="0"/>
          <w:bCs/>
          <w:color w:val="auto"/>
          <w:sz w:val="32"/>
          <w:szCs w:val="32"/>
          <w:highlight w:val="none"/>
        </w:rPr>
        <w:t>0%，生活费补贴</w:t>
      </w:r>
      <w:r>
        <w:rPr>
          <w:rStyle w:val="11"/>
          <w:rFonts w:hint="eastAsia" w:ascii="仿宋_GB2312" w:hAnsi="仿宋_GB2312" w:eastAsia="仿宋_GB2312" w:cs="仿宋_GB2312"/>
          <w:b w:val="0"/>
          <w:bCs/>
          <w:color w:val="auto"/>
          <w:sz w:val="32"/>
          <w:szCs w:val="32"/>
          <w:highlight w:val="none"/>
          <w:lang w:eastAsia="zh-CN"/>
        </w:rPr>
        <w:t>按规定一次性</w:t>
      </w:r>
      <w:r>
        <w:rPr>
          <w:rStyle w:val="11"/>
          <w:rFonts w:hint="eastAsia" w:ascii="仿宋_GB2312" w:hAnsi="仿宋_GB2312" w:eastAsia="仿宋_GB2312" w:cs="仿宋_GB2312"/>
          <w:b w:val="0"/>
          <w:bCs/>
          <w:color w:val="auto"/>
          <w:sz w:val="32"/>
          <w:szCs w:val="32"/>
          <w:highlight w:val="none"/>
        </w:rPr>
        <w:t>拨付。</w:t>
      </w:r>
    </w:p>
    <w:p>
      <w:pPr>
        <w:pStyle w:val="9"/>
        <w:widowControl/>
        <w:adjustRightInd w:val="0"/>
        <w:snapToGrid w:val="0"/>
        <w:spacing w:before="0" w:beforeAutospacing="0" w:after="0" w:afterAutospacing="0" w:line="560" w:lineRule="exact"/>
        <w:ind w:firstLine="640" w:firstLineChars="200"/>
        <w:jc w:val="both"/>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b w:val="0"/>
          <w:bCs/>
          <w:color w:val="auto"/>
          <w:sz w:val="32"/>
          <w:szCs w:val="32"/>
          <w:highlight w:val="none"/>
        </w:rPr>
        <w:t>（二）经费结算。根据绩效考核情况，进行经费结算。承训机构须提交《</w:t>
      </w:r>
      <w:r>
        <w:rPr>
          <w:rStyle w:val="11"/>
          <w:rFonts w:hint="eastAsia" w:ascii="仿宋_GB2312" w:hAnsi="仿宋_GB2312" w:eastAsia="仿宋_GB2312" w:cs="仿宋_GB2312"/>
          <w:b w:val="0"/>
          <w:color w:val="auto"/>
          <w:sz w:val="32"/>
          <w:szCs w:val="32"/>
          <w:highlight w:val="none"/>
        </w:rPr>
        <w:t>杭州市</w:t>
      </w:r>
      <w:r>
        <w:rPr>
          <w:rStyle w:val="11"/>
          <w:rFonts w:hint="eastAsia" w:ascii="仿宋_GB2312" w:hAnsi="仿宋_GB2312" w:eastAsia="仿宋_GB2312" w:cs="仿宋_GB2312"/>
          <w:b w:val="0"/>
          <w:color w:val="auto"/>
          <w:sz w:val="32"/>
          <w:szCs w:val="32"/>
          <w:highlight w:val="none"/>
          <w:lang w:eastAsia="zh-CN"/>
        </w:rPr>
        <w:t>余杭区</w:t>
      </w:r>
      <w:r>
        <w:rPr>
          <w:rStyle w:val="11"/>
          <w:rFonts w:hint="eastAsia" w:ascii="仿宋_GB2312" w:hAnsi="仿宋_GB2312" w:eastAsia="仿宋_GB2312" w:cs="仿宋_GB2312"/>
          <w:b w:val="0"/>
          <w:color w:val="auto"/>
          <w:sz w:val="32"/>
          <w:szCs w:val="32"/>
          <w:highlight w:val="none"/>
        </w:rPr>
        <w:t>退役士兵职业技能培训开班申报表》</w:t>
      </w:r>
      <w:r>
        <w:rPr>
          <w:rStyle w:val="11"/>
          <w:rFonts w:hint="eastAsia" w:ascii="仿宋_GB2312" w:hAnsi="仿宋_GB2312" w:eastAsia="仿宋_GB2312" w:cs="仿宋_GB2312"/>
          <w:b w:val="0"/>
          <w:color w:val="auto"/>
          <w:sz w:val="32"/>
          <w:szCs w:val="32"/>
          <w:highlight w:val="none"/>
          <w:lang w:eastAsia="zh-CN"/>
        </w:rPr>
        <w:t>（附件</w:t>
      </w:r>
      <w:r>
        <w:rPr>
          <w:rStyle w:val="11"/>
          <w:rFonts w:hint="eastAsia" w:ascii="仿宋_GB2312" w:hAnsi="仿宋_GB2312" w:eastAsia="仿宋_GB2312" w:cs="仿宋_GB2312"/>
          <w:b w:val="0"/>
          <w:color w:val="auto"/>
          <w:sz w:val="32"/>
          <w:szCs w:val="32"/>
          <w:highlight w:val="none"/>
          <w:lang w:val="en-US" w:eastAsia="zh-CN"/>
        </w:rPr>
        <w:t>3</w:t>
      </w:r>
      <w:r>
        <w:rPr>
          <w:rStyle w:val="11"/>
          <w:rFonts w:hint="eastAsia" w:ascii="仿宋_GB2312" w:hAnsi="仿宋_GB2312" w:eastAsia="仿宋_GB2312" w:cs="仿宋_GB2312"/>
          <w:b w:val="0"/>
          <w:color w:val="auto"/>
          <w:sz w:val="32"/>
          <w:szCs w:val="32"/>
          <w:highlight w:val="none"/>
          <w:lang w:eastAsia="zh-CN"/>
        </w:rPr>
        <w:t>）</w:t>
      </w:r>
      <w:r>
        <w:rPr>
          <w:rStyle w:val="11"/>
          <w:rFonts w:hint="eastAsia" w:ascii="仿宋_GB2312" w:hAnsi="仿宋_GB2312" w:eastAsia="仿宋_GB2312" w:cs="仿宋_GB2312"/>
          <w:b w:val="0"/>
          <w:color w:val="auto"/>
          <w:sz w:val="32"/>
          <w:szCs w:val="32"/>
          <w:highlight w:val="none"/>
        </w:rPr>
        <w:t>、《杭州市</w:t>
      </w:r>
      <w:r>
        <w:rPr>
          <w:rStyle w:val="11"/>
          <w:rFonts w:hint="eastAsia" w:ascii="仿宋_GB2312" w:hAnsi="仿宋_GB2312" w:eastAsia="仿宋_GB2312" w:cs="仿宋_GB2312"/>
          <w:b w:val="0"/>
          <w:color w:val="auto"/>
          <w:sz w:val="32"/>
          <w:szCs w:val="32"/>
          <w:highlight w:val="none"/>
          <w:lang w:eastAsia="zh-CN"/>
        </w:rPr>
        <w:t>余杭区</w:t>
      </w:r>
      <w:r>
        <w:rPr>
          <w:rStyle w:val="11"/>
          <w:rFonts w:hint="eastAsia" w:ascii="仿宋_GB2312" w:hAnsi="仿宋_GB2312" w:eastAsia="仿宋_GB2312" w:cs="仿宋_GB2312"/>
          <w:b w:val="0"/>
          <w:color w:val="auto"/>
          <w:sz w:val="32"/>
          <w:szCs w:val="32"/>
          <w:highlight w:val="none"/>
        </w:rPr>
        <w:t>退役士兵职业技能培训证书发证名册》</w:t>
      </w:r>
      <w:r>
        <w:rPr>
          <w:rStyle w:val="11"/>
          <w:rFonts w:hint="eastAsia" w:ascii="仿宋_GB2312" w:hAnsi="仿宋_GB2312" w:eastAsia="仿宋_GB2312" w:cs="仿宋_GB2312"/>
          <w:b w:val="0"/>
          <w:color w:val="auto"/>
          <w:sz w:val="32"/>
          <w:szCs w:val="32"/>
          <w:highlight w:val="none"/>
          <w:lang w:eastAsia="zh-CN"/>
        </w:rPr>
        <w:t>（附件</w:t>
      </w:r>
      <w:r>
        <w:rPr>
          <w:rStyle w:val="11"/>
          <w:rFonts w:hint="eastAsia" w:ascii="仿宋_GB2312" w:hAnsi="仿宋_GB2312" w:eastAsia="仿宋_GB2312" w:cs="仿宋_GB2312"/>
          <w:b w:val="0"/>
          <w:color w:val="auto"/>
          <w:sz w:val="32"/>
          <w:szCs w:val="32"/>
          <w:highlight w:val="none"/>
          <w:lang w:val="en-US" w:eastAsia="zh-CN"/>
        </w:rPr>
        <w:t>4</w:t>
      </w:r>
      <w:r>
        <w:rPr>
          <w:rStyle w:val="11"/>
          <w:rFonts w:hint="eastAsia" w:ascii="仿宋_GB2312" w:hAnsi="仿宋_GB2312" w:eastAsia="仿宋_GB2312" w:cs="仿宋_GB2312"/>
          <w:b w:val="0"/>
          <w:color w:val="auto"/>
          <w:sz w:val="32"/>
          <w:szCs w:val="32"/>
          <w:highlight w:val="none"/>
          <w:lang w:eastAsia="zh-CN"/>
        </w:rPr>
        <w:t>）</w:t>
      </w:r>
      <w:r>
        <w:rPr>
          <w:rStyle w:val="11"/>
          <w:rFonts w:hint="eastAsia" w:ascii="仿宋_GB2312" w:hAnsi="仿宋_GB2312" w:eastAsia="仿宋_GB2312" w:cs="仿宋_GB2312"/>
          <w:b w:val="0"/>
          <w:color w:val="auto"/>
          <w:sz w:val="32"/>
          <w:szCs w:val="32"/>
          <w:highlight w:val="none"/>
        </w:rPr>
        <w:t>、《杭州市</w:t>
      </w:r>
      <w:r>
        <w:rPr>
          <w:rStyle w:val="11"/>
          <w:rFonts w:hint="eastAsia" w:ascii="仿宋_GB2312" w:hAnsi="仿宋_GB2312" w:eastAsia="仿宋_GB2312" w:cs="仿宋_GB2312"/>
          <w:b w:val="0"/>
          <w:color w:val="auto"/>
          <w:sz w:val="32"/>
          <w:szCs w:val="32"/>
          <w:highlight w:val="none"/>
          <w:lang w:eastAsia="zh-CN"/>
        </w:rPr>
        <w:t>余杭区</w:t>
      </w:r>
      <w:r>
        <w:rPr>
          <w:rStyle w:val="11"/>
          <w:rFonts w:hint="eastAsia" w:ascii="仿宋_GB2312" w:hAnsi="仿宋_GB2312" w:eastAsia="仿宋_GB2312" w:cs="仿宋_GB2312"/>
          <w:b w:val="0"/>
          <w:color w:val="auto"/>
          <w:sz w:val="32"/>
          <w:szCs w:val="32"/>
          <w:highlight w:val="none"/>
        </w:rPr>
        <w:t>退役士兵职业技能培训经费申请表》</w:t>
      </w:r>
      <w:r>
        <w:rPr>
          <w:rStyle w:val="11"/>
          <w:rFonts w:hint="eastAsia" w:ascii="仿宋_GB2312" w:hAnsi="仿宋_GB2312" w:eastAsia="仿宋_GB2312" w:cs="仿宋_GB2312"/>
          <w:b w:val="0"/>
          <w:color w:val="auto"/>
          <w:sz w:val="32"/>
          <w:szCs w:val="32"/>
          <w:highlight w:val="none"/>
          <w:lang w:eastAsia="zh-CN"/>
        </w:rPr>
        <w:t>（附件</w:t>
      </w:r>
      <w:r>
        <w:rPr>
          <w:rStyle w:val="11"/>
          <w:rFonts w:hint="eastAsia" w:ascii="仿宋_GB2312" w:hAnsi="仿宋_GB2312" w:eastAsia="仿宋_GB2312" w:cs="仿宋_GB2312"/>
          <w:b w:val="0"/>
          <w:color w:val="auto"/>
          <w:sz w:val="32"/>
          <w:szCs w:val="32"/>
          <w:highlight w:val="none"/>
          <w:lang w:val="en-US" w:eastAsia="zh-CN"/>
        </w:rPr>
        <w:t>5</w:t>
      </w:r>
      <w:r>
        <w:rPr>
          <w:rStyle w:val="11"/>
          <w:rFonts w:hint="eastAsia" w:ascii="仿宋_GB2312" w:hAnsi="仿宋_GB2312" w:eastAsia="仿宋_GB2312" w:cs="仿宋_GB2312"/>
          <w:b w:val="0"/>
          <w:color w:val="auto"/>
          <w:sz w:val="32"/>
          <w:szCs w:val="32"/>
          <w:highlight w:val="none"/>
          <w:lang w:eastAsia="zh-CN"/>
        </w:rPr>
        <w:t>）</w:t>
      </w:r>
      <w:r>
        <w:rPr>
          <w:rStyle w:val="11"/>
          <w:rFonts w:hint="eastAsia" w:ascii="仿宋_GB2312" w:hAnsi="仿宋_GB2312" w:eastAsia="仿宋_GB2312" w:cs="仿宋_GB2312"/>
          <w:b w:val="0"/>
          <w:bCs/>
          <w:color w:val="auto"/>
          <w:sz w:val="32"/>
          <w:szCs w:val="32"/>
          <w:highlight w:val="none"/>
        </w:rPr>
        <w:t>，向</w:t>
      </w:r>
      <w:r>
        <w:rPr>
          <w:rStyle w:val="11"/>
          <w:rFonts w:hint="eastAsia" w:ascii="仿宋_GB2312" w:hAnsi="仿宋_GB2312" w:eastAsia="仿宋_GB2312" w:cs="仿宋_GB2312"/>
          <w:b w:val="0"/>
          <w:bCs/>
          <w:color w:val="auto"/>
          <w:sz w:val="32"/>
          <w:szCs w:val="32"/>
          <w:highlight w:val="none"/>
          <w:lang w:eastAsia="zh-CN"/>
        </w:rPr>
        <w:t>区</w:t>
      </w:r>
      <w:r>
        <w:rPr>
          <w:rStyle w:val="11"/>
          <w:rFonts w:hint="eastAsia" w:ascii="仿宋_GB2312" w:hAnsi="仿宋_GB2312" w:eastAsia="仿宋_GB2312" w:cs="仿宋_GB2312"/>
          <w:b w:val="0"/>
          <w:bCs/>
          <w:color w:val="auto"/>
          <w:sz w:val="32"/>
          <w:szCs w:val="32"/>
          <w:highlight w:val="none"/>
        </w:rPr>
        <w:t>退役军人</w:t>
      </w:r>
      <w:r>
        <w:rPr>
          <w:rStyle w:val="11"/>
          <w:rFonts w:hint="eastAsia" w:ascii="仿宋_GB2312" w:hAnsi="仿宋_GB2312" w:eastAsia="仿宋_GB2312" w:cs="仿宋_GB2312"/>
          <w:b w:val="0"/>
          <w:bCs/>
          <w:color w:val="auto"/>
          <w:sz w:val="32"/>
          <w:szCs w:val="32"/>
          <w:highlight w:val="none"/>
          <w:lang w:eastAsia="zh-CN"/>
        </w:rPr>
        <w:t>事务局</w:t>
      </w:r>
      <w:r>
        <w:rPr>
          <w:rStyle w:val="11"/>
          <w:rFonts w:hint="eastAsia" w:ascii="仿宋_GB2312" w:hAnsi="仿宋_GB2312" w:eastAsia="仿宋_GB2312" w:cs="仿宋_GB2312"/>
          <w:b w:val="0"/>
          <w:bCs/>
          <w:color w:val="auto"/>
          <w:sz w:val="32"/>
          <w:szCs w:val="32"/>
          <w:highlight w:val="none"/>
        </w:rPr>
        <w:t>申领培训经费，经退役军人</w:t>
      </w:r>
      <w:r>
        <w:rPr>
          <w:rStyle w:val="11"/>
          <w:rFonts w:hint="eastAsia" w:ascii="仿宋_GB2312" w:hAnsi="仿宋_GB2312" w:eastAsia="仿宋_GB2312" w:cs="仿宋_GB2312"/>
          <w:b w:val="0"/>
          <w:bCs/>
          <w:color w:val="auto"/>
          <w:sz w:val="32"/>
          <w:szCs w:val="32"/>
          <w:highlight w:val="none"/>
          <w:lang w:eastAsia="zh-CN"/>
        </w:rPr>
        <w:t>事务局</w:t>
      </w:r>
      <w:r>
        <w:rPr>
          <w:rStyle w:val="11"/>
          <w:rFonts w:hint="eastAsia" w:ascii="仿宋_GB2312" w:hAnsi="仿宋_GB2312" w:eastAsia="仿宋_GB2312" w:cs="仿宋_GB2312"/>
          <w:b w:val="0"/>
          <w:bCs/>
          <w:color w:val="auto"/>
          <w:sz w:val="32"/>
          <w:szCs w:val="32"/>
          <w:highlight w:val="none"/>
        </w:rPr>
        <w:t>审核后拨付给承训机构。异地培训过程中所需交通费、保险费等额外费用由退役士兵本人自理</w:t>
      </w:r>
      <w:r>
        <w:rPr>
          <w:rStyle w:val="11"/>
          <w:rFonts w:hint="eastAsia" w:ascii="仿宋_GB2312" w:hAnsi="仿宋_GB2312" w:eastAsia="仿宋_GB2312" w:cs="仿宋_GB2312"/>
          <w:b w:val="0"/>
          <w:bCs/>
          <w:color w:val="auto"/>
          <w:sz w:val="32"/>
          <w:szCs w:val="32"/>
          <w:highlight w:val="none"/>
          <w:lang w:eastAsia="zh-CN"/>
        </w:rPr>
        <w:t>，</w:t>
      </w:r>
      <w:r>
        <w:rPr>
          <w:rStyle w:val="11"/>
          <w:rFonts w:hint="eastAsia" w:ascii="仿宋_GB2312" w:hAnsi="仿宋_GB2312" w:eastAsia="仿宋_GB2312" w:cs="仿宋_GB2312"/>
          <w:b w:val="0"/>
          <w:bCs/>
          <w:color w:val="auto"/>
          <w:sz w:val="32"/>
          <w:szCs w:val="32"/>
          <w:highlight w:val="none"/>
        </w:rPr>
        <w:t>培训结束后，凭本人身份证、培训结业证、职业资格证和缴费发票等向</w:t>
      </w:r>
      <w:r>
        <w:rPr>
          <w:rStyle w:val="11"/>
          <w:rFonts w:hint="eastAsia" w:ascii="仿宋_GB2312" w:hAnsi="仿宋_GB2312" w:eastAsia="仿宋_GB2312" w:cs="仿宋_GB2312"/>
          <w:b w:val="0"/>
          <w:bCs/>
          <w:color w:val="auto"/>
          <w:sz w:val="32"/>
          <w:szCs w:val="32"/>
          <w:highlight w:val="none"/>
          <w:lang w:eastAsia="zh-CN"/>
        </w:rPr>
        <w:t>区</w:t>
      </w:r>
      <w:r>
        <w:rPr>
          <w:rStyle w:val="11"/>
          <w:rFonts w:hint="eastAsia" w:ascii="仿宋_GB2312" w:hAnsi="仿宋_GB2312" w:eastAsia="仿宋_GB2312" w:cs="仿宋_GB2312"/>
          <w:b w:val="0"/>
          <w:bCs/>
          <w:color w:val="auto"/>
          <w:sz w:val="32"/>
          <w:szCs w:val="32"/>
          <w:highlight w:val="none"/>
        </w:rPr>
        <w:t>退役军人</w:t>
      </w:r>
      <w:r>
        <w:rPr>
          <w:rStyle w:val="11"/>
          <w:rFonts w:hint="eastAsia" w:ascii="仿宋_GB2312" w:hAnsi="仿宋_GB2312" w:eastAsia="仿宋_GB2312" w:cs="仿宋_GB2312"/>
          <w:b w:val="0"/>
          <w:bCs/>
          <w:color w:val="auto"/>
          <w:sz w:val="32"/>
          <w:szCs w:val="32"/>
          <w:highlight w:val="none"/>
          <w:lang w:eastAsia="zh-CN"/>
        </w:rPr>
        <w:t>事务局</w:t>
      </w:r>
      <w:r>
        <w:rPr>
          <w:rStyle w:val="11"/>
          <w:rFonts w:hint="eastAsia" w:ascii="仿宋_GB2312" w:hAnsi="仿宋_GB2312" w:eastAsia="仿宋_GB2312" w:cs="仿宋_GB2312"/>
          <w:b w:val="0"/>
          <w:bCs/>
          <w:color w:val="auto"/>
          <w:sz w:val="32"/>
          <w:szCs w:val="32"/>
          <w:highlight w:val="none"/>
        </w:rPr>
        <w:t>申请，按不超过相关培训标准据实报销。</w:t>
      </w:r>
    </w:p>
    <w:p>
      <w:pPr>
        <w:pStyle w:val="9"/>
        <w:widowControl/>
        <w:wordWrap/>
        <w:adjustRightInd w:val="0"/>
        <w:snapToGrid w:val="0"/>
        <w:spacing w:before="0" w:beforeAutospacing="0" w:after="0" w:afterAutospacing="0" w:line="500" w:lineRule="exact"/>
        <w:ind w:left="0" w:leftChars="0" w:right="0" w:firstLine="640" w:firstLineChars="200"/>
        <w:jc w:val="both"/>
        <w:textAlignment w:val="auto"/>
        <w:outlineLvl w:val="9"/>
        <w:rPr>
          <w:rStyle w:val="11"/>
          <w:rFonts w:hint="eastAsia" w:ascii="仿宋_GB2312" w:hAnsi="仿宋_GB2312" w:eastAsia="仿宋_GB2312" w:cs="仿宋_GB2312"/>
          <w:b w:val="0"/>
          <w:bCs/>
          <w:color w:val="auto"/>
          <w:sz w:val="32"/>
          <w:szCs w:val="32"/>
          <w:highlight w:val="none"/>
          <w:lang w:eastAsia="zh-CN"/>
        </w:rPr>
      </w:pPr>
      <w:r>
        <w:rPr>
          <w:rStyle w:val="11"/>
          <w:rFonts w:hint="eastAsia" w:ascii="仿宋_GB2312" w:hAnsi="仿宋_GB2312" w:eastAsia="仿宋_GB2312" w:cs="仿宋_GB2312"/>
          <w:bCs/>
          <w:color w:val="auto"/>
          <w:sz w:val="32"/>
          <w:szCs w:val="32"/>
          <w:highlight w:val="none"/>
        </w:rPr>
        <w:t>第</w:t>
      </w:r>
      <w:r>
        <w:rPr>
          <w:rStyle w:val="11"/>
          <w:rFonts w:hint="eastAsia" w:ascii="仿宋_GB2312" w:hAnsi="仿宋_GB2312" w:eastAsia="仿宋_GB2312" w:cs="仿宋_GB2312"/>
          <w:bCs/>
          <w:color w:val="auto"/>
          <w:sz w:val="32"/>
          <w:szCs w:val="32"/>
          <w:highlight w:val="none"/>
          <w:lang w:eastAsia="zh-CN"/>
        </w:rPr>
        <w:t>二</w:t>
      </w:r>
      <w:r>
        <w:rPr>
          <w:rStyle w:val="11"/>
          <w:rFonts w:hint="eastAsia" w:ascii="仿宋_GB2312" w:hAnsi="仿宋_GB2312" w:eastAsia="仿宋_GB2312" w:cs="仿宋_GB2312"/>
          <w:bCs/>
          <w:color w:val="auto"/>
          <w:sz w:val="32"/>
          <w:szCs w:val="32"/>
          <w:highlight w:val="none"/>
        </w:rPr>
        <w:t>十</w:t>
      </w:r>
      <w:r>
        <w:rPr>
          <w:rStyle w:val="11"/>
          <w:rFonts w:hint="eastAsia" w:ascii="仿宋_GB2312" w:hAnsi="仿宋_GB2312" w:eastAsia="仿宋_GB2312" w:cs="仿宋_GB2312"/>
          <w:bCs/>
          <w:color w:val="auto"/>
          <w:sz w:val="32"/>
          <w:szCs w:val="32"/>
          <w:highlight w:val="none"/>
          <w:lang w:eastAsia="zh-CN"/>
        </w:rPr>
        <w:t>二</w:t>
      </w:r>
      <w:r>
        <w:rPr>
          <w:rStyle w:val="11"/>
          <w:rFonts w:hint="eastAsia" w:ascii="仿宋_GB2312" w:hAnsi="仿宋_GB2312" w:eastAsia="仿宋_GB2312" w:cs="仿宋_GB2312"/>
          <w:bCs/>
          <w:color w:val="auto"/>
          <w:sz w:val="32"/>
          <w:szCs w:val="32"/>
          <w:highlight w:val="none"/>
        </w:rPr>
        <w:t>条</w:t>
      </w:r>
      <w:r>
        <w:rPr>
          <w:rStyle w:val="11"/>
          <w:rFonts w:hint="eastAsia" w:ascii="仿宋_GB2312" w:hAnsi="仿宋_GB2312" w:eastAsia="仿宋_GB2312" w:cs="仿宋_GB2312"/>
          <w:b w:val="0"/>
          <w:color w:val="auto"/>
          <w:sz w:val="32"/>
          <w:szCs w:val="32"/>
          <w:highlight w:val="none"/>
        </w:rPr>
        <w:t xml:space="preserve"> 对通过全国普通高考或高职分类招考等方式入学的退役士兵、入伍前已被普通高等学校录取并保留入学资格或者保留学籍并需要复学或入学的退役士兵、通过全国硕士研究生考试入学的退役士兵，相关费用按照《学生资助资金管理办法》执行</w:t>
      </w:r>
      <w:r>
        <w:rPr>
          <w:rStyle w:val="11"/>
          <w:rFonts w:hint="eastAsia" w:ascii="仿宋_GB2312" w:hAnsi="仿宋_GB2312" w:eastAsia="仿宋_GB2312" w:cs="仿宋_GB2312"/>
          <w:b w:val="0"/>
          <w:color w:val="auto"/>
          <w:sz w:val="32"/>
          <w:szCs w:val="32"/>
          <w:highlight w:val="none"/>
          <w:lang w:eastAsia="zh-CN"/>
        </w:rPr>
        <w:t>，</w:t>
      </w:r>
      <w:r>
        <w:rPr>
          <w:rStyle w:val="11"/>
          <w:rFonts w:hint="eastAsia" w:ascii="仿宋_GB2312" w:hAnsi="仿宋_GB2312" w:eastAsia="仿宋_GB2312" w:cs="仿宋_GB2312"/>
          <w:b w:val="0"/>
          <w:color w:val="auto"/>
          <w:sz w:val="32"/>
          <w:szCs w:val="32"/>
          <w:highlight w:val="none"/>
        </w:rPr>
        <w:t>并按</w:t>
      </w:r>
      <w:r>
        <w:rPr>
          <w:rStyle w:val="11"/>
          <w:rFonts w:hint="eastAsia" w:ascii="仿宋_GB2312" w:hAnsi="仿宋_GB2312" w:eastAsia="仿宋_GB2312" w:cs="仿宋_GB2312"/>
          <w:b w:val="0"/>
          <w:color w:val="auto"/>
          <w:sz w:val="32"/>
          <w:szCs w:val="32"/>
          <w:highlight w:val="none"/>
          <w:lang w:eastAsia="zh-CN"/>
        </w:rPr>
        <w:t>退役后</w:t>
      </w:r>
      <w:r>
        <w:rPr>
          <w:rStyle w:val="11"/>
          <w:rFonts w:hint="eastAsia" w:ascii="仿宋_GB2312" w:hAnsi="仿宋_GB2312" w:eastAsia="仿宋_GB2312" w:cs="仿宋_GB2312"/>
          <w:b w:val="0"/>
          <w:color w:val="auto"/>
          <w:sz w:val="32"/>
          <w:szCs w:val="32"/>
          <w:highlight w:val="none"/>
        </w:rPr>
        <w:t>实际在校时间给予每人每月300元的生活费补贴</w:t>
      </w:r>
      <w:r>
        <w:rPr>
          <w:rStyle w:val="11"/>
          <w:rFonts w:hint="eastAsia" w:ascii="仿宋_GB2312" w:hAnsi="仿宋_GB2312" w:eastAsia="仿宋_GB2312" w:cs="仿宋_GB2312"/>
          <w:b w:val="0"/>
          <w:color w:val="auto"/>
          <w:sz w:val="32"/>
          <w:szCs w:val="32"/>
          <w:highlight w:val="none"/>
          <w:lang w:eastAsia="zh-CN"/>
        </w:rPr>
        <w:t>。生活费补贴支付流程为每学期期末由退役士兵本人向所在地退役军人服务站提出申请，学校提供有关证明，退役军人服务站审核后材料交至区退役军人事务局，经</w:t>
      </w:r>
      <w:r>
        <w:rPr>
          <w:rStyle w:val="11"/>
          <w:rFonts w:hint="eastAsia" w:ascii="仿宋_GB2312" w:hAnsi="仿宋_GB2312" w:eastAsia="仿宋_GB2312" w:cs="仿宋_GB2312"/>
          <w:b w:val="0"/>
          <w:bCs/>
          <w:color w:val="auto"/>
          <w:sz w:val="32"/>
          <w:szCs w:val="32"/>
          <w:highlight w:val="none"/>
          <w:lang w:eastAsia="zh-CN"/>
        </w:rPr>
        <w:t>审核通过后拨付至学校，由学校打入其校园卡内，最后一个学期可在学期开始申请拨付，不得以现金形式发放。生活费的报销不影响职业技能培训的报名资格。</w:t>
      </w:r>
    </w:p>
    <w:p>
      <w:pPr>
        <w:pStyle w:val="9"/>
        <w:widowControl/>
        <w:wordWrap/>
        <w:adjustRightInd w:val="0"/>
        <w:snapToGrid w:val="0"/>
        <w:spacing w:before="0" w:beforeAutospacing="0" w:after="0" w:afterAutospacing="0" w:line="500" w:lineRule="exact"/>
        <w:ind w:left="0" w:leftChars="0" w:right="0" w:firstLine="640" w:firstLineChars="200"/>
        <w:jc w:val="both"/>
        <w:textAlignment w:val="auto"/>
        <w:outlineLvl w:val="9"/>
        <w:rPr>
          <w:rStyle w:val="11"/>
          <w:rFonts w:hint="eastAsia" w:ascii="黑体" w:hAnsi="黑体" w:eastAsia="黑体" w:cs="黑体"/>
          <w:b w:val="0"/>
          <w:color w:val="auto"/>
          <w:sz w:val="32"/>
          <w:szCs w:val="32"/>
          <w:highlight w:val="none"/>
        </w:rPr>
      </w:pPr>
      <w:r>
        <w:rPr>
          <w:rStyle w:val="11"/>
          <w:rFonts w:hint="eastAsia" w:ascii="黑体" w:hAnsi="黑体" w:eastAsia="黑体" w:cs="黑体"/>
          <w:b w:val="0"/>
          <w:color w:val="auto"/>
          <w:sz w:val="32"/>
          <w:szCs w:val="32"/>
          <w:highlight w:val="none"/>
        </w:rPr>
        <w:t>七、保障措施</w:t>
      </w:r>
    </w:p>
    <w:p>
      <w:pPr>
        <w:pStyle w:val="9"/>
        <w:widowControl/>
        <w:wordWrap/>
        <w:adjustRightInd w:val="0"/>
        <w:snapToGrid w:val="0"/>
        <w:spacing w:before="0" w:beforeAutospacing="0" w:after="0" w:afterAutospacing="0" w:line="500" w:lineRule="exact"/>
        <w:ind w:left="0" w:leftChars="0" w:right="0" w:firstLine="640" w:firstLineChars="200"/>
        <w:jc w:val="both"/>
        <w:textAlignment w:val="auto"/>
        <w:outlineLvl w:val="9"/>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color w:val="auto"/>
          <w:sz w:val="32"/>
          <w:szCs w:val="32"/>
          <w:highlight w:val="none"/>
        </w:rPr>
        <w:t>第二十</w:t>
      </w:r>
      <w:r>
        <w:rPr>
          <w:rStyle w:val="11"/>
          <w:rFonts w:hint="eastAsia" w:ascii="仿宋_GB2312" w:hAnsi="仿宋_GB2312" w:eastAsia="仿宋_GB2312" w:cs="仿宋_GB2312"/>
          <w:color w:val="auto"/>
          <w:sz w:val="32"/>
          <w:szCs w:val="32"/>
          <w:highlight w:val="none"/>
          <w:lang w:eastAsia="zh-CN"/>
        </w:rPr>
        <w:t>三</w:t>
      </w:r>
      <w:r>
        <w:rPr>
          <w:rStyle w:val="11"/>
          <w:rFonts w:hint="eastAsia" w:ascii="仿宋_GB2312" w:hAnsi="仿宋_GB2312" w:eastAsia="仿宋_GB2312" w:cs="仿宋_GB2312"/>
          <w:color w:val="auto"/>
          <w:sz w:val="32"/>
          <w:szCs w:val="32"/>
          <w:highlight w:val="none"/>
        </w:rPr>
        <w:t>条</w:t>
      </w:r>
      <w:r>
        <w:rPr>
          <w:rStyle w:val="11"/>
          <w:rFonts w:hint="eastAsia" w:ascii="仿宋_GB2312" w:hAnsi="仿宋_GB2312" w:eastAsia="仿宋_GB2312" w:cs="仿宋_GB2312"/>
          <w:b w:val="0"/>
          <w:bCs/>
          <w:color w:val="auto"/>
          <w:sz w:val="32"/>
          <w:szCs w:val="32"/>
          <w:highlight w:val="none"/>
        </w:rPr>
        <w:t xml:space="preserve"> 强化组织领导。各级各有关部门要明确工作责任，退役军人</w:t>
      </w:r>
      <w:r>
        <w:rPr>
          <w:rStyle w:val="11"/>
          <w:rFonts w:hint="eastAsia" w:ascii="仿宋_GB2312" w:hAnsi="仿宋_GB2312" w:eastAsia="仿宋_GB2312" w:cs="仿宋_GB2312"/>
          <w:b w:val="0"/>
          <w:bCs/>
          <w:color w:val="auto"/>
          <w:sz w:val="32"/>
          <w:szCs w:val="32"/>
          <w:highlight w:val="none"/>
          <w:lang w:eastAsia="zh-CN"/>
        </w:rPr>
        <w:t>事务局</w:t>
      </w:r>
      <w:r>
        <w:rPr>
          <w:rStyle w:val="11"/>
          <w:rFonts w:hint="eastAsia" w:ascii="仿宋_GB2312" w:hAnsi="仿宋_GB2312" w:eastAsia="仿宋_GB2312" w:cs="仿宋_GB2312"/>
          <w:b w:val="0"/>
          <w:bCs/>
          <w:color w:val="auto"/>
          <w:sz w:val="32"/>
          <w:szCs w:val="32"/>
          <w:highlight w:val="none"/>
        </w:rPr>
        <w:t>负责对全</w:t>
      </w:r>
      <w:r>
        <w:rPr>
          <w:rStyle w:val="11"/>
          <w:rFonts w:hint="eastAsia" w:ascii="仿宋_GB2312" w:hAnsi="仿宋_GB2312" w:eastAsia="仿宋_GB2312" w:cs="仿宋_GB2312"/>
          <w:b w:val="0"/>
          <w:bCs/>
          <w:color w:val="auto"/>
          <w:sz w:val="32"/>
          <w:szCs w:val="32"/>
          <w:highlight w:val="none"/>
          <w:lang w:eastAsia="zh-CN"/>
        </w:rPr>
        <w:t>区</w:t>
      </w:r>
      <w:r>
        <w:rPr>
          <w:rStyle w:val="11"/>
          <w:rFonts w:hint="eastAsia" w:ascii="仿宋_GB2312" w:hAnsi="仿宋_GB2312" w:eastAsia="仿宋_GB2312" w:cs="仿宋_GB2312"/>
          <w:b w:val="0"/>
          <w:bCs/>
          <w:color w:val="auto"/>
          <w:sz w:val="32"/>
          <w:szCs w:val="32"/>
          <w:highlight w:val="none"/>
        </w:rPr>
        <w:t>退役士兵教育培训工作的协调</w:t>
      </w:r>
      <w:r>
        <w:rPr>
          <w:rStyle w:val="11"/>
          <w:rFonts w:hint="eastAsia" w:ascii="仿宋_GB2312" w:hAnsi="仿宋_GB2312" w:eastAsia="仿宋_GB2312" w:cs="仿宋_GB2312"/>
          <w:b w:val="0"/>
          <w:bCs/>
          <w:color w:val="auto"/>
          <w:sz w:val="32"/>
          <w:szCs w:val="32"/>
          <w:highlight w:val="none"/>
          <w:lang w:eastAsia="zh-CN"/>
        </w:rPr>
        <w:t>推动</w:t>
      </w:r>
      <w:r>
        <w:rPr>
          <w:rStyle w:val="11"/>
          <w:rFonts w:hint="eastAsia" w:ascii="仿宋_GB2312" w:hAnsi="仿宋_GB2312" w:eastAsia="仿宋_GB2312" w:cs="仿宋_GB2312"/>
          <w:b w:val="0"/>
          <w:bCs/>
          <w:color w:val="auto"/>
          <w:sz w:val="32"/>
          <w:szCs w:val="32"/>
          <w:highlight w:val="none"/>
        </w:rPr>
        <w:t>；教育、人力</w:t>
      </w:r>
      <w:r>
        <w:rPr>
          <w:rStyle w:val="11"/>
          <w:rFonts w:hint="eastAsia" w:ascii="仿宋_GB2312" w:hAnsi="仿宋_GB2312" w:eastAsia="仿宋_GB2312" w:cs="仿宋_GB2312"/>
          <w:b w:val="0"/>
          <w:bCs/>
          <w:color w:val="auto"/>
          <w:sz w:val="32"/>
          <w:szCs w:val="32"/>
          <w:highlight w:val="none"/>
          <w:lang w:eastAsia="zh-CN"/>
        </w:rPr>
        <w:t>资源社会保障等有关部门做好退役士兵招生录取、教学管理、技能鉴定评价、数据共享等工作；</w:t>
      </w:r>
      <w:r>
        <w:rPr>
          <w:rStyle w:val="11"/>
          <w:rFonts w:hint="eastAsia" w:ascii="仿宋_GB2312" w:hAnsi="仿宋_GB2312" w:eastAsia="仿宋_GB2312" w:cs="仿宋_GB2312"/>
          <w:b w:val="0"/>
          <w:bCs/>
          <w:color w:val="auto"/>
          <w:sz w:val="32"/>
          <w:szCs w:val="32"/>
          <w:highlight w:val="none"/>
        </w:rPr>
        <w:t>财政</w:t>
      </w:r>
      <w:r>
        <w:rPr>
          <w:rStyle w:val="11"/>
          <w:rFonts w:hint="eastAsia" w:ascii="仿宋_GB2312" w:hAnsi="仿宋_GB2312" w:eastAsia="仿宋_GB2312" w:cs="仿宋_GB2312"/>
          <w:b w:val="0"/>
          <w:bCs/>
          <w:color w:val="auto"/>
          <w:sz w:val="32"/>
          <w:szCs w:val="32"/>
          <w:highlight w:val="none"/>
          <w:lang w:eastAsia="zh-CN"/>
        </w:rPr>
        <w:t>部门</w:t>
      </w:r>
      <w:r>
        <w:rPr>
          <w:rStyle w:val="11"/>
          <w:rFonts w:hint="eastAsia" w:ascii="仿宋_GB2312" w:hAnsi="仿宋_GB2312" w:eastAsia="仿宋_GB2312" w:cs="仿宋_GB2312"/>
          <w:b w:val="0"/>
          <w:bCs/>
          <w:color w:val="auto"/>
          <w:sz w:val="32"/>
          <w:szCs w:val="32"/>
          <w:highlight w:val="none"/>
        </w:rPr>
        <w:t>负责</w:t>
      </w:r>
      <w:r>
        <w:rPr>
          <w:rStyle w:val="11"/>
          <w:rFonts w:hint="eastAsia" w:ascii="仿宋_GB2312" w:hAnsi="仿宋_GB2312" w:eastAsia="仿宋_GB2312" w:cs="仿宋_GB2312"/>
          <w:b w:val="0"/>
          <w:bCs/>
          <w:color w:val="auto"/>
          <w:sz w:val="32"/>
          <w:szCs w:val="32"/>
          <w:highlight w:val="none"/>
          <w:lang w:eastAsia="zh-CN"/>
        </w:rPr>
        <w:t>按规定落实退役士兵教育培训相关经费保障</w:t>
      </w:r>
      <w:r>
        <w:rPr>
          <w:rStyle w:val="11"/>
          <w:rFonts w:hint="eastAsia" w:ascii="仿宋_GB2312" w:hAnsi="仿宋_GB2312" w:eastAsia="仿宋_GB2312" w:cs="仿宋_GB2312"/>
          <w:b w:val="0"/>
          <w:bCs/>
          <w:color w:val="auto"/>
          <w:sz w:val="32"/>
          <w:szCs w:val="32"/>
          <w:highlight w:val="none"/>
        </w:rPr>
        <w:t>。</w:t>
      </w:r>
    </w:p>
    <w:p>
      <w:pPr>
        <w:pStyle w:val="9"/>
        <w:widowControl/>
        <w:wordWrap/>
        <w:adjustRightInd w:val="0"/>
        <w:snapToGrid w:val="0"/>
        <w:spacing w:before="0" w:beforeAutospacing="0" w:after="0" w:afterAutospacing="0" w:line="500" w:lineRule="exact"/>
        <w:ind w:left="0" w:leftChars="0" w:right="0" w:firstLine="640" w:firstLineChars="200"/>
        <w:jc w:val="both"/>
        <w:textAlignment w:val="auto"/>
        <w:outlineLvl w:val="9"/>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color w:val="auto"/>
          <w:sz w:val="32"/>
          <w:szCs w:val="32"/>
          <w:highlight w:val="none"/>
        </w:rPr>
        <w:t>第二十</w:t>
      </w:r>
      <w:r>
        <w:rPr>
          <w:rStyle w:val="11"/>
          <w:rFonts w:hint="eastAsia" w:ascii="仿宋_GB2312" w:hAnsi="仿宋_GB2312" w:eastAsia="仿宋_GB2312" w:cs="仿宋_GB2312"/>
          <w:color w:val="auto"/>
          <w:sz w:val="32"/>
          <w:szCs w:val="32"/>
          <w:highlight w:val="none"/>
          <w:lang w:eastAsia="zh-CN"/>
        </w:rPr>
        <w:t>四</w:t>
      </w:r>
      <w:r>
        <w:rPr>
          <w:rStyle w:val="11"/>
          <w:rFonts w:hint="eastAsia" w:ascii="仿宋_GB2312" w:hAnsi="仿宋_GB2312" w:eastAsia="仿宋_GB2312" w:cs="仿宋_GB2312"/>
          <w:color w:val="auto"/>
          <w:sz w:val="32"/>
          <w:szCs w:val="32"/>
          <w:highlight w:val="none"/>
        </w:rPr>
        <w:t>条</w:t>
      </w:r>
      <w:r>
        <w:rPr>
          <w:rStyle w:val="11"/>
          <w:rFonts w:hint="eastAsia" w:ascii="仿宋_GB2312" w:hAnsi="仿宋_GB2312" w:eastAsia="仿宋_GB2312" w:cs="仿宋_GB2312"/>
          <w:b w:val="0"/>
          <w:bCs/>
          <w:color w:val="auto"/>
          <w:sz w:val="32"/>
          <w:szCs w:val="32"/>
          <w:highlight w:val="none"/>
        </w:rPr>
        <w:t xml:space="preserve"> </w:t>
      </w:r>
      <w:r>
        <w:rPr>
          <w:rStyle w:val="11"/>
          <w:rFonts w:hint="eastAsia" w:ascii="仿宋_GB2312" w:hAnsi="仿宋_GB2312" w:eastAsia="仿宋_GB2312" w:cs="仿宋_GB2312"/>
          <w:b w:val="0"/>
          <w:bCs/>
          <w:color w:val="auto"/>
          <w:sz w:val="32"/>
          <w:szCs w:val="32"/>
          <w:highlight w:val="none"/>
          <w:lang w:eastAsia="zh-CN"/>
        </w:rPr>
        <w:t>区退役军人事务局会同财政局</w:t>
      </w:r>
      <w:r>
        <w:rPr>
          <w:rStyle w:val="11"/>
          <w:rFonts w:hint="eastAsia" w:ascii="仿宋_GB2312" w:hAnsi="仿宋_GB2312" w:eastAsia="仿宋_GB2312" w:cs="仿宋_GB2312"/>
          <w:b w:val="0"/>
          <w:bCs/>
          <w:color w:val="auto"/>
          <w:sz w:val="32"/>
          <w:szCs w:val="32"/>
          <w:highlight w:val="none"/>
        </w:rPr>
        <w:t>依法加强对培训资金的监督管理，严肃查处在资金管理、使用方面的违纪违法行为。</w:t>
      </w:r>
      <w:r>
        <w:rPr>
          <w:rStyle w:val="11"/>
          <w:rFonts w:hint="eastAsia" w:ascii="仿宋_GB2312" w:hAnsi="仿宋_GB2312" w:eastAsia="仿宋_GB2312" w:cs="仿宋_GB2312"/>
          <w:b w:val="0"/>
          <w:bCs/>
          <w:color w:val="auto"/>
          <w:sz w:val="32"/>
          <w:szCs w:val="32"/>
          <w:highlight w:val="none"/>
          <w:lang w:eastAsia="zh-CN"/>
        </w:rPr>
        <w:t>自主就业退役士兵适应性培训、职业技能培训经费可通过退役安置补助经费列支。</w:t>
      </w:r>
    </w:p>
    <w:p>
      <w:pPr>
        <w:pStyle w:val="9"/>
        <w:widowControl/>
        <w:wordWrap/>
        <w:adjustRightInd w:val="0"/>
        <w:snapToGrid w:val="0"/>
        <w:spacing w:before="0" w:beforeAutospacing="0" w:after="0" w:afterAutospacing="0" w:line="500" w:lineRule="exact"/>
        <w:ind w:left="0" w:leftChars="0" w:right="0" w:firstLine="640" w:firstLineChars="200"/>
        <w:jc w:val="both"/>
        <w:textAlignment w:val="auto"/>
        <w:outlineLvl w:val="9"/>
        <w:rPr>
          <w:rStyle w:val="11"/>
          <w:rFonts w:hint="eastAsia" w:ascii="仿宋_GB2312" w:hAnsi="仿宋_GB2312" w:eastAsia="仿宋_GB2312" w:cs="仿宋_GB2312"/>
          <w:b w:val="0"/>
          <w:bCs/>
          <w:color w:val="auto"/>
          <w:sz w:val="32"/>
          <w:szCs w:val="32"/>
          <w:highlight w:val="none"/>
        </w:rPr>
      </w:pPr>
      <w:r>
        <w:rPr>
          <w:rStyle w:val="11"/>
          <w:rFonts w:hint="eastAsia" w:ascii="仿宋_GB2312" w:hAnsi="仿宋_GB2312" w:eastAsia="仿宋_GB2312" w:cs="仿宋_GB2312"/>
          <w:color w:val="auto"/>
          <w:sz w:val="32"/>
          <w:szCs w:val="32"/>
          <w:highlight w:val="none"/>
        </w:rPr>
        <w:t>第二十</w:t>
      </w:r>
      <w:r>
        <w:rPr>
          <w:rStyle w:val="11"/>
          <w:rFonts w:hint="eastAsia" w:ascii="仿宋_GB2312" w:hAnsi="仿宋_GB2312" w:eastAsia="仿宋_GB2312" w:cs="仿宋_GB2312"/>
          <w:color w:val="auto"/>
          <w:sz w:val="32"/>
          <w:szCs w:val="32"/>
          <w:highlight w:val="none"/>
          <w:lang w:eastAsia="zh-CN"/>
        </w:rPr>
        <w:t>五</w:t>
      </w:r>
      <w:r>
        <w:rPr>
          <w:rStyle w:val="11"/>
          <w:rFonts w:hint="eastAsia" w:ascii="仿宋_GB2312" w:hAnsi="仿宋_GB2312" w:eastAsia="仿宋_GB2312" w:cs="仿宋_GB2312"/>
          <w:color w:val="auto"/>
          <w:sz w:val="32"/>
          <w:szCs w:val="32"/>
          <w:highlight w:val="none"/>
        </w:rPr>
        <w:t>条</w:t>
      </w:r>
      <w:r>
        <w:rPr>
          <w:rStyle w:val="11"/>
          <w:rFonts w:hint="eastAsia" w:ascii="仿宋_GB2312" w:hAnsi="仿宋_GB2312" w:eastAsia="仿宋_GB2312" w:cs="仿宋_GB2312"/>
          <w:b w:val="0"/>
          <w:bCs/>
          <w:color w:val="auto"/>
          <w:sz w:val="32"/>
          <w:szCs w:val="32"/>
          <w:highlight w:val="none"/>
        </w:rPr>
        <w:t xml:space="preserve"> 加大</w:t>
      </w:r>
      <w:r>
        <w:rPr>
          <w:rStyle w:val="11"/>
          <w:rFonts w:hint="eastAsia" w:ascii="仿宋_GB2312" w:hAnsi="仿宋_GB2312" w:eastAsia="仿宋_GB2312" w:cs="仿宋_GB2312"/>
          <w:b w:val="0"/>
          <w:color w:val="auto"/>
          <w:sz w:val="32"/>
          <w:szCs w:val="32"/>
          <w:highlight w:val="none"/>
        </w:rPr>
        <w:t>政策宣传。</w:t>
      </w:r>
      <w:r>
        <w:rPr>
          <w:rStyle w:val="11"/>
          <w:rFonts w:hint="eastAsia" w:ascii="仿宋_GB2312" w:hAnsi="仿宋_GB2312" w:eastAsia="仿宋_GB2312" w:cs="仿宋_GB2312"/>
          <w:b w:val="0"/>
          <w:bCs/>
          <w:color w:val="auto"/>
          <w:sz w:val="32"/>
          <w:szCs w:val="32"/>
          <w:highlight w:val="none"/>
        </w:rPr>
        <w:t>各</w:t>
      </w:r>
      <w:r>
        <w:rPr>
          <w:rStyle w:val="11"/>
          <w:rFonts w:hint="eastAsia" w:ascii="仿宋_GB2312" w:hAnsi="仿宋_GB2312" w:eastAsia="仿宋_GB2312" w:cs="仿宋_GB2312"/>
          <w:b w:val="0"/>
          <w:bCs/>
          <w:color w:val="auto"/>
          <w:sz w:val="32"/>
          <w:szCs w:val="32"/>
          <w:highlight w:val="none"/>
          <w:lang w:eastAsia="zh-CN"/>
        </w:rPr>
        <w:t>有关</w:t>
      </w:r>
      <w:r>
        <w:rPr>
          <w:rStyle w:val="11"/>
          <w:rFonts w:hint="eastAsia" w:ascii="仿宋_GB2312" w:hAnsi="仿宋_GB2312" w:eastAsia="仿宋_GB2312" w:cs="仿宋_GB2312"/>
          <w:b w:val="0"/>
          <w:bCs/>
          <w:color w:val="auto"/>
          <w:sz w:val="32"/>
          <w:szCs w:val="32"/>
          <w:highlight w:val="none"/>
        </w:rPr>
        <w:t>部门要建立常态化宣传机制，加大政策宣传力度，提升政策</w:t>
      </w:r>
      <w:r>
        <w:rPr>
          <w:rStyle w:val="11"/>
          <w:rFonts w:hint="eastAsia" w:ascii="仿宋_GB2312" w:hAnsi="仿宋_GB2312" w:eastAsia="仿宋_GB2312" w:cs="仿宋_GB2312"/>
          <w:b w:val="0"/>
          <w:bCs/>
          <w:color w:val="auto"/>
          <w:sz w:val="32"/>
          <w:szCs w:val="32"/>
          <w:highlight w:val="none"/>
          <w:lang w:eastAsia="zh-CN"/>
        </w:rPr>
        <w:t>影响力</w:t>
      </w:r>
      <w:r>
        <w:rPr>
          <w:rStyle w:val="11"/>
          <w:rFonts w:hint="eastAsia" w:ascii="仿宋_GB2312" w:hAnsi="仿宋_GB2312" w:eastAsia="仿宋_GB2312" w:cs="仿宋_GB2312"/>
          <w:b w:val="0"/>
          <w:bCs/>
          <w:color w:val="auto"/>
          <w:sz w:val="32"/>
          <w:szCs w:val="32"/>
          <w:highlight w:val="none"/>
        </w:rPr>
        <w:t>公众知晓度。承训机构要有效开展招生宣传，提高参加培训的积极性。</w:t>
      </w:r>
    </w:p>
    <w:p>
      <w:pPr>
        <w:pStyle w:val="9"/>
        <w:widowControl/>
        <w:adjustRightInd w:val="0"/>
        <w:snapToGrid w:val="0"/>
        <w:spacing w:before="0" w:beforeAutospacing="0" w:after="0" w:afterAutospacing="0" w:line="560" w:lineRule="exact"/>
        <w:ind w:firstLine="642" w:firstLineChars="200"/>
        <w:jc w:val="both"/>
        <w:rPr>
          <w:rStyle w:val="11"/>
          <w:rFonts w:hint="eastAsia" w:ascii="仿宋_GB2312" w:hAnsi="仿宋_GB2312" w:eastAsia="仿宋_GB2312" w:cs="仿宋_GB2312"/>
          <w:b w:val="0"/>
          <w:color w:val="auto"/>
          <w:sz w:val="32"/>
          <w:szCs w:val="32"/>
          <w:highlight w:val="none"/>
        </w:rPr>
      </w:pPr>
      <w:r>
        <w:rPr>
          <w:rStyle w:val="11"/>
          <w:rFonts w:hint="eastAsia" w:ascii="仿宋_GB2312" w:hAnsi="仿宋_GB2312" w:eastAsia="仿宋_GB2312" w:cs="仿宋_GB2312"/>
          <w:color w:val="auto"/>
          <w:sz w:val="32"/>
          <w:szCs w:val="32"/>
          <w:highlight w:val="none"/>
        </w:rPr>
        <w:t>第二十</w:t>
      </w:r>
      <w:r>
        <w:rPr>
          <w:rStyle w:val="11"/>
          <w:rFonts w:hint="eastAsia" w:ascii="仿宋_GB2312" w:hAnsi="仿宋_GB2312" w:eastAsia="仿宋_GB2312" w:cs="仿宋_GB2312"/>
          <w:color w:val="auto"/>
          <w:sz w:val="32"/>
          <w:szCs w:val="32"/>
          <w:highlight w:val="none"/>
          <w:lang w:eastAsia="zh-CN"/>
        </w:rPr>
        <w:t>六</w:t>
      </w:r>
      <w:r>
        <w:rPr>
          <w:rStyle w:val="11"/>
          <w:rFonts w:hint="eastAsia" w:ascii="仿宋_GB2312" w:hAnsi="仿宋_GB2312" w:eastAsia="仿宋_GB2312" w:cs="仿宋_GB2312"/>
          <w:color w:val="auto"/>
          <w:sz w:val="32"/>
          <w:szCs w:val="32"/>
          <w:highlight w:val="none"/>
        </w:rPr>
        <w:t>条</w:t>
      </w:r>
      <w:r>
        <w:rPr>
          <w:rStyle w:val="11"/>
          <w:rFonts w:hint="eastAsia" w:ascii="仿宋_GB2312" w:hAnsi="仿宋_GB2312" w:eastAsia="仿宋_GB2312" w:cs="仿宋_GB2312"/>
          <w:b w:val="0"/>
          <w:bCs/>
          <w:color w:val="auto"/>
          <w:sz w:val="32"/>
          <w:szCs w:val="32"/>
          <w:highlight w:val="none"/>
        </w:rPr>
        <w:t xml:space="preserve"> 本办法自</w:t>
      </w:r>
      <w:r>
        <w:rPr>
          <w:rStyle w:val="11"/>
          <w:rFonts w:hint="eastAsia" w:ascii="仿宋_GB2312" w:hAnsi="仿宋_GB2312" w:eastAsia="仿宋_GB2312" w:cs="仿宋_GB2312"/>
          <w:b w:val="0"/>
          <w:bCs/>
          <w:color w:val="auto"/>
          <w:sz w:val="32"/>
          <w:szCs w:val="32"/>
          <w:highlight w:val="none"/>
          <w:lang w:val="en-US" w:eastAsia="zh-CN"/>
        </w:rPr>
        <w:t>2023年3月1日起</w:t>
      </w:r>
      <w:r>
        <w:rPr>
          <w:rStyle w:val="11"/>
          <w:rFonts w:hint="eastAsia" w:ascii="仿宋_GB2312" w:hAnsi="仿宋_GB2312" w:eastAsia="仿宋_GB2312" w:cs="仿宋_GB2312"/>
          <w:b w:val="0"/>
          <w:bCs/>
          <w:color w:val="auto"/>
          <w:sz w:val="32"/>
          <w:szCs w:val="32"/>
          <w:highlight w:val="none"/>
        </w:rPr>
        <w:t>试行。</w:t>
      </w:r>
      <w:r>
        <w:rPr>
          <w:rStyle w:val="11"/>
          <w:rFonts w:hint="eastAsia" w:ascii="仿宋_GB2312" w:hAnsi="仿宋_GB2312" w:eastAsia="仿宋_GB2312" w:cs="仿宋_GB2312"/>
          <w:b w:val="0"/>
          <w:bCs/>
          <w:color w:val="auto"/>
          <w:sz w:val="32"/>
          <w:szCs w:val="32"/>
          <w:highlight w:val="none"/>
          <w:lang w:eastAsia="zh-CN"/>
        </w:rPr>
        <w:t>以往规定与本办法不一致的，以本办法为准。</w:t>
      </w:r>
      <w:r>
        <w:rPr>
          <w:rStyle w:val="11"/>
          <w:rFonts w:hint="eastAsia" w:ascii="仿宋_GB2312" w:hAnsi="仿宋_GB2312" w:eastAsia="仿宋_GB2312" w:cs="仿宋_GB2312"/>
          <w:b w:val="0"/>
          <w:color w:val="auto"/>
          <w:sz w:val="32"/>
          <w:szCs w:val="32"/>
          <w:highlight w:val="none"/>
        </w:rPr>
        <w:t>试行后如因上级有关部门政策调整的，按上级有关政策规定执行。</w:t>
      </w:r>
    </w:p>
    <w:p>
      <w:pPr>
        <w:pStyle w:val="9"/>
        <w:widowControl/>
        <w:adjustRightInd w:val="0"/>
        <w:snapToGrid w:val="0"/>
        <w:spacing w:before="0" w:beforeAutospacing="0" w:after="0" w:afterAutospacing="0" w:line="560" w:lineRule="exact"/>
        <w:ind w:firstLine="640" w:firstLineChars="200"/>
        <w:jc w:val="both"/>
        <w:rPr>
          <w:rStyle w:val="11"/>
          <w:rFonts w:hint="eastAsia" w:ascii="仿宋_GB2312" w:hAnsi="仿宋_GB2312" w:eastAsia="仿宋_GB2312" w:cs="仿宋_GB2312"/>
          <w:b w:val="0"/>
          <w:color w:val="auto"/>
          <w:sz w:val="32"/>
          <w:szCs w:val="32"/>
          <w:highlight w:val="none"/>
        </w:rPr>
      </w:pPr>
    </w:p>
    <w:p>
      <w:pPr>
        <w:pStyle w:val="9"/>
        <w:widowControl/>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highlight w:val="none"/>
          <w:lang w:bidi="zh-TW"/>
        </w:rPr>
      </w:pPr>
      <w:r>
        <w:rPr>
          <w:rFonts w:hint="eastAsia" w:ascii="仿宋_GB2312" w:hAnsi="仿宋_GB2312" w:eastAsia="仿宋_GB2312" w:cs="仿宋_GB2312"/>
          <w:color w:val="auto"/>
          <w:sz w:val="32"/>
          <w:szCs w:val="32"/>
          <w:highlight w:val="none"/>
          <w:lang w:bidi="zh-TW"/>
        </w:rPr>
        <w:t>附件1.杭州市</w:t>
      </w:r>
      <w:r>
        <w:rPr>
          <w:rFonts w:hint="eastAsia" w:ascii="仿宋_GB2312" w:hAnsi="仿宋_GB2312" w:eastAsia="仿宋_GB2312" w:cs="仿宋_GB2312"/>
          <w:color w:val="auto"/>
          <w:sz w:val="32"/>
          <w:szCs w:val="32"/>
          <w:highlight w:val="none"/>
          <w:lang w:eastAsia="zh-CN" w:bidi="zh-TW"/>
        </w:rPr>
        <w:t>余杭区</w:t>
      </w:r>
      <w:r>
        <w:rPr>
          <w:rFonts w:hint="eastAsia" w:ascii="仿宋_GB2312" w:hAnsi="仿宋_GB2312" w:eastAsia="仿宋_GB2312" w:cs="仿宋_GB2312"/>
          <w:color w:val="auto"/>
          <w:sz w:val="32"/>
          <w:szCs w:val="32"/>
          <w:highlight w:val="none"/>
          <w:lang w:bidi="zh-TW"/>
        </w:rPr>
        <w:t>退役士兵参加职业技能培训申请表</w:t>
      </w:r>
    </w:p>
    <w:p>
      <w:pPr>
        <w:pStyle w:val="9"/>
        <w:widowControl/>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highlight w:val="none"/>
          <w:lang w:bidi="zh-TW"/>
        </w:rPr>
      </w:pPr>
      <w:r>
        <w:rPr>
          <w:rFonts w:hint="eastAsia" w:ascii="仿宋_GB2312" w:hAnsi="仿宋_GB2312" w:eastAsia="仿宋_GB2312" w:cs="仿宋_GB2312"/>
          <w:color w:val="auto"/>
          <w:sz w:val="32"/>
          <w:szCs w:val="32"/>
          <w:highlight w:val="none"/>
          <w:lang w:bidi="zh-TW"/>
        </w:rPr>
        <w:t>附件2.杭州市</w:t>
      </w:r>
      <w:r>
        <w:rPr>
          <w:rFonts w:hint="eastAsia" w:ascii="仿宋_GB2312" w:hAnsi="仿宋_GB2312" w:eastAsia="仿宋_GB2312" w:cs="仿宋_GB2312"/>
          <w:color w:val="auto"/>
          <w:sz w:val="32"/>
          <w:szCs w:val="32"/>
          <w:highlight w:val="none"/>
          <w:lang w:eastAsia="zh-CN" w:bidi="zh-TW"/>
        </w:rPr>
        <w:t>余杭区</w:t>
      </w:r>
      <w:r>
        <w:rPr>
          <w:rFonts w:hint="eastAsia" w:ascii="仿宋_GB2312" w:hAnsi="仿宋_GB2312" w:eastAsia="仿宋_GB2312" w:cs="仿宋_GB2312"/>
          <w:color w:val="auto"/>
          <w:sz w:val="32"/>
          <w:szCs w:val="32"/>
          <w:highlight w:val="none"/>
          <w:lang w:bidi="zh-TW"/>
        </w:rPr>
        <w:t>退役士兵职业技能培训录取名册</w:t>
      </w:r>
    </w:p>
    <w:p>
      <w:pPr>
        <w:pStyle w:val="9"/>
        <w:widowControl/>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highlight w:val="none"/>
          <w:lang w:bidi="zh-TW"/>
        </w:rPr>
      </w:pPr>
      <w:r>
        <w:rPr>
          <w:rFonts w:hint="eastAsia" w:ascii="仿宋_GB2312" w:hAnsi="仿宋_GB2312" w:eastAsia="仿宋_GB2312" w:cs="仿宋_GB2312"/>
          <w:color w:val="auto"/>
          <w:sz w:val="32"/>
          <w:szCs w:val="32"/>
          <w:highlight w:val="none"/>
          <w:lang w:bidi="zh-TW"/>
        </w:rPr>
        <w:t>附件3.杭州市</w:t>
      </w:r>
      <w:r>
        <w:rPr>
          <w:rFonts w:hint="eastAsia" w:ascii="仿宋_GB2312" w:hAnsi="仿宋_GB2312" w:eastAsia="仿宋_GB2312" w:cs="仿宋_GB2312"/>
          <w:color w:val="auto"/>
          <w:sz w:val="32"/>
          <w:szCs w:val="32"/>
          <w:highlight w:val="none"/>
          <w:lang w:eastAsia="zh-CN" w:bidi="zh-TW"/>
        </w:rPr>
        <w:t>余杭区</w:t>
      </w:r>
      <w:r>
        <w:rPr>
          <w:rFonts w:hint="eastAsia" w:ascii="仿宋_GB2312" w:hAnsi="仿宋_GB2312" w:eastAsia="仿宋_GB2312" w:cs="仿宋_GB2312"/>
          <w:color w:val="auto"/>
          <w:sz w:val="32"/>
          <w:szCs w:val="32"/>
          <w:highlight w:val="none"/>
          <w:lang w:bidi="zh-TW"/>
        </w:rPr>
        <w:t>退役士兵职业技能培训开班申报表</w:t>
      </w:r>
    </w:p>
    <w:p>
      <w:pPr>
        <w:pStyle w:val="9"/>
        <w:widowControl/>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highlight w:val="none"/>
          <w:lang w:bidi="zh-TW"/>
        </w:rPr>
      </w:pPr>
      <w:r>
        <w:rPr>
          <w:rFonts w:hint="eastAsia" w:ascii="仿宋_GB2312" w:hAnsi="仿宋_GB2312" w:eastAsia="仿宋_GB2312" w:cs="仿宋_GB2312"/>
          <w:color w:val="auto"/>
          <w:sz w:val="32"/>
          <w:szCs w:val="32"/>
          <w:highlight w:val="none"/>
          <w:lang w:bidi="zh-TW"/>
        </w:rPr>
        <w:t>附件4.杭州市</w:t>
      </w:r>
      <w:r>
        <w:rPr>
          <w:rFonts w:hint="eastAsia" w:ascii="仿宋_GB2312" w:hAnsi="仿宋_GB2312" w:eastAsia="仿宋_GB2312" w:cs="仿宋_GB2312"/>
          <w:color w:val="auto"/>
          <w:sz w:val="32"/>
          <w:szCs w:val="32"/>
          <w:highlight w:val="none"/>
          <w:lang w:eastAsia="zh-CN" w:bidi="zh-TW"/>
        </w:rPr>
        <w:t>余杭区</w:t>
      </w:r>
      <w:r>
        <w:rPr>
          <w:rFonts w:hint="eastAsia" w:ascii="仿宋_GB2312" w:hAnsi="仿宋_GB2312" w:eastAsia="仿宋_GB2312" w:cs="仿宋_GB2312"/>
          <w:color w:val="auto"/>
          <w:sz w:val="32"/>
          <w:szCs w:val="32"/>
          <w:highlight w:val="none"/>
          <w:lang w:bidi="zh-TW"/>
        </w:rPr>
        <w:t>退役士兵职业技能培训证书发证名册</w:t>
      </w:r>
    </w:p>
    <w:p>
      <w:pPr>
        <w:pStyle w:val="9"/>
        <w:widowControl/>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highlight w:val="none"/>
          <w:lang w:bidi="zh-TW"/>
        </w:rPr>
      </w:pPr>
      <w:r>
        <w:rPr>
          <w:rFonts w:hint="eastAsia" w:ascii="仿宋_GB2312" w:hAnsi="仿宋_GB2312" w:eastAsia="仿宋_GB2312" w:cs="仿宋_GB2312"/>
          <w:color w:val="auto"/>
          <w:sz w:val="32"/>
          <w:szCs w:val="32"/>
          <w:highlight w:val="none"/>
          <w:lang w:bidi="zh-TW"/>
        </w:rPr>
        <w:t>附件5.杭州市</w:t>
      </w:r>
      <w:r>
        <w:rPr>
          <w:rFonts w:hint="eastAsia" w:ascii="仿宋_GB2312" w:hAnsi="仿宋_GB2312" w:eastAsia="仿宋_GB2312" w:cs="仿宋_GB2312"/>
          <w:color w:val="auto"/>
          <w:sz w:val="32"/>
          <w:szCs w:val="32"/>
          <w:highlight w:val="none"/>
          <w:lang w:eastAsia="zh-CN" w:bidi="zh-TW"/>
        </w:rPr>
        <w:t>余杭区</w:t>
      </w:r>
      <w:r>
        <w:rPr>
          <w:rFonts w:hint="eastAsia" w:ascii="仿宋_GB2312" w:hAnsi="仿宋_GB2312" w:eastAsia="仿宋_GB2312" w:cs="仿宋_GB2312"/>
          <w:color w:val="auto"/>
          <w:sz w:val="32"/>
          <w:szCs w:val="32"/>
          <w:highlight w:val="none"/>
          <w:lang w:bidi="zh-TW"/>
        </w:rPr>
        <w:t>退役士兵职业技能培训经费申请表</w:t>
      </w:r>
    </w:p>
    <w:p>
      <w:pPr>
        <w:pStyle w:val="9"/>
        <w:widowControl/>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highlight w:val="none"/>
          <w:lang w:eastAsia="zh-CN" w:bidi="zh-TW"/>
        </w:rPr>
      </w:pPr>
      <w:r>
        <w:rPr>
          <w:rFonts w:hint="eastAsia" w:ascii="仿宋_GB2312" w:hAnsi="仿宋_GB2312" w:eastAsia="仿宋_GB2312" w:cs="仿宋_GB2312"/>
          <w:color w:val="auto"/>
          <w:sz w:val="32"/>
          <w:szCs w:val="32"/>
          <w:highlight w:val="none"/>
          <w:lang w:bidi="zh-TW"/>
        </w:rPr>
        <w:t>附件6.杭州市</w:t>
      </w:r>
      <w:r>
        <w:rPr>
          <w:rFonts w:hint="eastAsia" w:ascii="仿宋_GB2312" w:hAnsi="仿宋_GB2312" w:eastAsia="仿宋_GB2312" w:cs="仿宋_GB2312"/>
          <w:color w:val="auto"/>
          <w:sz w:val="32"/>
          <w:szCs w:val="32"/>
          <w:highlight w:val="none"/>
          <w:lang w:eastAsia="zh-CN" w:bidi="zh-TW"/>
        </w:rPr>
        <w:t>余杭区</w:t>
      </w:r>
      <w:r>
        <w:rPr>
          <w:rFonts w:hint="eastAsia" w:ascii="仿宋_GB2312" w:hAnsi="仿宋_GB2312" w:eastAsia="仿宋_GB2312" w:cs="仿宋_GB2312"/>
          <w:color w:val="auto"/>
          <w:sz w:val="32"/>
          <w:szCs w:val="32"/>
          <w:highlight w:val="none"/>
          <w:lang w:bidi="zh-TW"/>
        </w:rPr>
        <w:t>退役士兵</w:t>
      </w:r>
      <w:r>
        <w:rPr>
          <w:rStyle w:val="11"/>
          <w:rFonts w:hint="eastAsia" w:ascii="仿宋_GB2312" w:hAnsi="仿宋_GB2312" w:eastAsia="仿宋_GB2312" w:cs="仿宋_GB2312"/>
          <w:b w:val="0"/>
          <w:bCs/>
          <w:color w:val="auto"/>
          <w:sz w:val="32"/>
          <w:szCs w:val="32"/>
          <w:highlight w:val="none"/>
        </w:rPr>
        <w:t>承训机构信息黄页</w:t>
      </w:r>
    </w:p>
    <w:p>
      <w:pPr>
        <w:pStyle w:val="9"/>
        <w:widowControl/>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highlight w:val="none"/>
          <w:lang w:bidi="zh-TW"/>
        </w:rPr>
      </w:pPr>
      <w:r>
        <w:rPr>
          <w:rFonts w:hint="eastAsia" w:ascii="仿宋_GB2312" w:hAnsi="仿宋_GB2312" w:eastAsia="仿宋_GB2312" w:cs="仿宋_GB2312"/>
          <w:color w:val="auto"/>
          <w:sz w:val="32"/>
          <w:szCs w:val="32"/>
          <w:highlight w:val="none"/>
          <w:lang w:bidi="zh-TW"/>
        </w:rPr>
        <w:t>附件7.杭州市</w:t>
      </w:r>
      <w:r>
        <w:rPr>
          <w:rFonts w:hint="eastAsia" w:ascii="仿宋_GB2312" w:hAnsi="仿宋_GB2312" w:eastAsia="仿宋_GB2312" w:cs="仿宋_GB2312"/>
          <w:color w:val="auto"/>
          <w:sz w:val="32"/>
          <w:szCs w:val="32"/>
          <w:highlight w:val="none"/>
          <w:lang w:eastAsia="zh-CN" w:bidi="zh-TW"/>
        </w:rPr>
        <w:t>余杭区</w:t>
      </w:r>
      <w:r>
        <w:rPr>
          <w:rFonts w:hint="eastAsia" w:ascii="仿宋_GB2312" w:hAnsi="仿宋_GB2312" w:eastAsia="仿宋_GB2312" w:cs="仿宋_GB2312"/>
          <w:color w:val="auto"/>
          <w:sz w:val="32"/>
          <w:szCs w:val="32"/>
          <w:highlight w:val="none"/>
          <w:lang w:bidi="zh-TW"/>
        </w:rPr>
        <w:t>退役士兵职业技能培训工作考核评估表</w:t>
      </w:r>
    </w:p>
    <w:p>
      <w:pPr>
        <w:pStyle w:val="9"/>
        <w:widowControl/>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highlight w:val="none"/>
          <w:lang w:val="en-US" w:eastAsia="zh-CN" w:bidi="zh-TW"/>
        </w:rPr>
      </w:pPr>
      <w:r>
        <w:rPr>
          <w:rFonts w:hint="eastAsia" w:ascii="仿宋_GB2312" w:hAnsi="仿宋_GB2312" w:eastAsia="仿宋_GB2312" w:cs="仿宋_GB2312"/>
          <w:color w:val="auto"/>
          <w:sz w:val="32"/>
          <w:szCs w:val="32"/>
          <w:highlight w:val="none"/>
          <w:lang w:eastAsia="zh-CN" w:bidi="zh-TW"/>
        </w:rPr>
        <w:t>附件</w:t>
      </w:r>
      <w:r>
        <w:rPr>
          <w:rFonts w:hint="eastAsia" w:ascii="仿宋_GB2312" w:hAnsi="仿宋_GB2312" w:eastAsia="仿宋_GB2312" w:cs="仿宋_GB2312"/>
          <w:color w:val="auto"/>
          <w:sz w:val="32"/>
          <w:szCs w:val="32"/>
          <w:highlight w:val="none"/>
          <w:lang w:val="en-US" w:eastAsia="zh-CN" w:bidi="zh-TW"/>
        </w:rPr>
        <w:t>8</w:t>
      </w:r>
      <w:r>
        <w:rPr>
          <w:rFonts w:hint="eastAsia" w:ascii="仿宋_GB2312" w:hAnsi="仿宋_GB2312" w:eastAsia="仿宋_GB2312" w:cs="仿宋_GB2312"/>
          <w:color w:val="auto"/>
          <w:sz w:val="32"/>
          <w:szCs w:val="32"/>
          <w:highlight w:val="none"/>
          <w:lang w:bidi="zh-TW"/>
        </w:rPr>
        <w:t>.杭州市</w:t>
      </w:r>
      <w:r>
        <w:rPr>
          <w:rFonts w:hint="eastAsia" w:ascii="仿宋_GB2312" w:hAnsi="仿宋_GB2312" w:eastAsia="仿宋_GB2312" w:cs="仿宋_GB2312"/>
          <w:color w:val="auto"/>
          <w:sz w:val="32"/>
          <w:szCs w:val="32"/>
          <w:highlight w:val="none"/>
          <w:lang w:eastAsia="zh-CN" w:bidi="zh-TW"/>
        </w:rPr>
        <w:t>余杭区</w:t>
      </w:r>
      <w:r>
        <w:rPr>
          <w:rFonts w:hint="eastAsia" w:ascii="仿宋_GB2312" w:hAnsi="仿宋_GB2312" w:eastAsia="仿宋_GB2312" w:cs="仿宋_GB2312"/>
          <w:color w:val="auto"/>
          <w:sz w:val="32"/>
          <w:szCs w:val="32"/>
          <w:highlight w:val="none"/>
          <w:lang w:bidi="zh-TW"/>
        </w:rPr>
        <w:t>退役士兵职业技能分类参考</w:t>
      </w:r>
    </w:p>
    <w:p>
      <w:pPr>
        <w:pStyle w:val="9"/>
        <w:widowControl/>
        <w:adjustRightInd w:val="0"/>
        <w:snapToGrid w:val="0"/>
        <w:spacing w:before="0" w:beforeAutospacing="0" w:after="0" w:afterAutospacing="0" w:line="336" w:lineRule="auto"/>
        <w:jc w:val="both"/>
        <w:rPr>
          <w:rFonts w:hint="eastAsia" w:ascii="黑体" w:hAnsi="黑体" w:eastAsia="黑体" w:cs="仿宋_GB2312"/>
          <w:color w:val="auto"/>
          <w:sz w:val="32"/>
          <w:szCs w:val="32"/>
          <w:highlight w:val="none"/>
        </w:rPr>
      </w:pPr>
      <w:r>
        <w:rPr>
          <w:rFonts w:hint="eastAsia" w:ascii="仿宋_GB2312" w:hAnsi="Times New Roman" w:eastAsia="仿宋_GB2312" w:cs="仿宋_GB2312"/>
          <w:color w:val="auto"/>
          <w:sz w:val="30"/>
          <w:szCs w:val="30"/>
          <w:highlight w:val="none"/>
          <w:lang w:bidi="zh-TW"/>
        </w:rPr>
        <w:br w:type="page"/>
      </w:r>
      <w:r>
        <w:rPr>
          <w:rFonts w:hint="eastAsia" w:ascii="黑体" w:hAnsi="黑体" w:eastAsia="黑体" w:cs="仿宋_GB2312"/>
          <w:color w:val="auto"/>
          <w:sz w:val="32"/>
          <w:szCs w:val="32"/>
          <w:highlight w:val="none"/>
        </w:rPr>
        <w:t>附件1</w:t>
      </w:r>
    </w:p>
    <w:p>
      <w:pPr>
        <w:pStyle w:val="9"/>
        <w:widowControl/>
        <w:adjustRightInd w:val="0"/>
        <w:snapToGrid w:val="0"/>
        <w:spacing w:before="0" w:beforeAutospacing="0" w:after="0" w:afterAutospacing="0" w:line="336" w:lineRule="auto"/>
        <w:jc w:val="center"/>
        <w:rPr>
          <w:rFonts w:hint="eastAsia"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杭州市</w:t>
      </w:r>
      <w:r>
        <w:rPr>
          <w:rFonts w:hint="eastAsia" w:ascii="黑体" w:hAnsi="黑体" w:eastAsia="黑体" w:cs="仿宋_GB2312"/>
          <w:color w:val="auto"/>
          <w:sz w:val="36"/>
          <w:szCs w:val="36"/>
          <w:highlight w:val="none"/>
          <w:lang w:eastAsia="zh-CN"/>
        </w:rPr>
        <w:t>余杭区</w:t>
      </w:r>
      <w:r>
        <w:rPr>
          <w:rFonts w:hint="eastAsia" w:ascii="黑体" w:hAnsi="黑体" w:eastAsia="黑体" w:cs="仿宋_GB2312"/>
          <w:color w:val="auto"/>
          <w:sz w:val="36"/>
          <w:szCs w:val="36"/>
          <w:highlight w:val="none"/>
        </w:rPr>
        <w:t>退役士兵</w:t>
      </w:r>
      <w:r>
        <w:rPr>
          <w:rFonts w:hint="eastAsia" w:ascii="黑体" w:hAnsi="黑体" w:eastAsia="黑体" w:cs="仿宋_GB2312"/>
          <w:color w:val="auto"/>
          <w:sz w:val="36"/>
          <w:szCs w:val="36"/>
          <w:highlight w:val="none"/>
          <w:lang w:eastAsia="zh-CN"/>
        </w:rPr>
        <w:t>参加职业技能</w:t>
      </w:r>
      <w:r>
        <w:rPr>
          <w:rFonts w:hint="eastAsia" w:ascii="黑体" w:hAnsi="黑体" w:eastAsia="黑体" w:cs="仿宋_GB2312"/>
          <w:color w:val="auto"/>
          <w:sz w:val="36"/>
          <w:szCs w:val="36"/>
          <w:highlight w:val="none"/>
        </w:rPr>
        <w:t>培训申请表</w:t>
      </w:r>
    </w:p>
    <w:tbl>
      <w:tblPr>
        <w:tblStyle w:val="14"/>
        <w:tblpPr w:leftFromText="180" w:rightFromText="180" w:vertAnchor="text" w:horzAnchor="page" w:tblpX="1512" w:tblpY="211"/>
        <w:tblOverlap w:val="never"/>
        <w:tblW w:w="97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361"/>
        <w:gridCol w:w="1361"/>
        <w:gridCol w:w="703"/>
        <w:gridCol w:w="658"/>
        <w:gridCol w:w="1361"/>
        <w:gridCol w:w="1361"/>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61" w:type="dxa"/>
            <w:vAlign w:val="center"/>
          </w:tcPr>
          <w:p>
            <w:pPr>
              <w:spacing w:line="360" w:lineRule="exact"/>
              <w:jc w:val="center"/>
              <w:rPr>
                <w:rFonts w:hint="eastAsia" w:ascii="宋体" w:hAnsi="宋体" w:cs="仿宋"/>
                <w:color w:val="auto"/>
                <w:szCs w:val="21"/>
                <w:highlight w:val="none"/>
              </w:rPr>
            </w:pPr>
            <w:r>
              <w:rPr>
                <w:rFonts w:hint="eastAsia" w:ascii="宋体" w:hAnsi="宋体" w:cs="仿宋"/>
                <w:color w:val="auto"/>
                <w:szCs w:val="21"/>
                <w:highlight w:val="none"/>
              </w:rPr>
              <w:t>姓  名</w:t>
            </w:r>
          </w:p>
        </w:tc>
        <w:tc>
          <w:tcPr>
            <w:tcW w:w="1361" w:type="dxa"/>
            <w:vAlign w:val="center"/>
          </w:tcPr>
          <w:p>
            <w:pPr>
              <w:spacing w:line="360" w:lineRule="exact"/>
              <w:jc w:val="center"/>
              <w:rPr>
                <w:rFonts w:hint="eastAsia" w:ascii="宋体" w:hAnsi="宋体" w:cs="仿宋"/>
                <w:color w:val="auto"/>
                <w:szCs w:val="21"/>
                <w:highlight w:val="none"/>
              </w:rPr>
            </w:pPr>
          </w:p>
        </w:tc>
        <w:tc>
          <w:tcPr>
            <w:tcW w:w="1361" w:type="dxa"/>
            <w:vAlign w:val="center"/>
          </w:tcPr>
          <w:p>
            <w:pPr>
              <w:spacing w:line="360" w:lineRule="exact"/>
              <w:jc w:val="center"/>
              <w:rPr>
                <w:rFonts w:hint="eastAsia" w:ascii="宋体" w:hAnsi="宋体" w:cs="仿宋"/>
                <w:color w:val="auto"/>
                <w:szCs w:val="21"/>
                <w:highlight w:val="none"/>
              </w:rPr>
            </w:pPr>
            <w:r>
              <w:rPr>
                <w:rFonts w:hint="eastAsia" w:ascii="宋体" w:hAnsi="宋体" w:cs="仿宋"/>
                <w:color w:val="auto"/>
                <w:szCs w:val="21"/>
                <w:highlight w:val="none"/>
              </w:rPr>
              <w:t>性  别</w:t>
            </w:r>
          </w:p>
        </w:tc>
        <w:tc>
          <w:tcPr>
            <w:tcW w:w="1361" w:type="dxa"/>
            <w:gridSpan w:val="2"/>
            <w:vAlign w:val="center"/>
          </w:tcPr>
          <w:p>
            <w:pPr>
              <w:spacing w:line="360" w:lineRule="exact"/>
              <w:jc w:val="center"/>
              <w:rPr>
                <w:rFonts w:hint="eastAsia" w:ascii="宋体" w:hAnsi="宋体" w:cs="仿宋"/>
                <w:color w:val="auto"/>
                <w:szCs w:val="21"/>
                <w:highlight w:val="none"/>
              </w:rPr>
            </w:pPr>
          </w:p>
        </w:tc>
        <w:tc>
          <w:tcPr>
            <w:tcW w:w="1361" w:type="dxa"/>
            <w:vAlign w:val="center"/>
          </w:tcPr>
          <w:p>
            <w:pPr>
              <w:spacing w:line="360" w:lineRule="exact"/>
              <w:jc w:val="center"/>
              <w:rPr>
                <w:rFonts w:hint="eastAsia" w:ascii="宋体" w:hAnsi="宋体" w:cs="仿宋"/>
                <w:color w:val="auto"/>
                <w:szCs w:val="21"/>
                <w:highlight w:val="none"/>
              </w:rPr>
            </w:pPr>
            <w:r>
              <w:rPr>
                <w:rFonts w:hint="eastAsia" w:ascii="宋体" w:hAnsi="宋体" w:cs="仿宋"/>
                <w:color w:val="auto"/>
                <w:szCs w:val="21"/>
                <w:highlight w:val="none"/>
              </w:rPr>
              <w:t>出生年月</w:t>
            </w:r>
          </w:p>
        </w:tc>
        <w:tc>
          <w:tcPr>
            <w:tcW w:w="1361" w:type="dxa"/>
            <w:vAlign w:val="center"/>
          </w:tcPr>
          <w:p>
            <w:pPr>
              <w:spacing w:line="360" w:lineRule="exact"/>
              <w:jc w:val="center"/>
              <w:rPr>
                <w:rFonts w:hint="eastAsia" w:ascii="宋体" w:hAnsi="宋体" w:cs="仿宋"/>
                <w:color w:val="auto"/>
                <w:szCs w:val="21"/>
                <w:highlight w:val="none"/>
              </w:rPr>
            </w:pPr>
          </w:p>
        </w:tc>
        <w:tc>
          <w:tcPr>
            <w:tcW w:w="1555" w:type="dxa"/>
            <w:vMerge w:val="restart"/>
            <w:vAlign w:val="center"/>
          </w:tcPr>
          <w:p>
            <w:pPr>
              <w:spacing w:line="360" w:lineRule="exact"/>
              <w:jc w:val="center"/>
              <w:rPr>
                <w:rFonts w:hint="eastAsia" w:ascii="宋体" w:hAnsi="宋体" w:cs="仿宋"/>
                <w:color w:val="auto"/>
                <w:szCs w:val="21"/>
                <w:highlight w:val="none"/>
              </w:rPr>
            </w:pPr>
            <w:r>
              <w:rPr>
                <w:rFonts w:hint="eastAsia" w:ascii="宋体" w:hAnsi="宋体" w:cs="仿宋"/>
                <w:color w:val="auto"/>
                <w:szCs w:val="21"/>
                <w:highlight w:val="none"/>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61" w:type="dxa"/>
            <w:vAlign w:val="center"/>
          </w:tcPr>
          <w:p>
            <w:pPr>
              <w:spacing w:line="360" w:lineRule="exact"/>
              <w:jc w:val="center"/>
              <w:rPr>
                <w:rFonts w:hint="eastAsia" w:ascii="宋体" w:hAnsi="宋体" w:cs="仿宋"/>
                <w:color w:val="auto"/>
                <w:szCs w:val="21"/>
                <w:highlight w:val="none"/>
              </w:rPr>
            </w:pPr>
            <w:r>
              <w:rPr>
                <w:rFonts w:hint="eastAsia" w:ascii="宋体" w:hAnsi="宋体" w:cs="仿宋"/>
                <w:color w:val="auto"/>
                <w:szCs w:val="21"/>
                <w:highlight w:val="none"/>
              </w:rPr>
              <w:t>文化程度</w:t>
            </w:r>
          </w:p>
        </w:tc>
        <w:tc>
          <w:tcPr>
            <w:tcW w:w="1361" w:type="dxa"/>
            <w:vAlign w:val="center"/>
          </w:tcPr>
          <w:p>
            <w:pPr>
              <w:spacing w:line="360" w:lineRule="exact"/>
              <w:jc w:val="center"/>
              <w:rPr>
                <w:rFonts w:hint="eastAsia" w:ascii="宋体" w:hAnsi="宋体" w:cs="仿宋"/>
                <w:color w:val="auto"/>
                <w:szCs w:val="21"/>
                <w:highlight w:val="none"/>
              </w:rPr>
            </w:pPr>
          </w:p>
        </w:tc>
        <w:tc>
          <w:tcPr>
            <w:tcW w:w="1361" w:type="dxa"/>
            <w:vAlign w:val="center"/>
          </w:tcPr>
          <w:p>
            <w:pPr>
              <w:spacing w:line="360" w:lineRule="exact"/>
              <w:jc w:val="center"/>
              <w:rPr>
                <w:rFonts w:hint="eastAsia" w:ascii="宋体" w:hAnsi="宋体" w:cs="仿宋"/>
                <w:color w:val="auto"/>
                <w:szCs w:val="21"/>
                <w:highlight w:val="none"/>
              </w:rPr>
            </w:pPr>
            <w:r>
              <w:rPr>
                <w:rFonts w:hint="eastAsia" w:ascii="宋体" w:hAnsi="宋体" w:cs="仿宋"/>
                <w:color w:val="auto"/>
                <w:szCs w:val="21"/>
                <w:highlight w:val="none"/>
              </w:rPr>
              <w:t>政治面貌</w:t>
            </w:r>
          </w:p>
        </w:tc>
        <w:tc>
          <w:tcPr>
            <w:tcW w:w="1361" w:type="dxa"/>
            <w:gridSpan w:val="2"/>
            <w:vAlign w:val="center"/>
          </w:tcPr>
          <w:p>
            <w:pPr>
              <w:spacing w:line="360" w:lineRule="exact"/>
              <w:jc w:val="center"/>
              <w:rPr>
                <w:rFonts w:hint="eastAsia" w:ascii="宋体" w:hAnsi="宋体" w:cs="仿宋"/>
                <w:color w:val="auto"/>
                <w:szCs w:val="21"/>
                <w:highlight w:val="none"/>
              </w:rPr>
            </w:pPr>
          </w:p>
        </w:tc>
        <w:tc>
          <w:tcPr>
            <w:tcW w:w="1361" w:type="dxa"/>
            <w:vAlign w:val="center"/>
          </w:tcPr>
          <w:p>
            <w:pPr>
              <w:spacing w:line="360" w:lineRule="exact"/>
              <w:jc w:val="center"/>
              <w:rPr>
                <w:rFonts w:hint="eastAsia" w:ascii="宋体" w:hAnsi="宋体" w:cs="仿宋"/>
                <w:color w:val="auto"/>
                <w:szCs w:val="21"/>
                <w:highlight w:val="none"/>
              </w:rPr>
            </w:pPr>
            <w:r>
              <w:rPr>
                <w:rFonts w:hint="eastAsia" w:ascii="宋体" w:hAnsi="宋体" w:cs="仿宋"/>
                <w:color w:val="auto"/>
                <w:szCs w:val="21"/>
                <w:highlight w:val="none"/>
              </w:rPr>
              <w:t>安置</w:t>
            </w:r>
          </w:p>
          <w:p>
            <w:pPr>
              <w:spacing w:line="360" w:lineRule="exact"/>
              <w:jc w:val="center"/>
              <w:rPr>
                <w:rFonts w:hint="eastAsia" w:ascii="宋体" w:hAnsi="宋体" w:cs="仿宋"/>
                <w:i/>
                <w:color w:val="auto"/>
                <w:szCs w:val="21"/>
                <w:highlight w:val="none"/>
              </w:rPr>
            </w:pPr>
            <w:r>
              <w:rPr>
                <w:rFonts w:hint="eastAsia" w:ascii="宋体" w:hAnsi="宋体" w:cs="仿宋"/>
                <w:color w:val="auto"/>
                <w:szCs w:val="21"/>
                <w:highlight w:val="none"/>
                <w:lang w:eastAsia="zh-CN"/>
              </w:rPr>
              <w:t>（户籍）</w:t>
            </w:r>
            <w:r>
              <w:rPr>
                <w:rFonts w:hint="eastAsia" w:ascii="宋体" w:hAnsi="宋体" w:cs="仿宋"/>
                <w:color w:val="auto"/>
                <w:szCs w:val="21"/>
                <w:highlight w:val="none"/>
              </w:rPr>
              <w:t>地</w:t>
            </w:r>
          </w:p>
        </w:tc>
        <w:tc>
          <w:tcPr>
            <w:tcW w:w="1361" w:type="dxa"/>
            <w:vAlign w:val="center"/>
          </w:tcPr>
          <w:p>
            <w:pPr>
              <w:spacing w:line="360" w:lineRule="exact"/>
              <w:jc w:val="center"/>
              <w:rPr>
                <w:rFonts w:hint="eastAsia" w:ascii="宋体" w:hAnsi="宋体" w:cs="仿宋"/>
                <w:color w:val="auto"/>
                <w:szCs w:val="21"/>
                <w:highlight w:val="none"/>
              </w:rPr>
            </w:pPr>
          </w:p>
        </w:tc>
        <w:tc>
          <w:tcPr>
            <w:tcW w:w="1555" w:type="dxa"/>
            <w:vMerge w:val="continue"/>
            <w:vAlign w:val="center"/>
          </w:tcPr>
          <w:p>
            <w:pPr>
              <w:spacing w:line="360" w:lineRule="exact"/>
              <w:jc w:val="center"/>
              <w:rPr>
                <w:rFonts w:hint="eastAsia" w:ascii="宋体" w:hAnsi="宋体"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61" w:type="dxa"/>
            <w:vAlign w:val="center"/>
          </w:tcPr>
          <w:p>
            <w:pPr>
              <w:spacing w:line="360" w:lineRule="exact"/>
              <w:jc w:val="center"/>
              <w:rPr>
                <w:rFonts w:hint="eastAsia" w:ascii="宋体" w:hAnsi="宋体" w:cs="仿宋"/>
                <w:color w:val="auto"/>
                <w:szCs w:val="21"/>
                <w:highlight w:val="none"/>
              </w:rPr>
            </w:pPr>
            <w:r>
              <w:rPr>
                <w:rFonts w:hint="eastAsia" w:ascii="宋体" w:hAnsi="宋体" w:cs="仿宋"/>
                <w:color w:val="auto"/>
                <w:szCs w:val="21"/>
                <w:highlight w:val="none"/>
              </w:rPr>
              <w:t>入伍年月</w:t>
            </w:r>
          </w:p>
        </w:tc>
        <w:tc>
          <w:tcPr>
            <w:tcW w:w="1361" w:type="dxa"/>
            <w:vAlign w:val="center"/>
          </w:tcPr>
          <w:p>
            <w:pPr>
              <w:spacing w:line="360" w:lineRule="exact"/>
              <w:jc w:val="center"/>
              <w:rPr>
                <w:rFonts w:hint="eastAsia" w:ascii="宋体" w:hAnsi="宋体" w:cs="仿宋"/>
                <w:color w:val="auto"/>
                <w:szCs w:val="21"/>
                <w:highlight w:val="none"/>
              </w:rPr>
            </w:pPr>
          </w:p>
        </w:tc>
        <w:tc>
          <w:tcPr>
            <w:tcW w:w="1361" w:type="dxa"/>
            <w:vAlign w:val="center"/>
          </w:tcPr>
          <w:p>
            <w:pPr>
              <w:spacing w:line="360" w:lineRule="exact"/>
              <w:jc w:val="center"/>
              <w:rPr>
                <w:rFonts w:hint="eastAsia" w:ascii="宋体" w:hAnsi="宋体" w:cs="仿宋"/>
                <w:color w:val="auto"/>
                <w:szCs w:val="21"/>
                <w:highlight w:val="none"/>
              </w:rPr>
            </w:pPr>
            <w:r>
              <w:rPr>
                <w:rFonts w:hint="eastAsia" w:ascii="宋体" w:hAnsi="宋体" w:cs="仿宋"/>
                <w:color w:val="auto"/>
                <w:szCs w:val="21"/>
                <w:highlight w:val="none"/>
              </w:rPr>
              <w:t>退役年月</w:t>
            </w:r>
          </w:p>
        </w:tc>
        <w:tc>
          <w:tcPr>
            <w:tcW w:w="1361" w:type="dxa"/>
            <w:gridSpan w:val="2"/>
            <w:vAlign w:val="center"/>
          </w:tcPr>
          <w:p>
            <w:pPr>
              <w:spacing w:line="360" w:lineRule="exact"/>
              <w:jc w:val="center"/>
              <w:rPr>
                <w:rFonts w:hint="eastAsia" w:ascii="宋体" w:hAnsi="宋体" w:cs="仿宋"/>
                <w:color w:val="auto"/>
                <w:szCs w:val="21"/>
                <w:highlight w:val="none"/>
              </w:rPr>
            </w:pPr>
          </w:p>
        </w:tc>
        <w:tc>
          <w:tcPr>
            <w:tcW w:w="1361" w:type="dxa"/>
            <w:vAlign w:val="center"/>
          </w:tcPr>
          <w:p>
            <w:pPr>
              <w:spacing w:line="360" w:lineRule="exact"/>
              <w:jc w:val="center"/>
              <w:rPr>
                <w:rFonts w:hint="eastAsia" w:ascii="宋体" w:hAnsi="宋体" w:cs="仿宋"/>
                <w:color w:val="auto"/>
                <w:szCs w:val="21"/>
                <w:highlight w:val="none"/>
              </w:rPr>
            </w:pPr>
            <w:r>
              <w:rPr>
                <w:rFonts w:hint="eastAsia" w:ascii="宋体" w:hAnsi="宋体" w:cs="仿宋"/>
                <w:color w:val="auto"/>
                <w:szCs w:val="21"/>
                <w:highlight w:val="none"/>
              </w:rPr>
              <w:t>退役方式</w:t>
            </w:r>
          </w:p>
        </w:tc>
        <w:tc>
          <w:tcPr>
            <w:tcW w:w="1361" w:type="dxa"/>
            <w:vAlign w:val="center"/>
          </w:tcPr>
          <w:p>
            <w:pPr>
              <w:spacing w:line="360" w:lineRule="exact"/>
              <w:jc w:val="center"/>
              <w:rPr>
                <w:rFonts w:hint="eastAsia" w:ascii="宋体" w:hAnsi="宋体" w:cs="仿宋"/>
                <w:color w:val="auto"/>
                <w:szCs w:val="21"/>
                <w:highlight w:val="none"/>
              </w:rPr>
            </w:pPr>
          </w:p>
        </w:tc>
        <w:tc>
          <w:tcPr>
            <w:tcW w:w="1555" w:type="dxa"/>
            <w:vMerge w:val="continue"/>
            <w:vAlign w:val="center"/>
          </w:tcPr>
          <w:p>
            <w:pPr>
              <w:spacing w:line="360" w:lineRule="exact"/>
              <w:jc w:val="center"/>
              <w:rPr>
                <w:rFonts w:hint="eastAsia" w:ascii="宋体" w:hAnsi="宋体"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61" w:type="dxa"/>
            <w:vAlign w:val="center"/>
          </w:tcPr>
          <w:p>
            <w:pPr>
              <w:spacing w:line="360" w:lineRule="exact"/>
              <w:jc w:val="center"/>
              <w:rPr>
                <w:rFonts w:hint="eastAsia" w:ascii="宋体" w:hAnsi="宋体" w:cs="仿宋"/>
                <w:color w:val="auto"/>
                <w:szCs w:val="21"/>
                <w:highlight w:val="none"/>
              </w:rPr>
            </w:pPr>
            <w:r>
              <w:rPr>
                <w:rFonts w:hint="eastAsia" w:ascii="宋体" w:hAnsi="宋体" w:cs="仿宋"/>
                <w:color w:val="auto"/>
                <w:szCs w:val="21"/>
                <w:highlight w:val="none"/>
              </w:rPr>
              <w:t>身份证号</w:t>
            </w:r>
          </w:p>
        </w:tc>
        <w:tc>
          <w:tcPr>
            <w:tcW w:w="4083" w:type="dxa"/>
            <w:gridSpan w:val="4"/>
            <w:vAlign w:val="center"/>
          </w:tcPr>
          <w:p>
            <w:pPr>
              <w:spacing w:line="360" w:lineRule="exact"/>
              <w:jc w:val="center"/>
              <w:rPr>
                <w:rFonts w:hint="eastAsia" w:ascii="宋体" w:hAnsi="宋体" w:cs="仿宋"/>
                <w:color w:val="auto"/>
                <w:szCs w:val="21"/>
                <w:highlight w:val="none"/>
              </w:rPr>
            </w:pPr>
          </w:p>
        </w:tc>
        <w:tc>
          <w:tcPr>
            <w:tcW w:w="1361" w:type="dxa"/>
            <w:vAlign w:val="center"/>
          </w:tcPr>
          <w:p>
            <w:pPr>
              <w:spacing w:line="360" w:lineRule="exact"/>
              <w:jc w:val="center"/>
              <w:rPr>
                <w:rFonts w:hint="eastAsia" w:ascii="宋体" w:hAnsi="宋体" w:cs="仿宋"/>
                <w:color w:val="auto"/>
                <w:szCs w:val="21"/>
                <w:highlight w:val="none"/>
              </w:rPr>
            </w:pPr>
            <w:r>
              <w:rPr>
                <w:rFonts w:hint="eastAsia" w:ascii="宋体" w:hAnsi="宋体" w:cs="仿宋"/>
                <w:color w:val="auto"/>
                <w:szCs w:val="21"/>
                <w:highlight w:val="none"/>
              </w:rPr>
              <w:t>健康状况</w:t>
            </w:r>
          </w:p>
        </w:tc>
        <w:tc>
          <w:tcPr>
            <w:tcW w:w="1361" w:type="dxa"/>
            <w:vAlign w:val="center"/>
          </w:tcPr>
          <w:p>
            <w:pPr>
              <w:spacing w:line="360" w:lineRule="exact"/>
              <w:jc w:val="center"/>
              <w:rPr>
                <w:rFonts w:hint="eastAsia" w:ascii="宋体" w:hAnsi="宋体" w:cs="仿宋"/>
                <w:color w:val="auto"/>
                <w:szCs w:val="21"/>
                <w:highlight w:val="none"/>
              </w:rPr>
            </w:pPr>
          </w:p>
        </w:tc>
        <w:tc>
          <w:tcPr>
            <w:tcW w:w="1555" w:type="dxa"/>
            <w:vMerge w:val="continue"/>
            <w:vAlign w:val="center"/>
          </w:tcPr>
          <w:p>
            <w:pPr>
              <w:spacing w:line="360" w:lineRule="exact"/>
              <w:jc w:val="center"/>
              <w:rPr>
                <w:rFonts w:hint="eastAsia" w:ascii="宋体" w:hAnsi="宋体"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61" w:type="dxa"/>
            <w:vAlign w:val="center"/>
          </w:tcPr>
          <w:p>
            <w:pPr>
              <w:spacing w:line="360" w:lineRule="exact"/>
              <w:jc w:val="center"/>
              <w:rPr>
                <w:rFonts w:hint="eastAsia" w:ascii="宋体" w:hAnsi="宋体" w:cs="仿宋"/>
                <w:color w:val="auto"/>
                <w:szCs w:val="21"/>
                <w:highlight w:val="none"/>
              </w:rPr>
            </w:pPr>
            <w:r>
              <w:rPr>
                <w:rFonts w:hint="eastAsia" w:ascii="宋体" w:hAnsi="宋体" w:cs="仿宋"/>
                <w:color w:val="auto"/>
                <w:szCs w:val="21"/>
                <w:highlight w:val="none"/>
              </w:rPr>
              <w:t>家庭住址</w:t>
            </w:r>
          </w:p>
        </w:tc>
        <w:tc>
          <w:tcPr>
            <w:tcW w:w="4083" w:type="dxa"/>
            <w:gridSpan w:val="4"/>
            <w:vAlign w:val="center"/>
          </w:tcPr>
          <w:p>
            <w:pPr>
              <w:spacing w:line="360" w:lineRule="exact"/>
              <w:jc w:val="center"/>
              <w:rPr>
                <w:rFonts w:hint="eastAsia" w:ascii="宋体" w:hAnsi="宋体" w:cs="仿宋"/>
                <w:color w:val="auto"/>
                <w:szCs w:val="21"/>
                <w:highlight w:val="none"/>
              </w:rPr>
            </w:pPr>
          </w:p>
        </w:tc>
        <w:tc>
          <w:tcPr>
            <w:tcW w:w="1361" w:type="dxa"/>
            <w:vAlign w:val="center"/>
          </w:tcPr>
          <w:p>
            <w:pPr>
              <w:spacing w:line="360" w:lineRule="exact"/>
              <w:jc w:val="center"/>
              <w:rPr>
                <w:rFonts w:hint="eastAsia" w:ascii="宋体" w:hAnsi="宋体" w:cs="仿宋"/>
                <w:color w:val="auto"/>
                <w:szCs w:val="21"/>
                <w:highlight w:val="none"/>
              </w:rPr>
            </w:pPr>
            <w:r>
              <w:rPr>
                <w:rFonts w:hint="eastAsia" w:ascii="宋体" w:hAnsi="宋体" w:cs="仿宋"/>
                <w:color w:val="auto"/>
                <w:szCs w:val="21"/>
                <w:highlight w:val="none"/>
              </w:rPr>
              <w:t>就业技能</w:t>
            </w:r>
          </w:p>
          <w:p>
            <w:pPr>
              <w:spacing w:line="360" w:lineRule="exact"/>
              <w:jc w:val="center"/>
              <w:rPr>
                <w:rFonts w:hint="eastAsia" w:ascii="宋体" w:hAnsi="宋体" w:cs="仿宋"/>
                <w:color w:val="auto"/>
                <w:szCs w:val="21"/>
                <w:highlight w:val="none"/>
              </w:rPr>
            </w:pPr>
            <w:r>
              <w:rPr>
                <w:rFonts w:hint="eastAsia" w:ascii="宋体" w:hAnsi="宋体" w:cs="仿宋"/>
                <w:color w:val="auto"/>
                <w:szCs w:val="21"/>
                <w:highlight w:val="none"/>
              </w:rPr>
              <w:t>及等级</w:t>
            </w:r>
          </w:p>
        </w:tc>
        <w:tc>
          <w:tcPr>
            <w:tcW w:w="2916" w:type="dxa"/>
            <w:gridSpan w:val="2"/>
            <w:vAlign w:val="center"/>
          </w:tcPr>
          <w:p>
            <w:pPr>
              <w:spacing w:line="360" w:lineRule="exact"/>
              <w:jc w:val="center"/>
              <w:rPr>
                <w:rFonts w:hint="eastAsia" w:ascii="宋体" w:hAnsi="宋体"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61" w:type="dxa"/>
            <w:vAlign w:val="center"/>
          </w:tcPr>
          <w:p>
            <w:pPr>
              <w:spacing w:line="360" w:lineRule="exact"/>
              <w:jc w:val="center"/>
              <w:rPr>
                <w:rFonts w:hint="eastAsia" w:ascii="宋体" w:hAnsi="宋体" w:cs="仿宋"/>
                <w:color w:val="auto"/>
                <w:szCs w:val="21"/>
                <w:highlight w:val="none"/>
              </w:rPr>
            </w:pPr>
            <w:r>
              <w:rPr>
                <w:rFonts w:hint="eastAsia" w:ascii="宋体" w:hAnsi="宋体" w:cs="仿宋"/>
                <w:color w:val="auto"/>
                <w:szCs w:val="21"/>
                <w:highlight w:val="none"/>
              </w:rPr>
              <w:t>联系电话</w:t>
            </w:r>
          </w:p>
        </w:tc>
        <w:tc>
          <w:tcPr>
            <w:tcW w:w="2722" w:type="dxa"/>
            <w:gridSpan w:val="2"/>
            <w:vAlign w:val="center"/>
          </w:tcPr>
          <w:p>
            <w:pPr>
              <w:spacing w:line="360" w:lineRule="exact"/>
              <w:jc w:val="center"/>
              <w:rPr>
                <w:rFonts w:hint="eastAsia" w:ascii="宋体" w:hAnsi="宋体" w:cs="仿宋"/>
                <w:color w:val="auto"/>
                <w:szCs w:val="21"/>
                <w:highlight w:val="none"/>
              </w:rPr>
            </w:pPr>
          </w:p>
        </w:tc>
        <w:tc>
          <w:tcPr>
            <w:tcW w:w="2722" w:type="dxa"/>
            <w:gridSpan w:val="3"/>
            <w:vAlign w:val="center"/>
          </w:tcPr>
          <w:p>
            <w:pPr>
              <w:spacing w:line="360" w:lineRule="exact"/>
              <w:jc w:val="center"/>
              <w:rPr>
                <w:rFonts w:hint="eastAsia" w:ascii="宋体" w:hAnsi="宋体" w:cs="仿宋"/>
                <w:color w:val="auto"/>
                <w:szCs w:val="21"/>
                <w:highlight w:val="none"/>
              </w:rPr>
            </w:pPr>
            <w:r>
              <w:rPr>
                <w:rFonts w:hint="eastAsia" w:ascii="宋体" w:hAnsi="宋体" w:cs="仿宋"/>
                <w:color w:val="auto"/>
                <w:szCs w:val="21"/>
                <w:highlight w:val="none"/>
              </w:rPr>
              <w:t>家庭联系人及电话</w:t>
            </w:r>
          </w:p>
        </w:tc>
        <w:tc>
          <w:tcPr>
            <w:tcW w:w="2916" w:type="dxa"/>
            <w:gridSpan w:val="2"/>
            <w:vAlign w:val="center"/>
          </w:tcPr>
          <w:p>
            <w:pPr>
              <w:spacing w:line="360" w:lineRule="exact"/>
              <w:jc w:val="center"/>
              <w:rPr>
                <w:rFonts w:hint="eastAsia" w:ascii="宋体" w:hAnsi="宋体"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361" w:type="dxa"/>
            <w:vAlign w:val="center"/>
          </w:tcPr>
          <w:p>
            <w:pPr>
              <w:spacing w:line="360" w:lineRule="exact"/>
              <w:jc w:val="center"/>
              <w:rPr>
                <w:rFonts w:hint="eastAsia" w:ascii="宋体" w:hAnsi="宋体" w:cs="仿宋"/>
                <w:color w:val="auto"/>
                <w:szCs w:val="21"/>
                <w:highlight w:val="none"/>
              </w:rPr>
            </w:pPr>
            <w:r>
              <w:rPr>
                <w:rFonts w:hint="eastAsia" w:ascii="宋体" w:hAnsi="宋体" w:cs="仿宋"/>
                <w:color w:val="auto"/>
                <w:szCs w:val="21"/>
                <w:highlight w:val="none"/>
              </w:rPr>
              <w:t>工作单位</w:t>
            </w:r>
          </w:p>
        </w:tc>
        <w:tc>
          <w:tcPr>
            <w:tcW w:w="8360" w:type="dxa"/>
            <w:gridSpan w:val="7"/>
            <w:vAlign w:val="center"/>
          </w:tcPr>
          <w:p>
            <w:pPr>
              <w:spacing w:line="360" w:lineRule="exact"/>
              <w:jc w:val="center"/>
              <w:rPr>
                <w:rFonts w:hint="eastAsia" w:ascii="宋体" w:hAnsi="宋体"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61" w:type="dxa"/>
            <w:vMerge w:val="restart"/>
            <w:vAlign w:val="center"/>
          </w:tcPr>
          <w:p>
            <w:pPr>
              <w:spacing w:line="360" w:lineRule="exact"/>
              <w:jc w:val="center"/>
              <w:rPr>
                <w:rFonts w:hint="eastAsia" w:ascii="宋体" w:hAnsi="宋体" w:cs="仿宋"/>
                <w:color w:val="auto"/>
                <w:szCs w:val="21"/>
                <w:highlight w:val="none"/>
              </w:rPr>
            </w:pPr>
            <w:r>
              <w:rPr>
                <w:rFonts w:hint="eastAsia" w:ascii="宋体" w:hAnsi="宋体" w:cs="仿宋"/>
                <w:color w:val="auto"/>
                <w:szCs w:val="21"/>
                <w:highlight w:val="none"/>
              </w:rPr>
              <w:t>申请培训类型（打√）</w:t>
            </w:r>
          </w:p>
        </w:tc>
        <w:tc>
          <w:tcPr>
            <w:tcW w:w="4083" w:type="dxa"/>
            <w:gridSpan w:val="4"/>
            <w:vAlign w:val="center"/>
          </w:tcPr>
          <w:p>
            <w:pPr>
              <w:spacing w:line="360" w:lineRule="exact"/>
              <w:jc w:val="center"/>
              <w:rPr>
                <w:rFonts w:hint="eastAsia" w:ascii="宋体" w:hAnsi="宋体" w:cs="仿宋"/>
                <w:color w:val="auto"/>
                <w:szCs w:val="21"/>
                <w:highlight w:val="none"/>
              </w:rPr>
            </w:pPr>
            <w:r>
              <w:rPr>
                <w:rFonts w:hint="eastAsia" w:ascii="宋体" w:hAnsi="宋体" w:cs="仿宋"/>
                <w:color w:val="auto"/>
                <w:szCs w:val="21"/>
                <w:highlight w:val="none"/>
                <w:lang w:eastAsia="zh-CN"/>
              </w:rPr>
              <w:t>职业</w:t>
            </w:r>
            <w:r>
              <w:rPr>
                <w:rFonts w:hint="eastAsia" w:ascii="宋体" w:hAnsi="宋体" w:cs="仿宋"/>
                <w:color w:val="auto"/>
                <w:szCs w:val="21"/>
                <w:highlight w:val="none"/>
              </w:rPr>
              <w:t>技能培训</w:t>
            </w:r>
          </w:p>
        </w:tc>
        <w:tc>
          <w:tcPr>
            <w:tcW w:w="4277" w:type="dxa"/>
            <w:gridSpan w:val="3"/>
            <w:vAlign w:val="center"/>
          </w:tcPr>
          <w:p>
            <w:pPr>
              <w:spacing w:line="360" w:lineRule="exact"/>
              <w:jc w:val="center"/>
              <w:rPr>
                <w:rFonts w:hint="eastAsia" w:ascii="宋体" w:hAnsi="宋体" w:eastAsia="宋体" w:cs="仿宋"/>
                <w:color w:val="auto"/>
                <w:szCs w:val="21"/>
                <w:highlight w:val="none"/>
                <w:lang w:eastAsia="zh-CN"/>
              </w:rPr>
            </w:pPr>
            <w:r>
              <w:rPr>
                <w:rFonts w:hint="eastAsia" w:ascii="宋体" w:hAnsi="宋体" w:cs="仿宋"/>
                <w:color w:val="auto"/>
                <w:szCs w:val="21"/>
                <w:highlight w:val="none"/>
                <w:lang w:eastAsia="zh-CN"/>
              </w:rPr>
              <w:t>适应性培训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61" w:type="dxa"/>
            <w:vMerge w:val="continue"/>
            <w:vAlign w:val="center"/>
          </w:tcPr>
          <w:p>
            <w:pPr>
              <w:spacing w:line="360" w:lineRule="exact"/>
              <w:jc w:val="center"/>
              <w:rPr>
                <w:rFonts w:hint="eastAsia" w:ascii="宋体" w:hAnsi="宋体" w:cs="仿宋"/>
                <w:color w:val="auto"/>
                <w:szCs w:val="21"/>
                <w:highlight w:val="none"/>
              </w:rPr>
            </w:pPr>
          </w:p>
        </w:tc>
        <w:tc>
          <w:tcPr>
            <w:tcW w:w="4083" w:type="dxa"/>
            <w:gridSpan w:val="4"/>
            <w:vAlign w:val="center"/>
          </w:tcPr>
          <w:p>
            <w:pPr>
              <w:spacing w:line="360" w:lineRule="exact"/>
              <w:jc w:val="center"/>
              <w:rPr>
                <w:rFonts w:hint="eastAsia" w:ascii="宋体" w:hAnsi="宋体" w:cs="仿宋"/>
                <w:color w:val="auto"/>
                <w:szCs w:val="21"/>
                <w:highlight w:val="none"/>
              </w:rPr>
            </w:pPr>
          </w:p>
        </w:tc>
        <w:tc>
          <w:tcPr>
            <w:tcW w:w="4277" w:type="dxa"/>
            <w:gridSpan w:val="3"/>
            <w:vAlign w:val="center"/>
          </w:tcPr>
          <w:p>
            <w:pPr>
              <w:spacing w:line="360" w:lineRule="exact"/>
              <w:rPr>
                <w:rFonts w:hint="eastAsia" w:ascii="宋体" w:hAnsi="宋体" w:cs="仿宋"/>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361" w:type="dxa"/>
            <w:vAlign w:val="center"/>
          </w:tcPr>
          <w:p>
            <w:pPr>
              <w:spacing w:line="360" w:lineRule="exact"/>
              <w:jc w:val="center"/>
              <w:rPr>
                <w:rFonts w:hint="eastAsia" w:ascii="宋体" w:hAnsi="宋体" w:cs="仿宋"/>
                <w:color w:val="auto"/>
                <w:szCs w:val="21"/>
                <w:highlight w:val="none"/>
              </w:rPr>
            </w:pPr>
            <w:r>
              <w:rPr>
                <w:rFonts w:hint="eastAsia" w:ascii="宋体" w:hAnsi="宋体" w:cs="仿宋"/>
                <w:color w:val="auto"/>
                <w:szCs w:val="21"/>
                <w:highlight w:val="none"/>
              </w:rPr>
              <w:t>申请承</w:t>
            </w:r>
          </w:p>
          <w:p>
            <w:pPr>
              <w:spacing w:line="360" w:lineRule="exact"/>
              <w:jc w:val="center"/>
              <w:rPr>
                <w:rFonts w:hint="eastAsia" w:ascii="宋体" w:hAnsi="宋体" w:cs="仿宋"/>
                <w:color w:val="auto"/>
                <w:szCs w:val="21"/>
                <w:highlight w:val="none"/>
              </w:rPr>
            </w:pPr>
            <w:r>
              <w:rPr>
                <w:rFonts w:hint="eastAsia" w:ascii="宋体" w:hAnsi="宋体" w:cs="仿宋"/>
                <w:color w:val="auto"/>
                <w:szCs w:val="21"/>
                <w:highlight w:val="none"/>
              </w:rPr>
              <w:t>训机构</w:t>
            </w:r>
          </w:p>
        </w:tc>
        <w:tc>
          <w:tcPr>
            <w:tcW w:w="2722" w:type="dxa"/>
            <w:gridSpan w:val="2"/>
            <w:vAlign w:val="center"/>
          </w:tcPr>
          <w:p>
            <w:pPr>
              <w:spacing w:line="360" w:lineRule="exact"/>
              <w:jc w:val="center"/>
              <w:rPr>
                <w:rFonts w:hint="eastAsia" w:ascii="宋体" w:hAnsi="宋体" w:cs="仿宋"/>
                <w:color w:val="auto"/>
                <w:szCs w:val="21"/>
                <w:highlight w:val="none"/>
              </w:rPr>
            </w:pPr>
          </w:p>
        </w:tc>
        <w:tc>
          <w:tcPr>
            <w:tcW w:w="1361" w:type="dxa"/>
            <w:gridSpan w:val="2"/>
            <w:vAlign w:val="center"/>
          </w:tcPr>
          <w:p>
            <w:pPr>
              <w:widowControl/>
              <w:spacing w:line="360" w:lineRule="auto"/>
              <w:jc w:val="center"/>
              <w:rPr>
                <w:rFonts w:hint="eastAsia" w:ascii="宋体" w:hAnsi="宋体" w:cs="仿宋"/>
                <w:color w:val="auto"/>
                <w:szCs w:val="21"/>
                <w:highlight w:val="none"/>
                <w:shd w:val="pct10" w:color="auto" w:fill="FFFFFF"/>
              </w:rPr>
            </w:pPr>
            <w:r>
              <w:rPr>
                <w:rFonts w:hint="eastAsia" w:ascii="宋体" w:hAnsi="宋体" w:cs="仿宋"/>
                <w:color w:val="auto"/>
                <w:kern w:val="0"/>
                <w:szCs w:val="21"/>
                <w:highlight w:val="none"/>
              </w:rPr>
              <w:t>技能</w:t>
            </w:r>
            <w:r>
              <w:rPr>
                <w:rFonts w:hint="eastAsia" w:ascii="宋体" w:hAnsi="宋体" w:cs="仿宋_GB2312"/>
                <w:color w:val="auto"/>
                <w:kern w:val="0"/>
                <w:szCs w:val="21"/>
                <w:highlight w:val="none"/>
                <w:shd w:val="clear" w:color="auto" w:fill="FFFFFF"/>
              </w:rPr>
              <w:t>项目</w:t>
            </w:r>
          </w:p>
        </w:tc>
        <w:tc>
          <w:tcPr>
            <w:tcW w:w="1361" w:type="dxa"/>
            <w:vAlign w:val="center"/>
          </w:tcPr>
          <w:p>
            <w:pPr>
              <w:spacing w:line="360" w:lineRule="exact"/>
              <w:jc w:val="center"/>
              <w:rPr>
                <w:rFonts w:hint="eastAsia" w:ascii="宋体" w:hAnsi="宋体" w:cs="仿宋"/>
                <w:color w:val="auto"/>
                <w:szCs w:val="21"/>
                <w:highlight w:val="none"/>
              </w:rPr>
            </w:pPr>
          </w:p>
        </w:tc>
        <w:tc>
          <w:tcPr>
            <w:tcW w:w="1361" w:type="dxa"/>
            <w:vAlign w:val="center"/>
          </w:tcPr>
          <w:p>
            <w:pPr>
              <w:spacing w:line="360" w:lineRule="exact"/>
              <w:jc w:val="center"/>
              <w:rPr>
                <w:rFonts w:hint="eastAsia" w:ascii="宋体" w:hAnsi="宋体" w:cs="仿宋"/>
                <w:color w:val="auto"/>
                <w:szCs w:val="21"/>
                <w:highlight w:val="none"/>
              </w:rPr>
            </w:pPr>
            <w:r>
              <w:rPr>
                <w:rFonts w:hint="eastAsia" w:ascii="宋体" w:hAnsi="宋体" w:cs="仿宋"/>
                <w:color w:val="auto"/>
                <w:szCs w:val="21"/>
                <w:highlight w:val="none"/>
              </w:rPr>
              <w:t>培训期限</w:t>
            </w:r>
          </w:p>
        </w:tc>
        <w:tc>
          <w:tcPr>
            <w:tcW w:w="1555" w:type="dxa"/>
            <w:vAlign w:val="center"/>
          </w:tcPr>
          <w:p>
            <w:pPr>
              <w:spacing w:line="360" w:lineRule="exact"/>
              <w:jc w:val="center"/>
              <w:rPr>
                <w:rFonts w:hint="eastAsia" w:ascii="宋体" w:hAnsi="宋体"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361" w:type="dxa"/>
            <w:vAlign w:val="center"/>
          </w:tcPr>
          <w:p>
            <w:pPr>
              <w:spacing w:line="360" w:lineRule="exact"/>
              <w:jc w:val="center"/>
              <w:rPr>
                <w:rFonts w:hint="eastAsia" w:ascii="宋体" w:hAnsi="宋体" w:cs="仿宋"/>
                <w:color w:val="auto"/>
                <w:szCs w:val="21"/>
                <w:highlight w:val="none"/>
                <w:lang w:eastAsia="zh-CN"/>
              </w:rPr>
            </w:pPr>
            <w:r>
              <w:rPr>
                <w:rFonts w:hint="eastAsia" w:ascii="宋体" w:hAnsi="宋体" w:cs="仿宋"/>
                <w:color w:val="auto"/>
                <w:szCs w:val="21"/>
                <w:highlight w:val="none"/>
                <w:lang w:eastAsia="zh-CN"/>
              </w:rPr>
              <w:t>是否异</w:t>
            </w:r>
          </w:p>
          <w:p>
            <w:pPr>
              <w:spacing w:line="360" w:lineRule="exact"/>
              <w:jc w:val="center"/>
              <w:rPr>
                <w:rFonts w:hint="eastAsia" w:ascii="宋体" w:hAnsi="宋体" w:eastAsia="宋体" w:cs="仿宋"/>
                <w:color w:val="auto"/>
                <w:szCs w:val="21"/>
                <w:highlight w:val="none"/>
                <w:lang w:eastAsia="zh-CN"/>
              </w:rPr>
            </w:pPr>
            <w:r>
              <w:rPr>
                <w:rFonts w:hint="eastAsia" w:ascii="宋体" w:hAnsi="宋体" w:cs="仿宋"/>
                <w:color w:val="auto"/>
                <w:szCs w:val="21"/>
                <w:highlight w:val="none"/>
                <w:lang w:eastAsia="zh-CN"/>
              </w:rPr>
              <w:t>地培训</w:t>
            </w:r>
          </w:p>
        </w:tc>
        <w:tc>
          <w:tcPr>
            <w:tcW w:w="8360" w:type="dxa"/>
            <w:gridSpan w:val="7"/>
            <w:vAlign w:val="center"/>
          </w:tcPr>
          <w:p>
            <w:pPr>
              <w:spacing w:line="360" w:lineRule="exact"/>
              <w:jc w:val="center"/>
              <w:rPr>
                <w:rFonts w:hint="eastAsia" w:ascii="宋体" w:hAnsi="宋体" w:cs="仿宋"/>
                <w:color w:val="auto"/>
                <w:szCs w:val="21"/>
                <w:highlight w:val="none"/>
              </w:rPr>
            </w:pPr>
            <w:r>
              <w:rPr>
                <w:rFonts w:hint="eastAsia" w:ascii="宋体" w:hAnsi="宋体" w:cs="仿宋"/>
                <w:color w:val="auto"/>
                <w:szCs w:val="21"/>
                <w:highlight w:val="none"/>
                <w:lang w:val="en-US" w:eastAsia="zh-CN"/>
              </w:rPr>
              <w:sym w:font="Wingdings 2" w:char="00A3"/>
            </w:r>
            <w:r>
              <w:rPr>
                <w:rFonts w:hint="eastAsia" w:ascii="宋体" w:hAnsi="宋体" w:cs="仿宋"/>
                <w:color w:val="auto"/>
                <w:szCs w:val="21"/>
                <w:highlight w:val="none"/>
                <w:lang w:eastAsia="zh-CN"/>
              </w:rPr>
              <w:t>否</w:t>
            </w:r>
            <w:r>
              <w:rPr>
                <w:rFonts w:hint="eastAsia" w:ascii="宋体" w:hAnsi="宋体" w:cs="仿宋"/>
                <w:color w:val="auto"/>
                <w:szCs w:val="21"/>
                <w:highlight w:val="none"/>
                <w:lang w:val="en-US" w:eastAsia="zh-CN"/>
              </w:rPr>
              <w:t xml:space="preserve">         </w:t>
            </w:r>
            <w:r>
              <w:rPr>
                <w:rFonts w:hint="eastAsia" w:ascii="宋体" w:hAnsi="宋体" w:cs="仿宋"/>
                <w:color w:val="auto"/>
                <w:szCs w:val="21"/>
                <w:highlight w:val="none"/>
                <w:lang w:val="en-US" w:eastAsia="zh-CN"/>
              </w:rPr>
              <w:sym w:font="Wingdings 2" w:char="00A3"/>
            </w:r>
            <w:r>
              <w:rPr>
                <w:rFonts w:hint="eastAsia" w:ascii="宋体" w:hAnsi="宋体" w:cs="仿宋"/>
                <w:color w:val="auto"/>
                <w:szCs w:val="21"/>
                <w:highlight w:val="none"/>
                <w:lang w:val="en-US" w:eastAsia="zh-CN"/>
              </w:rPr>
              <w:t>是，培训地：</w:t>
            </w:r>
            <w:r>
              <w:rPr>
                <w:rFonts w:hint="eastAsia" w:ascii="宋体" w:hAnsi="宋体" w:cs="仿宋"/>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361" w:type="dxa"/>
            <w:vAlign w:val="center"/>
          </w:tcPr>
          <w:p>
            <w:pPr>
              <w:spacing w:line="360" w:lineRule="exact"/>
              <w:jc w:val="center"/>
              <w:rPr>
                <w:rFonts w:hint="eastAsia" w:ascii="宋体" w:hAnsi="宋体" w:cs="仿宋"/>
                <w:color w:val="auto"/>
                <w:szCs w:val="21"/>
                <w:highlight w:val="none"/>
              </w:rPr>
            </w:pPr>
            <w:r>
              <w:rPr>
                <w:rFonts w:hint="eastAsia" w:ascii="宋体" w:hAnsi="宋体" w:cs="仿宋"/>
                <w:color w:val="auto"/>
                <w:szCs w:val="21"/>
                <w:highlight w:val="none"/>
              </w:rPr>
              <w:t>立功受</w:t>
            </w:r>
          </w:p>
          <w:p>
            <w:pPr>
              <w:spacing w:line="360" w:lineRule="exact"/>
              <w:jc w:val="center"/>
              <w:rPr>
                <w:rFonts w:hint="eastAsia" w:ascii="宋体" w:hAnsi="宋体" w:cs="仿宋"/>
                <w:color w:val="auto"/>
                <w:szCs w:val="21"/>
                <w:highlight w:val="none"/>
              </w:rPr>
            </w:pPr>
            <w:r>
              <w:rPr>
                <w:rFonts w:hint="eastAsia" w:ascii="宋体" w:hAnsi="宋体" w:cs="仿宋"/>
                <w:color w:val="auto"/>
                <w:szCs w:val="21"/>
                <w:highlight w:val="none"/>
              </w:rPr>
              <w:t>奖情况</w:t>
            </w:r>
          </w:p>
        </w:tc>
        <w:tc>
          <w:tcPr>
            <w:tcW w:w="8360" w:type="dxa"/>
            <w:gridSpan w:val="7"/>
            <w:vAlign w:val="center"/>
          </w:tcPr>
          <w:p>
            <w:pPr>
              <w:spacing w:line="360" w:lineRule="exact"/>
              <w:jc w:val="center"/>
              <w:rPr>
                <w:rFonts w:hint="eastAsia" w:ascii="宋体" w:hAnsi="宋体"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trPr>
        <w:tc>
          <w:tcPr>
            <w:tcW w:w="1361" w:type="dxa"/>
            <w:vAlign w:val="center"/>
          </w:tcPr>
          <w:p>
            <w:pPr>
              <w:spacing w:line="360" w:lineRule="exact"/>
              <w:jc w:val="center"/>
              <w:rPr>
                <w:rFonts w:hint="eastAsia" w:ascii="宋体" w:hAnsi="宋体" w:cs="仿宋"/>
                <w:color w:val="auto"/>
                <w:szCs w:val="21"/>
                <w:highlight w:val="none"/>
              </w:rPr>
            </w:pPr>
            <w:r>
              <w:rPr>
                <w:rFonts w:hint="eastAsia" w:ascii="宋体" w:hAnsi="宋体" w:cs="仿宋"/>
                <w:color w:val="auto"/>
                <w:szCs w:val="21"/>
                <w:highlight w:val="none"/>
              </w:rPr>
              <w:t>本人意见</w:t>
            </w:r>
          </w:p>
        </w:tc>
        <w:tc>
          <w:tcPr>
            <w:tcW w:w="8360" w:type="dxa"/>
            <w:gridSpan w:val="7"/>
            <w:vAlign w:val="center"/>
          </w:tcPr>
          <w:p>
            <w:pPr>
              <w:spacing w:line="360" w:lineRule="exact"/>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我申请参加政府组织的培训，保证服从管理，遵守法律法规和培训纪律，认真学习，按要求完成学习任务。因本人原因未完成学业的，一切后果由本人负责。</w:t>
            </w:r>
          </w:p>
          <w:p>
            <w:pPr>
              <w:wordWrap w:val="0"/>
              <w:spacing w:line="360" w:lineRule="exact"/>
              <w:jc w:val="right"/>
              <w:rPr>
                <w:rFonts w:hint="eastAsia" w:ascii="宋体" w:hAnsi="宋体" w:cs="仿宋"/>
                <w:color w:val="auto"/>
                <w:szCs w:val="21"/>
                <w:highlight w:val="none"/>
              </w:rPr>
            </w:pPr>
            <w:r>
              <w:rPr>
                <w:rFonts w:hint="eastAsia" w:ascii="宋体" w:hAnsi="宋体" w:cs="仿宋"/>
                <w:color w:val="auto"/>
                <w:szCs w:val="21"/>
                <w:highlight w:val="none"/>
              </w:rPr>
              <w:t xml:space="preserve">申请人：             </w:t>
            </w:r>
          </w:p>
          <w:p>
            <w:pPr>
              <w:wordWrap w:val="0"/>
              <w:spacing w:line="360" w:lineRule="exact"/>
              <w:jc w:val="right"/>
              <w:rPr>
                <w:rFonts w:hint="eastAsia" w:ascii="宋体" w:hAnsi="宋体" w:cs="仿宋"/>
                <w:color w:val="auto"/>
                <w:szCs w:val="21"/>
                <w:highlight w:val="none"/>
              </w:rPr>
            </w:pPr>
            <w:r>
              <w:rPr>
                <w:rFonts w:hint="eastAsia" w:ascii="宋体" w:hAnsi="宋体" w:cs="仿宋"/>
                <w:color w:val="auto"/>
                <w:szCs w:val="21"/>
                <w:highlight w:val="none"/>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2" w:hRule="atLeast"/>
        </w:trPr>
        <w:tc>
          <w:tcPr>
            <w:tcW w:w="4786" w:type="dxa"/>
            <w:gridSpan w:val="4"/>
            <w:vAlign w:val="top"/>
          </w:tcPr>
          <w:p>
            <w:pPr>
              <w:rPr>
                <w:rFonts w:hint="eastAsia" w:ascii="宋体" w:hAnsi="宋体" w:cs="仿宋"/>
                <w:color w:val="auto"/>
                <w:szCs w:val="21"/>
                <w:highlight w:val="none"/>
              </w:rPr>
            </w:pPr>
            <w:r>
              <w:rPr>
                <w:rFonts w:hint="eastAsia" w:ascii="宋体" w:hAnsi="宋体" w:cs="仿宋"/>
                <w:color w:val="auto"/>
                <w:szCs w:val="21"/>
                <w:highlight w:val="none"/>
              </w:rPr>
              <w:t>区、县（市）退役军人</w:t>
            </w:r>
            <w:r>
              <w:rPr>
                <w:rFonts w:hint="eastAsia" w:ascii="宋体" w:hAnsi="宋体" w:cs="仿宋"/>
                <w:color w:val="auto"/>
                <w:szCs w:val="21"/>
                <w:highlight w:val="none"/>
                <w:lang w:eastAsia="zh-CN"/>
              </w:rPr>
              <w:t>事务部门</w:t>
            </w:r>
            <w:r>
              <w:rPr>
                <w:rFonts w:hint="eastAsia" w:ascii="宋体" w:hAnsi="宋体" w:cs="仿宋"/>
                <w:color w:val="auto"/>
                <w:szCs w:val="21"/>
                <w:highlight w:val="none"/>
              </w:rPr>
              <w:t>意见：</w:t>
            </w:r>
          </w:p>
          <w:p>
            <w:pPr>
              <w:spacing w:line="360" w:lineRule="exact"/>
              <w:rPr>
                <w:rFonts w:hint="eastAsia" w:ascii="宋体" w:hAnsi="宋体" w:cs="仿宋"/>
                <w:color w:val="auto"/>
                <w:szCs w:val="21"/>
                <w:highlight w:val="none"/>
              </w:rPr>
            </w:pPr>
          </w:p>
          <w:p>
            <w:pPr>
              <w:wordWrap w:val="0"/>
              <w:spacing w:line="360" w:lineRule="exact"/>
              <w:jc w:val="right"/>
              <w:rPr>
                <w:rFonts w:hint="eastAsia" w:ascii="宋体" w:hAnsi="宋体" w:cs="仿宋"/>
                <w:color w:val="auto"/>
                <w:szCs w:val="21"/>
                <w:highlight w:val="none"/>
              </w:rPr>
            </w:pPr>
          </w:p>
          <w:p>
            <w:pPr>
              <w:wordWrap w:val="0"/>
              <w:spacing w:line="360" w:lineRule="exact"/>
              <w:jc w:val="right"/>
              <w:rPr>
                <w:rFonts w:hint="eastAsia" w:ascii="宋体" w:hAnsi="宋体" w:cs="仿宋"/>
                <w:color w:val="auto"/>
                <w:szCs w:val="21"/>
                <w:highlight w:val="none"/>
              </w:rPr>
            </w:pPr>
          </w:p>
          <w:p>
            <w:pPr>
              <w:wordWrap w:val="0"/>
              <w:spacing w:line="360" w:lineRule="exact"/>
              <w:jc w:val="right"/>
              <w:rPr>
                <w:rFonts w:hint="eastAsia" w:ascii="宋体" w:hAnsi="宋体" w:cs="仿宋"/>
                <w:color w:val="auto"/>
                <w:szCs w:val="21"/>
                <w:highlight w:val="none"/>
              </w:rPr>
            </w:pPr>
            <w:r>
              <w:rPr>
                <w:rFonts w:hint="eastAsia" w:ascii="宋体" w:hAnsi="宋体" w:cs="仿宋"/>
                <w:color w:val="auto"/>
                <w:szCs w:val="21"/>
                <w:highlight w:val="none"/>
              </w:rPr>
              <w:t xml:space="preserve">（盖章）    </w:t>
            </w:r>
          </w:p>
          <w:p>
            <w:pPr>
              <w:spacing w:line="360" w:lineRule="exact"/>
              <w:jc w:val="right"/>
              <w:rPr>
                <w:rFonts w:hint="eastAsia" w:ascii="宋体" w:hAnsi="宋体" w:cs="仿宋"/>
                <w:color w:val="auto"/>
                <w:szCs w:val="21"/>
                <w:highlight w:val="none"/>
              </w:rPr>
            </w:pPr>
            <w:r>
              <w:rPr>
                <w:rFonts w:hint="eastAsia" w:ascii="宋体" w:hAnsi="宋体" w:cs="仿宋"/>
                <w:color w:val="auto"/>
                <w:szCs w:val="21"/>
                <w:highlight w:val="none"/>
              </w:rPr>
              <w:t xml:space="preserve">    年   月   日</w:t>
            </w:r>
          </w:p>
        </w:tc>
        <w:tc>
          <w:tcPr>
            <w:tcW w:w="4935" w:type="dxa"/>
            <w:gridSpan w:val="4"/>
            <w:vAlign w:val="top"/>
          </w:tcPr>
          <w:p>
            <w:pPr>
              <w:rPr>
                <w:rFonts w:hint="eastAsia" w:ascii="宋体" w:hAnsi="宋体" w:cs="仿宋"/>
                <w:color w:val="auto"/>
                <w:szCs w:val="21"/>
                <w:highlight w:val="none"/>
              </w:rPr>
            </w:pPr>
            <w:r>
              <w:rPr>
                <w:rFonts w:hint="eastAsia" w:ascii="宋体" w:hAnsi="宋体" w:cs="仿宋"/>
                <w:color w:val="auto"/>
                <w:szCs w:val="21"/>
                <w:highlight w:val="none"/>
              </w:rPr>
              <w:t>杭州市退役军人</w:t>
            </w:r>
            <w:r>
              <w:rPr>
                <w:rFonts w:hint="eastAsia" w:ascii="宋体" w:hAnsi="宋体" w:cs="仿宋"/>
                <w:color w:val="auto"/>
                <w:szCs w:val="21"/>
                <w:highlight w:val="none"/>
                <w:lang w:eastAsia="zh-CN"/>
              </w:rPr>
              <w:t>事务局</w:t>
            </w:r>
            <w:r>
              <w:rPr>
                <w:rFonts w:hint="eastAsia" w:ascii="宋体" w:hAnsi="宋体" w:cs="仿宋"/>
                <w:color w:val="auto"/>
                <w:szCs w:val="21"/>
                <w:highlight w:val="none"/>
              </w:rPr>
              <w:t>意见：</w:t>
            </w:r>
          </w:p>
          <w:p>
            <w:pPr>
              <w:spacing w:line="360" w:lineRule="exact"/>
              <w:rPr>
                <w:rFonts w:hint="eastAsia" w:ascii="宋体" w:hAnsi="宋体" w:cs="仿宋"/>
                <w:color w:val="auto"/>
                <w:szCs w:val="21"/>
                <w:highlight w:val="none"/>
              </w:rPr>
            </w:pPr>
          </w:p>
          <w:p>
            <w:pPr>
              <w:wordWrap w:val="0"/>
              <w:spacing w:line="360" w:lineRule="exact"/>
              <w:jc w:val="right"/>
              <w:rPr>
                <w:rFonts w:hint="eastAsia" w:ascii="宋体" w:hAnsi="宋体" w:cs="仿宋"/>
                <w:color w:val="auto"/>
                <w:szCs w:val="21"/>
                <w:highlight w:val="none"/>
              </w:rPr>
            </w:pPr>
          </w:p>
          <w:p>
            <w:pPr>
              <w:wordWrap w:val="0"/>
              <w:spacing w:line="360" w:lineRule="exact"/>
              <w:jc w:val="right"/>
              <w:rPr>
                <w:rFonts w:hint="eastAsia" w:ascii="宋体" w:hAnsi="宋体" w:cs="仿宋"/>
                <w:color w:val="auto"/>
                <w:szCs w:val="21"/>
                <w:highlight w:val="none"/>
              </w:rPr>
            </w:pPr>
          </w:p>
          <w:p>
            <w:pPr>
              <w:wordWrap w:val="0"/>
              <w:spacing w:line="360" w:lineRule="exact"/>
              <w:jc w:val="right"/>
              <w:rPr>
                <w:rFonts w:hint="eastAsia" w:ascii="宋体" w:hAnsi="宋体" w:cs="仿宋"/>
                <w:color w:val="auto"/>
                <w:szCs w:val="21"/>
                <w:highlight w:val="none"/>
              </w:rPr>
            </w:pPr>
            <w:r>
              <w:rPr>
                <w:rFonts w:hint="eastAsia" w:ascii="宋体" w:hAnsi="宋体" w:cs="仿宋"/>
                <w:color w:val="auto"/>
                <w:szCs w:val="21"/>
                <w:highlight w:val="none"/>
              </w:rPr>
              <w:t xml:space="preserve">（盖章）    </w:t>
            </w:r>
          </w:p>
          <w:p>
            <w:pPr>
              <w:spacing w:line="360" w:lineRule="exact"/>
              <w:jc w:val="right"/>
              <w:rPr>
                <w:rFonts w:hint="eastAsia" w:ascii="宋体" w:hAnsi="宋体" w:cs="仿宋"/>
                <w:color w:val="auto"/>
                <w:szCs w:val="21"/>
                <w:highlight w:val="none"/>
              </w:rPr>
            </w:pPr>
            <w:r>
              <w:rPr>
                <w:rFonts w:hint="eastAsia" w:ascii="宋体" w:hAnsi="宋体" w:cs="仿宋"/>
                <w:color w:val="auto"/>
                <w:szCs w:val="21"/>
                <w:highlight w:val="none"/>
              </w:rPr>
              <w:t xml:space="preserve">    年   月   日</w:t>
            </w:r>
          </w:p>
        </w:tc>
      </w:tr>
    </w:tbl>
    <w:p>
      <w:pPr>
        <w:spacing w:line="400" w:lineRule="exact"/>
        <w:ind w:firstLine="640" w:firstLineChars="200"/>
        <w:rPr>
          <w:rFonts w:ascii="仿宋" w:hAnsi="仿宋" w:eastAsia="仿宋" w:cs="仿宋"/>
          <w:color w:val="auto"/>
          <w:sz w:val="32"/>
          <w:szCs w:val="32"/>
          <w:highlight w:val="none"/>
        </w:rPr>
      </w:pPr>
    </w:p>
    <w:p>
      <w:pPr>
        <w:spacing w:line="400" w:lineRule="exact"/>
        <w:ind w:firstLine="600" w:firstLineChars="200"/>
        <w:rPr>
          <w:rFonts w:hint="eastAsia" w:ascii="宋体" w:hAnsi="宋体" w:cs="仿宋"/>
          <w:color w:val="auto"/>
          <w:sz w:val="30"/>
          <w:szCs w:val="30"/>
          <w:highlight w:val="none"/>
        </w:rPr>
      </w:pPr>
      <w:r>
        <w:rPr>
          <w:rFonts w:hint="eastAsia" w:ascii="宋体" w:hAnsi="宋体" w:cs="仿宋"/>
          <w:color w:val="auto"/>
          <w:sz w:val="30"/>
          <w:szCs w:val="30"/>
          <w:highlight w:val="none"/>
        </w:rPr>
        <w:t>填表说明：</w:t>
      </w:r>
    </w:p>
    <w:p>
      <w:pPr>
        <w:spacing w:line="400" w:lineRule="exact"/>
        <w:ind w:firstLine="600" w:firstLineChars="200"/>
        <w:rPr>
          <w:rFonts w:hint="eastAsia" w:ascii="仿宋" w:hAnsi="仿宋" w:eastAsia="仿宋" w:cs="仿宋"/>
          <w:color w:val="auto"/>
          <w:sz w:val="30"/>
          <w:szCs w:val="30"/>
          <w:highlight w:val="none"/>
        </w:rPr>
      </w:pPr>
    </w:p>
    <w:p>
      <w:pPr>
        <w:spacing w:line="400" w:lineRule="exact"/>
        <w:ind w:firstLine="600" w:firstLineChars="200"/>
        <w:rPr>
          <w:rFonts w:hint="eastAsia" w:ascii="宋体" w:hAnsi="宋体" w:cs="仿宋"/>
          <w:color w:val="auto"/>
          <w:sz w:val="30"/>
          <w:szCs w:val="30"/>
          <w:highlight w:val="none"/>
        </w:rPr>
      </w:pPr>
      <w:r>
        <w:rPr>
          <w:rFonts w:hint="eastAsia" w:ascii="宋体" w:hAnsi="宋体" w:cs="仿宋"/>
          <w:color w:val="auto"/>
          <w:sz w:val="30"/>
          <w:szCs w:val="30"/>
          <w:highlight w:val="none"/>
        </w:rPr>
        <w:t>1.本表由退役后到安置地报到，并申请参加职业技能培训的退役士兵本人填写。</w:t>
      </w:r>
    </w:p>
    <w:p>
      <w:pPr>
        <w:spacing w:line="400" w:lineRule="exact"/>
        <w:ind w:firstLine="600" w:firstLineChars="200"/>
        <w:rPr>
          <w:rFonts w:hint="eastAsia" w:ascii="宋体" w:hAnsi="宋体" w:cs="仿宋"/>
          <w:color w:val="auto"/>
          <w:sz w:val="30"/>
          <w:szCs w:val="30"/>
          <w:highlight w:val="none"/>
        </w:rPr>
      </w:pPr>
      <w:r>
        <w:rPr>
          <w:rFonts w:hint="eastAsia" w:ascii="宋体" w:hAnsi="宋体" w:cs="仿宋"/>
          <w:color w:val="auto"/>
          <w:sz w:val="30"/>
          <w:szCs w:val="30"/>
          <w:highlight w:val="none"/>
        </w:rPr>
        <w:t>2.所填内容应真实可靠，符合本人意愿，符合国家有关安全保密规定，不得出现部队名称、番号、服役期间职别和专业等内容。</w:t>
      </w:r>
    </w:p>
    <w:p>
      <w:pPr>
        <w:spacing w:line="400" w:lineRule="exact"/>
        <w:ind w:firstLine="600" w:firstLineChars="200"/>
        <w:rPr>
          <w:rFonts w:hint="eastAsia" w:ascii="宋体" w:hAnsi="宋体" w:cs="仿宋"/>
          <w:color w:val="auto"/>
          <w:sz w:val="30"/>
          <w:szCs w:val="30"/>
          <w:highlight w:val="none"/>
        </w:rPr>
      </w:pPr>
      <w:r>
        <w:rPr>
          <w:rFonts w:hint="eastAsia" w:ascii="宋体" w:hAnsi="宋体" w:cs="仿宋"/>
          <w:color w:val="auto"/>
          <w:sz w:val="30"/>
          <w:szCs w:val="30"/>
          <w:highlight w:val="none"/>
        </w:rPr>
        <w:t>3.此表原则上一式两份，</w:t>
      </w:r>
      <w:r>
        <w:rPr>
          <w:rFonts w:hint="eastAsia" w:ascii="宋体" w:hAnsi="宋体" w:cs="仿宋"/>
          <w:color w:val="auto"/>
          <w:sz w:val="30"/>
          <w:szCs w:val="30"/>
          <w:highlight w:val="none"/>
          <w:lang w:eastAsia="zh-CN"/>
        </w:rPr>
        <w:t>区、</w:t>
      </w:r>
      <w:r>
        <w:rPr>
          <w:rFonts w:hint="eastAsia" w:ascii="宋体" w:hAnsi="宋体" w:cs="仿宋"/>
          <w:color w:val="auto"/>
          <w:sz w:val="30"/>
          <w:szCs w:val="30"/>
          <w:highlight w:val="none"/>
        </w:rPr>
        <w:t>县</w:t>
      </w:r>
      <w:r>
        <w:rPr>
          <w:rFonts w:hint="eastAsia" w:ascii="宋体" w:hAnsi="宋体" w:cs="仿宋"/>
          <w:color w:val="auto"/>
          <w:sz w:val="30"/>
          <w:szCs w:val="30"/>
          <w:highlight w:val="none"/>
          <w:lang w:eastAsia="zh-CN"/>
        </w:rPr>
        <w:t>（市）</w:t>
      </w:r>
      <w:r>
        <w:rPr>
          <w:rFonts w:hint="eastAsia" w:ascii="宋体" w:hAnsi="宋体" w:cs="仿宋"/>
          <w:color w:val="auto"/>
          <w:sz w:val="30"/>
          <w:szCs w:val="30"/>
          <w:highlight w:val="none"/>
        </w:rPr>
        <w:t>退役军人</w:t>
      </w:r>
      <w:r>
        <w:rPr>
          <w:rFonts w:hint="eastAsia" w:ascii="宋体" w:hAnsi="宋体" w:cs="仿宋"/>
          <w:color w:val="auto"/>
          <w:sz w:val="30"/>
          <w:szCs w:val="30"/>
          <w:highlight w:val="none"/>
          <w:lang w:eastAsia="zh-CN"/>
        </w:rPr>
        <w:t>事务部门</w:t>
      </w:r>
      <w:r>
        <w:rPr>
          <w:rFonts w:hint="eastAsia" w:ascii="宋体" w:hAnsi="宋体" w:cs="仿宋"/>
          <w:color w:val="auto"/>
          <w:sz w:val="30"/>
          <w:szCs w:val="30"/>
          <w:highlight w:val="none"/>
        </w:rPr>
        <w:t>、退役士兵本人各执一份。</w:t>
      </w:r>
    </w:p>
    <w:p>
      <w:pPr>
        <w:spacing w:line="400" w:lineRule="exact"/>
        <w:ind w:firstLine="600" w:firstLineChars="200"/>
        <w:rPr>
          <w:rFonts w:hint="eastAsia" w:ascii="宋体" w:hAnsi="宋体" w:cs="仿宋"/>
          <w:color w:val="auto"/>
          <w:sz w:val="30"/>
          <w:szCs w:val="30"/>
          <w:highlight w:val="none"/>
        </w:rPr>
      </w:pPr>
      <w:r>
        <w:rPr>
          <w:rFonts w:hint="eastAsia" w:ascii="宋体" w:hAnsi="宋体" w:cs="仿宋"/>
          <w:color w:val="auto"/>
          <w:sz w:val="30"/>
          <w:szCs w:val="30"/>
          <w:highlight w:val="none"/>
        </w:rPr>
        <w:t>4.退役士兵在省内异地接受职业技能培训的，由安置地退役军人</w:t>
      </w:r>
      <w:r>
        <w:rPr>
          <w:rFonts w:hint="eastAsia" w:ascii="宋体" w:hAnsi="宋体" w:cs="仿宋"/>
          <w:color w:val="auto"/>
          <w:sz w:val="30"/>
          <w:szCs w:val="30"/>
          <w:highlight w:val="none"/>
          <w:lang w:eastAsia="zh-CN"/>
        </w:rPr>
        <w:t>事务部门</w:t>
      </w:r>
      <w:r>
        <w:rPr>
          <w:rFonts w:hint="eastAsia" w:ascii="宋体" w:hAnsi="宋体" w:cs="仿宋"/>
          <w:color w:val="auto"/>
          <w:sz w:val="30"/>
          <w:szCs w:val="30"/>
          <w:highlight w:val="none"/>
        </w:rPr>
        <w:t>审核，省内统筹管理。</w:t>
      </w:r>
    </w:p>
    <w:p>
      <w:pPr>
        <w:spacing w:line="400" w:lineRule="exact"/>
        <w:ind w:firstLine="600" w:firstLineChars="200"/>
        <w:rPr>
          <w:rFonts w:hint="eastAsia" w:ascii="宋体" w:hAnsi="宋体" w:cs="仿宋"/>
          <w:color w:val="auto"/>
          <w:sz w:val="30"/>
          <w:szCs w:val="30"/>
          <w:highlight w:val="none"/>
        </w:rPr>
      </w:pPr>
      <w:r>
        <w:rPr>
          <w:rFonts w:hint="eastAsia" w:ascii="宋体" w:hAnsi="宋体" w:cs="仿宋"/>
          <w:color w:val="auto"/>
          <w:sz w:val="30"/>
          <w:szCs w:val="30"/>
          <w:highlight w:val="none"/>
        </w:rPr>
        <w:t>5.具体填写项目：</w:t>
      </w:r>
    </w:p>
    <w:p>
      <w:pPr>
        <w:spacing w:line="400" w:lineRule="exact"/>
        <w:ind w:firstLine="600" w:firstLineChars="200"/>
        <w:rPr>
          <w:rFonts w:hint="eastAsia" w:ascii="宋体" w:hAnsi="宋体" w:cs="仿宋"/>
          <w:color w:val="auto"/>
          <w:sz w:val="30"/>
          <w:szCs w:val="30"/>
          <w:highlight w:val="none"/>
        </w:rPr>
      </w:pPr>
      <w:r>
        <w:rPr>
          <w:rFonts w:hint="eastAsia" w:ascii="宋体" w:hAnsi="宋体" w:cs="仿宋"/>
          <w:color w:val="auto"/>
          <w:sz w:val="30"/>
          <w:szCs w:val="30"/>
          <w:highlight w:val="none"/>
        </w:rPr>
        <w:t>文化程度：初中、中专、高中、大专、本科、研究生；</w:t>
      </w:r>
    </w:p>
    <w:p>
      <w:pPr>
        <w:spacing w:line="400" w:lineRule="exact"/>
        <w:ind w:firstLine="600" w:firstLineChars="200"/>
        <w:rPr>
          <w:rFonts w:hint="eastAsia" w:ascii="宋体" w:hAnsi="宋体" w:cs="仿宋"/>
          <w:color w:val="auto"/>
          <w:sz w:val="30"/>
          <w:szCs w:val="30"/>
          <w:highlight w:val="none"/>
        </w:rPr>
      </w:pPr>
      <w:r>
        <w:rPr>
          <w:rFonts w:hint="eastAsia" w:ascii="宋体" w:hAnsi="宋体" w:cs="仿宋"/>
          <w:color w:val="auto"/>
          <w:sz w:val="30"/>
          <w:szCs w:val="30"/>
          <w:highlight w:val="none"/>
        </w:rPr>
        <w:t>安置（户籍）地：填写至县级；</w:t>
      </w:r>
    </w:p>
    <w:p>
      <w:pPr>
        <w:spacing w:line="400" w:lineRule="exact"/>
        <w:ind w:firstLine="600" w:firstLineChars="200"/>
        <w:rPr>
          <w:rFonts w:hint="eastAsia" w:ascii="宋体" w:hAnsi="宋体" w:cs="仿宋"/>
          <w:color w:val="auto"/>
          <w:sz w:val="30"/>
          <w:szCs w:val="30"/>
          <w:highlight w:val="none"/>
        </w:rPr>
      </w:pPr>
      <w:r>
        <w:rPr>
          <w:rFonts w:hint="eastAsia" w:ascii="宋体" w:hAnsi="宋体" w:cs="仿宋"/>
          <w:color w:val="auto"/>
          <w:sz w:val="30"/>
          <w:szCs w:val="30"/>
          <w:highlight w:val="none"/>
        </w:rPr>
        <w:t>健康状况：健康、良好、一般、较差、伤残（含等级）；</w:t>
      </w:r>
    </w:p>
    <w:p>
      <w:pPr>
        <w:spacing w:line="400" w:lineRule="exact"/>
        <w:ind w:firstLine="600" w:firstLineChars="200"/>
        <w:rPr>
          <w:rFonts w:hint="eastAsia" w:ascii="宋体" w:hAnsi="宋体" w:cs="仿宋"/>
          <w:color w:val="auto"/>
          <w:sz w:val="30"/>
          <w:szCs w:val="30"/>
          <w:highlight w:val="none"/>
        </w:rPr>
      </w:pPr>
      <w:r>
        <w:rPr>
          <w:rFonts w:hint="eastAsia" w:ascii="宋体" w:hAnsi="宋体" w:cs="仿宋"/>
          <w:color w:val="auto"/>
          <w:sz w:val="30"/>
          <w:szCs w:val="30"/>
          <w:highlight w:val="none"/>
        </w:rPr>
        <w:t>退役方式：计划安置、自主择业、复员、安排工作、自主就业等；</w:t>
      </w:r>
    </w:p>
    <w:p>
      <w:pPr>
        <w:spacing w:line="400" w:lineRule="exact"/>
        <w:ind w:firstLine="600" w:firstLineChars="200"/>
        <w:rPr>
          <w:rFonts w:hint="eastAsia" w:ascii="宋体" w:hAnsi="宋体" w:cs="仿宋"/>
          <w:color w:val="auto"/>
          <w:sz w:val="30"/>
          <w:szCs w:val="30"/>
          <w:highlight w:val="none"/>
        </w:rPr>
      </w:pPr>
      <w:r>
        <w:rPr>
          <w:rFonts w:hint="eastAsia" w:ascii="宋体" w:hAnsi="宋体" w:cs="仿宋"/>
          <w:color w:val="auto"/>
          <w:sz w:val="30"/>
          <w:szCs w:val="30"/>
          <w:highlight w:val="none"/>
        </w:rPr>
        <w:t>照片：2寸白底免冠证件照；</w:t>
      </w:r>
    </w:p>
    <w:p>
      <w:pPr>
        <w:spacing w:line="400" w:lineRule="exact"/>
        <w:ind w:firstLine="600" w:firstLineChars="200"/>
        <w:rPr>
          <w:rFonts w:hint="eastAsia" w:ascii="宋体" w:hAnsi="宋体" w:cs="仿宋"/>
          <w:color w:val="auto"/>
          <w:sz w:val="30"/>
          <w:szCs w:val="30"/>
          <w:highlight w:val="none"/>
        </w:rPr>
      </w:pPr>
      <w:r>
        <w:rPr>
          <w:rFonts w:hint="eastAsia" w:ascii="宋体" w:hAnsi="宋体" w:cs="仿宋"/>
          <w:color w:val="auto"/>
          <w:sz w:val="30"/>
          <w:szCs w:val="30"/>
          <w:highlight w:val="none"/>
        </w:rPr>
        <w:t>就业技能及等级：对应本人服役前或服役期间获取的职业技能等级证书、职业资格证书等；</w:t>
      </w:r>
    </w:p>
    <w:p>
      <w:pPr>
        <w:spacing w:line="400" w:lineRule="exact"/>
        <w:ind w:firstLine="600" w:firstLineChars="200"/>
        <w:rPr>
          <w:rFonts w:hint="eastAsia" w:ascii="宋体" w:hAnsi="宋体" w:cs="仿宋"/>
          <w:color w:val="auto"/>
          <w:sz w:val="30"/>
          <w:szCs w:val="30"/>
          <w:highlight w:val="none"/>
        </w:rPr>
      </w:pPr>
      <w:r>
        <w:rPr>
          <w:rFonts w:hint="eastAsia" w:ascii="宋体" w:hAnsi="宋体" w:cs="仿宋"/>
          <w:color w:val="auto"/>
          <w:sz w:val="30"/>
          <w:szCs w:val="30"/>
          <w:highlight w:val="none"/>
        </w:rPr>
        <w:t>工作单位：已就业可填写，未就业填无；</w:t>
      </w:r>
    </w:p>
    <w:p>
      <w:pPr>
        <w:spacing w:line="400" w:lineRule="exact"/>
        <w:ind w:firstLine="600" w:firstLineChars="200"/>
        <w:rPr>
          <w:rFonts w:hint="eastAsia" w:ascii="宋体" w:hAnsi="宋体" w:cs="仿宋"/>
          <w:color w:val="auto"/>
          <w:sz w:val="30"/>
          <w:szCs w:val="30"/>
          <w:highlight w:val="none"/>
        </w:rPr>
      </w:pPr>
      <w:r>
        <w:rPr>
          <w:rFonts w:hint="eastAsia" w:ascii="宋体" w:hAnsi="宋体" w:cs="仿宋"/>
          <w:color w:val="auto"/>
          <w:sz w:val="30"/>
          <w:szCs w:val="30"/>
          <w:highlight w:val="none"/>
        </w:rPr>
        <w:t>申请承训机构：具备办学资质，符合政府培训有关规定，纳入当地退役士兵培训机构黄页的承训机构；</w:t>
      </w:r>
    </w:p>
    <w:p>
      <w:pPr>
        <w:spacing w:line="400" w:lineRule="exact"/>
        <w:ind w:firstLine="600" w:firstLineChars="200"/>
        <w:rPr>
          <w:rFonts w:hint="eastAsia" w:ascii="宋体" w:hAnsi="宋体" w:cs="仿宋"/>
          <w:color w:val="auto"/>
          <w:sz w:val="30"/>
          <w:szCs w:val="30"/>
          <w:highlight w:val="none"/>
        </w:rPr>
      </w:pPr>
      <w:r>
        <w:rPr>
          <w:rFonts w:hint="eastAsia" w:ascii="宋体" w:hAnsi="宋体" w:eastAsia="宋体" w:cs="仿宋"/>
          <w:color w:val="auto"/>
          <w:sz w:val="30"/>
          <w:szCs w:val="30"/>
          <w:highlight w:val="none"/>
          <w:lang w:eastAsia="zh-CN"/>
        </w:rPr>
        <w:t>是否异地培训：选择异地培训的，在培训地后填写至县级；</w:t>
      </w:r>
    </w:p>
    <w:p>
      <w:pPr>
        <w:spacing w:line="400" w:lineRule="exact"/>
        <w:ind w:firstLine="600" w:firstLineChars="200"/>
        <w:rPr>
          <w:rFonts w:hint="eastAsia" w:ascii="宋体" w:hAnsi="宋体" w:cs="仿宋"/>
          <w:color w:val="auto"/>
          <w:sz w:val="30"/>
          <w:szCs w:val="30"/>
          <w:highlight w:val="none"/>
        </w:rPr>
      </w:pPr>
      <w:r>
        <w:rPr>
          <w:rFonts w:hint="eastAsia" w:ascii="宋体" w:hAnsi="宋体" w:cs="仿宋"/>
          <w:color w:val="auto"/>
          <w:sz w:val="30"/>
          <w:szCs w:val="30"/>
          <w:highlight w:val="none"/>
        </w:rPr>
        <w:t>立功受奖情况：何年何月获得什么奖励；</w:t>
      </w:r>
    </w:p>
    <w:p>
      <w:pPr>
        <w:spacing w:line="400" w:lineRule="exact"/>
        <w:ind w:firstLine="600" w:firstLineChars="200"/>
        <w:rPr>
          <w:rFonts w:hint="eastAsia" w:ascii="宋体" w:hAnsi="宋体" w:cs="仿宋"/>
          <w:color w:val="auto"/>
          <w:sz w:val="30"/>
          <w:szCs w:val="30"/>
          <w:highlight w:val="none"/>
        </w:rPr>
      </w:pPr>
      <w:r>
        <w:rPr>
          <w:rFonts w:hint="eastAsia" w:ascii="宋体" w:hAnsi="宋体" w:cs="仿宋"/>
          <w:color w:val="auto"/>
          <w:sz w:val="30"/>
          <w:szCs w:val="30"/>
          <w:highlight w:val="none"/>
        </w:rPr>
        <w:t>本人意见：确认无误后签字即可；</w:t>
      </w:r>
    </w:p>
    <w:p>
      <w:pPr>
        <w:spacing w:line="400" w:lineRule="exact"/>
        <w:ind w:firstLine="600" w:firstLineChars="200"/>
        <w:rPr>
          <w:rFonts w:hint="eastAsia" w:ascii="宋体" w:hAnsi="宋体" w:cs="仿宋"/>
          <w:color w:val="auto"/>
          <w:sz w:val="30"/>
          <w:szCs w:val="30"/>
          <w:highlight w:val="none"/>
        </w:rPr>
      </w:pPr>
      <w:r>
        <w:rPr>
          <w:rFonts w:hint="eastAsia" w:ascii="宋体" w:hAnsi="宋体" w:cs="仿宋"/>
          <w:color w:val="auto"/>
          <w:sz w:val="30"/>
          <w:szCs w:val="30"/>
          <w:highlight w:val="none"/>
        </w:rPr>
        <w:t>区、县（市）退役军人</w:t>
      </w:r>
      <w:r>
        <w:rPr>
          <w:rFonts w:hint="eastAsia" w:ascii="宋体" w:hAnsi="宋体" w:cs="仿宋"/>
          <w:color w:val="auto"/>
          <w:sz w:val="30"/>
          <w:szCs w:val="30"/>
          <w:highlight w:val="none"/>
          <w:lang w:eastAsia="zh-CN"/>
        </w:rPr>
        <w:t>事务部门</w:t>
      </w:r>
      <w:r>
        <w:rPr>
          <w:rFonts w:hint="eastAsia" w:ascii="宋体" w:hAnsi="宋体" w:cs="仿宋"/>
          <w:color w:val="auto"/>
          <w:sz w:val="30"/>
          <w:szCs w:val="30"/>
          <w:highlight w:val="none"/>
        </w:rPr>
        <w:t>意见：同意或写明不同意意见，加盖公章。</w:t>
      </w:r>
    </w:p>
    <w:p>
      <w:pPr>
        <w:adjustRightInd w:val="0"/>
        <w:snapToGrid w:val="0"/>
        <w:spacing w:line="400" w:lineRule="exact"/>
        <w:rPr>
          <w:rFonts w:hint="eastAsia" w:ascii="宋体" w:hAnsi="宋体" w:cs="仿宋_GB2312"/>
          <w:color w:val="auto"/>
          <w:sz w:val="30"/>
          <w:szCs w:val="30"/>
          <w:highlight w:val="none"/>
          <w:shd w:val="clear" w:color="auto" w:fill="FFFFFF"/>
        </w:rPr>
      </w:pPr>
    </w:p>
    <w:p>
      <w:pPr>
        <w:pStyle w:val="9"/>
        <w:widowControl/>
        <w:adjustRightInd w:val="0"/>
        <w:snapToGrid w:val="0"/>
        <w:spacing w:before="0" w:beforeAutospacing="0" w:after="0" w:afterAutospacing="0" w:line="336" w:lineRule="auto"/>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28"/>
          <w:szCs w:val="28"/>
          <w:highlight w:val="none"/>
          <w:shd w:val="clear" w:color="auto" w:fill="FFFFFF"/>
        </w:rPr>
        <w:br w:type="page"/>
      </w:r>
      <w:r>
        <w:rPr>
          <w:rFonts w:hint="eastAsia" w:ascii="黑体" w:hAnsi="黑体" w:eastAsia="黑体" w:cs="仿宋_GB2312"/>
          <w:color w:val="auto"/>
          <w:sz w:val="32"/>
          <w:szCs w:val="32"/>
          <w:highlight w:val="none"/>
        </w:rPr>
        <w:t>附件2</w:t>
      </w:r>
    </w:p>
    <w:p>
      <w:pPr>
        <w:pStyle w:val="9"/>
        <w:widowControl/>
        <w:adjustRightInd w:val="0"/>
        <w:snapToGrid w:val="0"/>
        <w:spacing w:before="0" w:beforeAutospacing="0" w:after="0" w:afterAutospacing="0" w:line="336" w:lineRule="auto"/>
        <w:jc w:val="center"/>
        <w:rPr>
          <w:rFonts w:hint="eastAsia"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杭州市</w:t>
      </w:r>
      <w:r>
        <w:rPr>
          <w:rFonts w:hint="eastAsia" w:ascii="黑体" w:hAnsi="黑体" w:eastAsia="黑体" w:cs="仿宋_GB2312"/>
          <w:color w:val="auto"/>
          <w:sz w:val="36"/>
          <w:szCs w:val="36"/>
          <w:highlight w:val="none"/>
          <w:lang w:eastAsia="zh-CN"/>
        </w:rPr>
        <w:t>余杭区</w:t>
      </w:r>
      <w:r>
        <w:rPr>
          <w:rFonts w:hint="eastAsia" w:ascii="黑体" w:hAnsi="黑体" w:eastAsia="黑体" w:cs="仿宋_GB2312"/>
          <w:color w:val="auto"/>
          <w:sz w:val="36"/>
          <w:szCs w:val="36"/>
          <w:highlight w:val="none"/>
        </w:rPr>
        <w:t>退役士兵</w:t>
      </w:r>
      <w:r>
        <w:rPr>
          <w:rFonts w:hint="eastAsia" w:ascii="黑体" w:hAnsi="黑体" w:eastAsia="黑体" w:cs="仿宋_GB2312"/>
          <w:color w:val="auto"/>
          <w:sz w:val="36"/>
          <w:szCs w:val="36"/>
          <w:highlight w:val="none"/>
          <w:lang w:eastAsia="zh-CN"/>
        </w:rPr>
        <w:t>职业技能</w:t>
      </w:r>
      <w:r>
        <w:rPr>
          <w:rFonts w:hint="eastAsia" w:ascii="黑体" w:hAnsi="黑体" w:eastAsia="黑体" w:cs="仿宋_GB2312"/>
          <w:color w:val="auto"/>
          <w:sz w:val="36"/>
          <w:szCs w:val="36"/>
          <w:highlight w:val="none"/>
        </w:rPr>
        <w:t>培训录取名册</w:t>
      </w:r>
    </w:p>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 xml:space="preserve">承训机构(盖章):____________        </w:t>
      </w:r>
      <w:r>
        <w:rPr>
          <w:rFonts w:hint="eastAsia" w:ascii="宋体" w:hAnsi="宋体" w:cs="宋体"/>
          <w:color w:val="auto"/>
          <w:szCs w:val="21"/>
          <w:highlight w:val="none"/>
          <w:lang w:eastAsia="zh-CN"/>
        </w:rPr>
        <w:t>区、县（市）</w:t>
      </w:r>
      <w:r>
        <w:rPr>
          <w:rFonts w:hint="eastAsia" w:ascii="宋体" w:hAnsi="宋体" w:cs="宋体"/>
          <w:color w:val="auto"/>
          <w:szCs w:val="21"/>
          <w:highlight w:val="none"/>
        </w:rPr>
        <w:t>退役军人</w:t>
      </w:r>
      <w:r>
        <w:rPr>
          <w:rFonts w:hint="eastAsia" w:ascii="宋体" w:hAnsi="宋体" w:cs="宋体"/>
          <w:color w:val="auto"/>
          <w:szCs w:val="21"/>
          <w:highlight w:val="none"/>
          <w:lang w:eastAsia="zh-CN"/>
        </w:rPr>
        <w:t>事务部门</w:t>
      </w:r>
      <w:r>
        <w:rPr>
          <w:rFonts w:hint="eastAsia" w:ascii="宋体" w:hAnsi="宋体" w:cs="宋体"/>
          <w:color w:val="auto"/>
          <w:szCs w:val="21"/>
          <w:highlight w:val="none"/>
        </w:rPr>
        <w:t>（盖章）:_____________</w:t>
      </w:r>
    </w:p>
    <w:tbl>
      <w:tblPr>
        <w:tblStyle w:val="14"/>
        <w:tblW w:w="90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8"/>
        <w:gridCol w:w="1083"/>
        <w:gridCol w:w="2575"/>
        <w:gridCol w:w="1293"/>
        <w:gridCol w:w="1827"/>
        <w:gridCol w:w="1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768" w:type="dxa"/>
            <w:vAlign w:val="top"/>
          </w:tcPr>
          <w:p>
            <w:pPr>
              <w:widowControl/>
              <w:spacing w:line="360" w:lineRule="auto"/>
              <w:jc w:val="left"/>
              <w:rPr>
                <w:rFonts w:hint="eastAsia" w:ascii="宋体" w:hAnsi="宋体" w:cs="仿宋_GB2312"/>
                <w:color w:val="auto"/>
                <w:kern w:val="0"/>
                <w:szCs w:val="21"/>
                <w:highlight w:val="none"/>
                <w:shd w:val="clear" w:color="auto" w:fill="FFFFFF"/>
              </w:rPr>
            </w:pPr>
            <w:r>
              <w:rPr>
                <w:rFonts w:hint="eastAsia" w:ascii="宋体" w:hAnsi="宋体" w:cs="仿宋_GB2312"/>
                <w:color w:val="auto"/>
                <w:kern w:val="0"/>
                <w:szCs w:val="21"/>
                <w:highlight w:val="none"/>
                <w:shd w:val="clear" w:color="auto" w:fill="FFFFFF"/>
              </w:rPr>
              <w:t>序号</w:t>
            </w:r>
          </w:p>
        </w:tc>
        <w:tc>
          <w:tcPr>
            <w:tcW w:w="1083" w:type="dxa"/>
            <w:vAlign w:val="top"/>
          </w:tcPr>
          <w:p>
            <w:pPr>
              <w:widowControl/>
              <w:spacing w:line="360" w:lineRule="auto"/>
              <w:jc w:val="left"/>
              <w:rPr>
                <w:rFonts w:hint="eastAsia" w:ascii="宋体" w:hAnsi="宋体" w:cs="仿宋_GB2312"/>
                <w:color w:val="auto"/>
                <w:kern w:val="0"/>
                <w:szCs w:val="21"/>
                <w:highlight w:val="none"/>
                <w:shd w:val="clear" w:color="auto" w:fill="FFFFFF"/>
              </w:rPr>
            </w:pPr>
            <w:r>
              <w:rPr>
                <w:rFonts w:hint="eastAsia" w:ascii="宋体" w:hAnsi="宋体" w:cs="仿宋_GB2312"/>
                <w:color w:val="auto"/>
                <w:kern w:val="0"/>
                <w:szCs w:val="21"/>
                <w:highlight w:val="none"/>
                <w:shd w:val="clear" w:color="auto" w:fill="FFFFFF"/>
              </w:rPr>
              <w:t>姓名</w:t>
            </w:r>
          </w:p>
        </w:tc>
        <w:tc>
          <w:tcPr>
            <w:tcW w:w="2575" w:type="dxa"/>
            <w:vAlign w:val="top"/>
          </w:tcPr>
          <w:p>
            <w:pPr>
              <w:widowControl/>
              <w:spacing w:line="360" w:lineRule="auto"/>
              <w:jc w:val="left"/>
              <w:rPr>
                <w:rFonts w:hint="eastAsia" w:ascii="宋体" w:hAnsi="宋体" w:cs="仿宋_GB2312"/>
                <w:color w:val="auto"/>
                <w:kern w:val="0"/>
                <w:szCs w:val="21"/>
                <w:highlight w:val="none"/>
                <w:shd w:val="clear" w:color="auto" w:fill="FFFFFF"/>
              </w:rPr>
            </w:pPr>
            <w:r>
              <w:rPr>
                <w:rFonts w:hint="eastAsia" w:ascii="宋体" w:hAnsi="宋体" w:cs="仿宋_GB2312"/>
                <w:color w:val="auto"/>
                <w:kern w:val="0"/>
                <w:szCs w:val="21"/>
                <w:highlight w:val="none"/>
                <w:shd w:val="clear" w:color="auto" w:fill="FFFFFF"/>
              </w:rPr>
              <w:t>身份证号码</w:t>
            </w:r>
          </w:p>
        </w:tc>
        <w:tc>
          <w:tcPr>
            <w:tcW w:w="1293" w:type="dxa"/>
            <w:vAlign w:val="top"/>
          </w:tcPr>
          <w:p>
            <w:pPr>
              <w:widowControl/>
              <w:spacing w:line="360" w:lineRule="auto"/>
              <w:jc w:val="left"/>
              <w:rPr>
                <w:rFonts w:hint="eastAsia" w:ascii="宋体" w:hAnsi="宋体" w:cs="仿宋_GB2312"/>
                <w:color w:val="auto"/>
                <w:kern w:val="0"/>
                <w:szCs w:val="21"/>
                <w:highlight w:val="none"/>
                <w:shd w:val="clear" w:color="auto" w:fill="FFFFFF"/>
              </w:rPr>
            </w:pPr>
            <w:r>
              <w:rPr>
                <w:rFonts w:hint="eastAsia" w:ascii="宋体" w:hAnsi="宋体" w:cs="仿宋_GB2312"/>
                <w:color w:val="auto"/>
                <w:kern w:val="0"/>
                <w:szCs w:val="21"/>
                <w:highlight w:val="none"/>
                <w:shd w:val="clear" w:color="auto" w:fill="FFFFFF"/>
              </w:rPr>
              <w:t>电话</w:t>
            </w:r>
          </w:p>
        </w:tc>
        <w:tc>
          <w:tcPr>
            <w:tcW w:w="1827" w:type="dxa"/>
            <w:vAlign w:val="top"/>
          </w:tcPr>
          <w:p>
            <w:pPr>
              <w:widowControl/>
              <w:spacing w:line="360" w:lineRule="auto"/>
              <w:jc w:val="left"/>
              <w:rPr>
                <w:rFonts w:hint="eastAsia" w:ascii="宋体" w:hAnsi="宋体" w:cs="仿宋_GB2312"/>
                <w:color w:val="auto"/>
                <w:kern w:val="0"/>
                <w:szCs w:val="21"/>
                <w:highlight w:val="none"/>
                <w:shd w:val="clear" w:color="auto" w:fill="FFFFFF"/>
              </w:rPr>
            </w:pPr>
            <w:r>
              <w:rPr>
                <w:rFonts w:hint="eastAsia" w:ascii="宋体" w:hAnsi="宋体" w:cs="仿宋"/>
                <w:color w:val="auto"/>
                <w:kern w:val="0"/>
                <w:szCs w:val="21"/>
                <w:highlight w:val="none"/>
              </w:rPr>
              <w:t>技能</w:t>
            </w:r>
            <w:r>
              <w:rPr>
                <w:rFonts w:hint="eastAsia" w:ascii="宋体" w:hAnsi="宋体" w:cs="仿宋_GB2312"/>
                <w:color w:val="auto"/>
                <w:kern w:val="0"/>
                <w:szCs w:val="21"/>
                <w:highlight w:val="none"/>
                <w:shd w:val="clear" w:color="auto" w:fill="FFFFFF"/>
              </w:rPr>
              <w:t>项目</w:t>
            </w:r>
          </w:p>
        </w:tc>
        <w:tc>
          <w:tcPr>
            <w:tcW w:w="1510" w:type="dxa"/>
            <w:vAlign w:val="top"/>
          </w:tcPr>
          <w:p>
            <w:pPr>
              <w:widowControl/>
              <w:spacing w:line="360" w:lineRule="auto"/>
              <w:jc w:val="left"/>
              <w:rPr>
                <w:rFonts w:hint="eastAsia" w:ascii="宋体" w:hAnsi="宋体" w:cs="仿宋_GB2312"/>
                <w:color w:val="auto"/>
                <w:kern w:val="0"/>
                <w:szCs w:val="21"/>
                <w:highlight w:val="none"/>
                <w:shd w:val="clear" w:color="auto" w:fill="FFFFFF"/>
              </w:rPr>
            </w:pPr>
            <w:r>
              <w:rPr>
                <w:rFonts w:hint="eastAsia" w:ascii="宋体" w:hAnsi="宋体" w:cs="仿宋_GB2312"/>
                <w:color w:val="auto"/>
                <w:kern w:val="0"/>
                <w:szCs w:val="21"/>
                <w:highlight w:val="none"/>
                <w:shd w:val="clear" w:color="auto" w:fill="FFFFFF"/>
              </w:rPr>
              <w:t>参训时间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768"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083"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2575"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293"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827"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510" w:type="dxa"/>
            <w:vAlign w:val="top"/>
          </w:tcPr>
          <w:p>
            <w:pPr>
              <w:widowControl/>
              <w:spacing w:line="360" w:lineRule="auto"/>
              <w:jc w:val="left"/>
              <w:rPr>
                <w:rFonts w:ascii="宋体" w:hAnsi="宋体" w:cs="仿宋_GB2312"/>
                <w:color w:val="auto"/>
                <w:kern w:val="0"/>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768"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083"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2575"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293"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827"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510" w:type="dxa"/>
            <w:vAlign w:val="top"/>
          </w:tcPr>
          <w:p>
            <w:pPr>
              <w:widowControl/>
              <w:spacing w:line="360" w:lineRule="auto"/>
              <w:jc w:val="left"/>
              <w:rPr>
                <w:rFonts w:ascii="宋体" w:hAnsi="宋体" w:cs="仿宋_GB2312"/>
                <w:color w:val="auto"/>
                <w:kern w:val="0"/>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768"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083"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2575"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293"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827"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510" w:type="dxa"/>
            <w:vAlign w:val="top"/>
          </w:tcPr>
          <w:p>
            <w:pPr>
              <w:widowControl/>
              <w:spacing w:line="360" w:lineRule="auto"/>
              <w:jc w:val="left"/>
              <w:rPr>
                <w:rFonts w:ascii="宋体" w:hAnsi="宋体" w:cs="仿宋_GB2312"/>
                <w:color w:val="auto"/>
                <w:kern w:val="0"/>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768"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083"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2575"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293"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827"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510" w:type="dxa"/>
            <w:vAlign w:val="top"/>
          </w:tcPr>
          <w:p>
            <w:pPr>
              <w:widowControl/>
              <w:spacing w:line="360" w:lineRule="auto"/>
              <w:jc w:val="left"/>
              <w:rPr>
                <w:rFonts w:ascii="宋体" w:hAnsi="宋体" w:cs="仿宋_GB2312"/>
                <w:color w:val="auto"/>
                <w:kern w:val="0"/>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768"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083"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2575"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293"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827"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510" w:type="dxa"/>
            <w:vAlign w:val="top"/>
          </w:tcPr>
          <w:p>
            <w:pPr>
              <w:widowControl/>
              <w:spacing w:line="360" w:lineRule="auto"/>
              <w:jc w:val="left"/>
              <w:rPr>
                <w:rFonts w:ascii="宋体" w:hAnsi="宋体" w:cs="仿宋_GB2312"/>
                <w:color w:val="auto"/>
                <w:kern w:val="0"/>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768" w:type="dxa"/>
            <w:vAlign w:val="top"/>
          </w:tcPr>
          <w:p>
            <w:pPr>
              <w:widowControl/>
              <w:jc w:val="left"/>
              <w:rPr>
                <w:rFonts w:ascii="宋体" w:hAnsi="宋体" w:cs="仿宋_GB2312"/>
                <w:color w:val="auto"/>
                <w:kern w:val="0"/>
                <w:szCs w:val="21"/>
                <w:highlight w:val="none"/>
                <w:shd w:val="clear" w:color="auto" w:fill="FFFFFF"/>
              </w:rPr>
            </w:pPr>
          </w:p>
        </w:tc>
        <w:tc>
          <w:tcPr>
            <w:tcW w:w="1083" w:type="dxa"/>
            <w:vAlign w:val="top"/>
          </w:tcPr>
          <w:p>
            <w:pPr>
              <w:widowControl/>
              <w:jc w:val="left"/>
              <w:rPr>
                <w:rFonts w:ascii="宋体" w:hAnsi="宋体" w:cs="仿宋_GB2312"/>
                <w:color w:val="auto"/>
                <w:kern w:val="0"/>
                <w:szCs w:val="21"/>
                <w:highlight w:val="none"/>
                <w:shd w:val="clear" w:color="auto" w:fill="FFFFFF"/>
              </w:rPr>
            </w:pPr>
          </w:p>
        </w:tc>
        <w:tc>
          <w:tcPr>
            <w:tcW w:w="2575" w:type="dxa"/>
            <w:vAlign w:val="top"/>
          </w:tcPr>
          <w:p>
            <w:pPr>
              <w:widowControl/>
              <w:jc w:val="left"/>
              <w:rPr>
                <w:rFonts w:ascii="宋体" w:hAnsi="宋体" w:cs="仿宋_GB2312"/>
                <w:color w:val="auto"/>
                <w:kern w:val="0"/>
                <w:szCs w:val="21"/>
                <w:highlight w:val="none"/>
                <w:shd w:val="clear" w:color="auto" w:fill="FFFFFF"/>
              </w:rPr>
            </w:pPr>
          </w:p>
        </w:tc>
        <w:tc>
          <w:tcPr>
            <w:tcW w:w="1293" w:type="dxa"/>
            <w:vAlign w:val="top"/>
          </w:tcPr>
          <w:p>
            <w:pPr>
              <w:widowControl/>
              <w:jc w:val="left"/>
              <w:rPr>
                <w:rFonts w:ascii="宋体" w:hAnsi="宋体" w:cs="仿宋_GB2312"/>
                <w:color w:val="auto"/>
                <w:kern w:val="0"/>
                <w:szCs w:val="21"/>
                <w:highlight w:val="none"/>
                <w:shd w:val="clear" w:color="auto" w:fill="FFFFFF"/>
              </w:rPr>
            </w:pPr>
          </w:p>
        </w:tc>
        <w:tc>
          <w:tcPr>
            <w:tcW w:w="1827" w:type="dxa"/>
            <w:vAlign w:val="top"/>
          </w:tcPr>
          <w:p>
            <w:pPr>
              <w:widowControl/>
              <w:jc w:val="left"/>
              <w:rPr>
                <w:rFonts w:ascii="宋体" w:hAnsi="宋体" w:cs="仿宋_GB2312"/>
                <w:color w:val="auto"/>
                <w:kern w:val="0"/>
                <w:szCs w:val="21"/>
                <w:highlight w:val="none"/>
                <w:shd w:val="clear" w:color="auto" w:fill="FFFFFF"/>
              </w:rPr>
            </w:pPr>
          </w:p>
        </w:tc>
        <w:tc>
          <w:tcPr>
            <w:tcW w:w="1510" w:type="dxa"/>
            <w:vAlign w:val="top"/>
          </w:tcPr>
          <w:p>
            <w:pPr>
              <w:widowControl/>
              <w:jc w:val="left"/>
              <w:rPr>
                <w:rFonts w:ascii="宋体" w:hAnsi="宋体" w:cs="仿宋_GB2312"/>
                <w:color w:val="auto"/>
                <w:kern w:val="0"/>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768" w:type="dxa"/>
            <w:vAlign w:val="top"/>
          </w:tcPr>
          <w:p>
            <w:pPr>
              <w:widowControl/>
              <w:jc w:val="left"/>
              <w:rPr>
                <w:rFonts w:ascii="宋体" w:hAnsi="宋体" w:cs="仿宋_GB2312"/>
                <w:color w:val="auto"/>
                <w:kern w:val="0"/>
                <w:szCs w:val="21"/>
                <w:highlight w:val="none"/>
                <w:shd w:val="clear" w:color="auto" w:fill="FFFFFF"/>
              </w:rPr>
            </w:pPr>
          </w:p>
        </w:tc>
        <w:tc>
          <w:tcPr>
            <w:tcW w:w="1083" w:type="dxa"/>
            <w:vAlign w:val="top"/>
          </w:tcPr>
          <w:p>
            <w:pPr>
              <w:widowControl/>
              <w:jc w:val="left"/>
              <w:rPr>
                <w:rFonts w:ascii="宋体" w:hAnsi="宋体" w:cs="仿宋_GB2312"/>
                <w:color w:val="auto"/>
                <w:kern w:val="0"/>
                <w:szCs w:val="21"/>
                <w:highlight w:val="none"/>
                <w:shd w:val="clear" w:color="auto" w:fill="FFFFFF"/>
              </w:rPr>
            </w:pPr>
          </w:p>
        </w:tc>
        <w:tc>
          <w:tcPr>
            <w:tcW w:w="2575" w:type="dxa"/>
            <w:vAlign w:val="top"/>
          </w:tcPr>
          <w:p>
            <w:pPr>
              <w:widowControl/>
              <w:jc w:val="left"/>
              <w:rPr>
                <w:rFonts w:ascii="宋体" w:hAnsi="宋体" w:cs="仿宋_GB2312"/>
                <w:color w:val="auto"/>
                <w:kern w:val="0"/>
                <w:szCs w:val="21"/>
                <w:highlight w:val="none"/>
                <w:shd w:val="clear" w:color="auto" w:fill="FFFFFF"/>
              </w:rPr>
            </w:pPr>
          </w:p>
        </w:tc>
        <w:tc>
          <w:tcPr>
            <w:tcW w:w="1293" w:type="dxa"/>
            <w:vAlign w:val="top"/>
          </w:tcPr>
          <w:p>
            <w:pPr>
              <w:widowControl/>
              <w:jc w:val="left"/>
              <w:rPr>
                <w:rFonts w:ascii="宋体" w:hAnsi="宋体" w:cs="仿宋_GB2312"/>
                <w:color w:val="auto"/>
                <w:kern w:val="0"/>
                <w:szCs w:val="21"/>
                <w:highlight w:val="none"/>
                <w:shd w:val="clear" w:color="auto" w:fill="FFFFFF"/>
              </w:rPr>
            </w:pPr>
          </w:p>
        </w:tc>
        <w:tc>
          <w:tcPr>
            <w:tcW w:w="1827" w:type="dxa"/>
            <w:vAlign w:val="top"/>
          </w:tcPr>
          <w:p>
            <w:pPr>
              <w:widowControl/>
              <w:jc w:val="left"/>
              <w:rPr>
                <w:rFonts w:ascii="宋体" w:hAnsi="宋体" w:cs="仿宋_GB2312"/>
                <w:color w:val="auto"/>
                <w:kern w:val="0"/>
                <w:szCs w:val="21"/>
                <w:highlight w:val="none"/>
                <w:shd w:val="clear" w:color="auto" w:fill="FFFFFF"/>
              </w:rPr>
            </w:pPr>
          </w:p>
        </w:tc>
        <w:tc>
          <w:tcPr>
            <w:tcW w:w="1510" w:type="dxa"/>
            <w:vAlign w:val="top"/>
          </w:tcPr>
          <w:p>
            <w:pPr>
              <w:widowControl/>
              <w:jc w:val="left"/>
              <w:rPr>
                <w:rFonts w:ascii="宋体" w:hAnsi="宋体" w:cs="仿宋_GB2312"/>
                <w:color w:val="auto"/>
                <w:kern w:val="0"/>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768" w:type="dxa"/>
            <w:vAlign w:val="top"/>
          </w:tcPr>
          <w:p>
            <w:pPr>
              <w:widowControl/>
              <w:jc w:val="left"/>
              <w:rPr>
                <w:rFonts w:ascii="宋体" w:hAnsi="宋体" w:cs="仿宋_GB2312"/>
                <w:color w:val="auto"/>
                <w:kern w:val="0"/>
                <w:szCs w:val="21"/>
                <w:highlight w:val="none"/>
                <w:shd w:val="clear" w:color="auto" w:fill="FFFFFF"/>
              </w:rPr>
            </w:pPr>
          </w:p>
        </w:tc>
        <w:tc>
          <w:tcPr>
            <w:tcW w:w="1083" w:type="dxa"/>
            <w:vAlign w:val="top"/>
          </w:tcPr>
          <w:p>
            <w:pPr>
              <w:widowControl/>
              <w:jc w:val="left"/>
              <w:rPr>
                <w:rFonts w:ascii="宋体" w:hAnsi="宋体" w:cs="仿宋_GB2312"/>
                <w:color w:val="auto"/>
                <w:kern w:val="0"/>
                <w:szCs w:val="21"/>
                <w:highlight w:val="none"/>
                <w:shd w:val="clear" w:color="auto" w:fill="FFFFFF"/>
              </w:rPr>
            </w:pPr>
          </w:p>
        </w:tc>
        <w:tc>
          <w:tcPr>
            <w:tcW w:w="2575" w:type="dxa"/>
            <w:vAlign w:val="top"/>
          </w:tcPr>
          <w:p>
            <w:pPr>
              <w:widowControl/>
              <w:jc w:val="left"/>
              <w:rPr>
                <w:rFonts w:ascii="宋体" w:hAnsi="宋体" w:cs="仿宋_GB2312"/>
                <w:color w:val="auto"/>
                <w:kern w:val="0"/>
                <w:szCs w:val="21"/>
                <w:highlight w:val="none"/>
                <w:shd w:val="clear" w:color="auto" w:fill="FFFFFF"/>
              </w:rPr>
            </w:pPr>
          </w:p>
        </w:tc>
        <w:tc>
          <w:tcPr>
            <w:tcW w:w="1293" w:type="dxa"/>
            <w:vAlign w:val="top"/>
          </w:tcPr>
          <w:p>
            <w:pPr>
              <w:widowControl/>
              <w:jc w:val="left"/>
              <w:rPr>
                <w:rFonts w:ascii="宋体" w:hAnsi="宋体" w:cs="仿宋_GB2312"/>
                <w:color w:val="auto"/>
                <w:kern w:val="0"/>
                <w:szCs w:val="21"/>
                <w:highlight w:val="none"/>
                <w:shd w:val="clear" w:color="auto" w:fill="FFFFFF"/>
              </w:rPr>
            </w:pPr>
          </w:p>
        </w:tc>
        <w:tc>
          <w:tcPr>
            <w:tcW w:w="1827" w:type="dxa"/>
            <w:vAlign w:val="top"/>
          </w:tcPr>
          <w:p>
            <w:pPr>
              <w:widowControl/>
              <w:jc w:val="left"/>
              <w:rPr>
                <w:rFonts w:ascii="宋体" w:hAnsi="宋体" w:cs="仿宋_GB2312"/>
                <w:color w:val="auto"/>
                <w:kern w:val="0"/>
                <w:szCs w:val="21"/>
                <w:highlight w:val="none"/>
                <w:shd w:val="clear" w:color="auto" w:fill="FFFFFF"/>
              </w:rPr>
            </w:pPr>
          </w:p>
        </w:tc>
        <w:tc>
          <w:tcPr>
            <w:tcW w:w="1510" w:type="dxa"/>
            <w:vAlign w:val="top"/>
          </w:tcPr>
          <w:p>
            <w:pPr>
              <w:widowControl/>
              <w:jc w:val="left"/>
              <w:rPr>
                <w:rFonts w:ascii="宋体" w:hAnsi="宋体" w:cs="仿宋_GB2312"/>
                <w:color w:val="auto"/>
                <w:kern w:val="0"/>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768" w:type="dxa"/>
            <w:vAlign w:val="top"/>
          </w:tcPr>
          <w:p>
            <w:pPr>
              <w:widowControl/>
              <w:jc w:val="left"/>
              <w:rPr>
                <w:rFonts w:ascii="宋体" w:hAnsi="宋体" w:cs="仿宋_GB2312"/>
                <w:color w:val="auto"/>
                <w:kern w:val="0"/>
                <w:szCs w:val="21"/>
                <w:highlight w:val="none"/>
                <w:shd w:val="clear" w:color="auto" w:fill="FFFFFF"/>
              </w:rPr>
            </w:pPr>
          </w:p>
        </w:tc>
        <w:tc>
          <w:tcPr>
            <w:tcW w:w="1083" w:type="dxa"/>
            <w:vAlign w:val="top"/>
          </w:tcPr>
          <w:p>
            <w:pPr>
              <w:widowControl/>
              <w:jc w:val="left"/>
              <w:rPr>
                <w:rFonts w:ascii="宋体" w:hAnsi="宋体" w:cs="仿宋_GB2312"/>
                <w:color w:val="auto"/>
                <w:kern w:val="0"/>
                <w:szCs w:val="21"/>
                <w:highlight w:val="none"/>
                <w:shd w:val="clear" w:color="auto" w:fill="FFFFFF"/>
              </w:rPr>
            </w:pPr>
          </w:p>
        </w:tc>
        <w:tc>
          <w:tcPr>
            <w:tcW w:w="2575" w:type="dxa"/>
            <w:vAlign w:val="top"/>
          </w:tcPr>
          <w:p>
            <w:pPr>
              <w:widowControl/>
              <w:jc w:val="left"/>
              <w:rPr>
                <w:rFonts w:ascii="宋体" w:hAnsi="宋体" w:cs="仿宋_GB2312"/>
                <w:color w:val="auto"/>
                <w:kern w:val="0"/>
                <w:szCs w:val="21"/>
                <w:highlight w:val="none"/>
                <w:shd w:val="clear" w:color="auto" w:fill="FFFFFF"/>
              </w:rPr>
            </w:pPr>
          </w:p>
        </w:tc>
        <w:tc>
          <w:tcPr>
            <w:tcW w:w="1293" w:type="dxa"/>
            <w:vAlign w:val="top"/>
          </w:tcPr>
          <w:p>
            <w:pPr>
              <w:widowControl/>
              <w:jc w:val="left"/>
              <w:rPr>
                <w:rFonts w:ascii="宋体" w:hAnsi="宋体" w:cs="仿宋_GB2312"/>
                <w:color w:val="auto"/>
                <w:kern w:val="0"/>
                <w:szCs w:val="21"/>
                <w:highlight w:val="none"/>
                <w:shd w:val="clear" w:color="auto" w:fill="FFFFFF"/>
              </w:rPr>
            </w:pPr>
          </w:p>
        </w:tc>
        <w:tc>
          <w:tcPr>
            <w:tcW w:w="1827" w:type="dxa"/>
            <w:vAlign w:val="top"/>
          </w:tcPr>
          <w:p>
            <w:pPr>
              <w:widowControl/>
              <w:jc w:val="left"/>
              <w:rPr>
                <w:rFonts w:ascii="宋体" w:hAnsi="宋体" w:cs="仿宋_GB2312"/>
                <w:color w:val="auto"/>
                <w:kern w:val="0"/>
                <w:szCs w:val="21"/>
                <w:highlight w:val="none"/>
                <w:shd w:val="clear" w:color="auto" w:fill="FFFFFF"/>
              </w:rPr>
            </w:pPr>
          </w:p>
        </w:tc>
        <w:tc>
          <w:tcPr>
            <w:tcW w:w="1510" w:type="dxa"/>
            <w:vAlign w:val="top"/>
          </w:tcPr>
          <w:p>
            <w:pPr>
              <w:widowControl/>
              <w:jc w:val="left"/>
              <w:rPr>
                <w:rFonts w:ascii="宋体" w:hAnsi="宋体" w:cs="仿宋_GB2312"/>
                <w:color w:val="auto"/>
                <w:kern w:val="0"/>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768" w:type="dxa"/>
            <w:vAlign w:val="top"/>
          </w:tcPr>
          <w:p>
            <w:pPr>
              <w:widowControl/>
              <w:jc w:val="left"/>
              <w:rPr>
                <w:rFonts w:ascii="宋体" w:hAnsi="宋体" w:cs="仿宋_GB2312"/>
                <w:color w:val="auto"/>
                <w:kern w:val="0"/>
                <w:szCs w:val="21"/>
                <w:highlight w:val="none"/>
                <w:shd w:val="clear" w:color="auto" w:fill="FFFFFF"/>
              </w:rPr>
            </w:pPr>
          </w:p>
        </w:tc>
        <w:tc>
          <w:tcPr>
            <w:tcW w:w="1083" w:type="dxa"/>
            <w:vAlign w:val="top"/>
          </w:tcPr>
          <w:p>
            <w:pPr>
              <w:widowControl/>
              <w:jc w:val="left"/>
              <w:rPr>
                <w:rFonts w:ascii="宋体" w:hAnsi="宋体" w:cs="仿宋_GB2312"/>
                <w:color w:val="auto"/>
                <w:kern w:val="0"/>
                <w:szCs w:val="21"/>
                <w:highlight w:val="none"/>
                <w:shd w:val="clear" w:color="auto" w:fill="FFFFFF"/>
              </w:rPr>
            </w:pPr>
          </w:p>
        </w:tc>
        <w:tc>
          <w:tcPr>
            <w:tcW w:w="2575" w:type="dxa"/>
            <w:vAlign w:val="top"/>
          </w:tcPr>
          <w:p>
            <w:pPr>
              <w:widowControl/>
              <w:jc w:val="left"/>
              <w:rPr>
                <w:rFonts w:ascii="宋体" w:hAnsi="宋体" w:cs="仿宋_GB2312"/>
                <w:color w:val="auto"/>
                <w:kern w:val="0"/>
                <w:szCs w:val="21"/>
                <w:highlight w:val="none"/>
                <w:shd w:val="clear" w:color="auto" w:fill="FFFFFF"/>
              </w:rPr>
            </w:pPr>
          </w:p>
        </w:tc>
        <w:tc>
          <w:tcPr>
            <w:tcW w:w="1293" w:type="dxa"/>
            <w:vAlign w:val="top"/>
          </w:tcPr>
          <w:p>
            <w:pPr>
              <w:widowControl/>
              <w:jc w:val="left"/>
              <w:rPr>
                <w:rFonts w:ascii="宋体" w:hAnsi="宋体" w:cs="仿宋_GB2312"/>
                <w:color w:val="auto"/>
                <w:kern w:val="0"/>
                <w:szCs w:val="21"/>
                <w:highlight w:val="none"/>
                <w:shd w:val="clear" w:color="auto" w:fill="FFFFFF"/>
              </w:rPr>
            </w:pPr>
          </w:p>
        </w:tc>
        <w:tc>
          <w:tcPr>
            <w:tcW w:w="1827" w:type="dxa"/>
            <w:vAlign w:val="top"/>
          </w:tcPr>
          <w:p>
            <w:pPr>
              <w:widowControl/>
              <w:jc w:val="left"/>
              <w:rPr>
                <w:rFonts w:ascii="宋体" w:hAnsi="宋体" w:cs="仿宋_GB2312"/>
                <w:color w:val="auto"/>
                <w:kern w:val="0"/>
                <w:szCs w:val="21"/>
                <w:highlight w:val="none"/>
                <w:shd w:val="clear" w:color="auto" w:fill="FFFFFF"/>
              </w:rPr>
            </w:pPr>
          </w:p>
        </w:tc>
        <w:tc>
          <w:tcPr>
            <w:tcW w:w="1510" w:type="dxa"/>
            <w:vAlign w:val="top"/>
          </w:tcPr>
          <w:p>
            <w:pPr>
              <w:widowControl/>
              <w:jc w:val="left"/>
              <w:rPr>
                <w:rFonts w:ascii="宋体" w:hAnsi="宋体" w:cs="仿宋_GB2312"/>
                <w:color w:val="auto"/>
                <w:kern w:val="0"/>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4" w:hRule="atLeast"/>
        </w:trPr>
        <w:tc>
          <w:tcPr>
            <w:tcW w:w="768" w:type="dxa"/>
            <w:vAlign w:val="top"/>
          </w:tcPr>
          <w:p>
            <w:pPr>
              <w:widowControl/>
              <w:jc w:val="left"/>
              <w:rPr>
                <w:rFonts w:ascii="宋体" w:hAnsi="宋体" w:cs="仿宋_GB2312"/>
                <w:color w:val="auto"/>
                <w:kern w:val="0"/>
                <w:szCs w:val="21"/>
                <w:highlight w:val="none"/>
                <w:shd w:val="clear" w:color="auto" w:fill="FFFFFF"/>
              </w:rPr>
            </w:pPr>
          </w:p>
        </w:tc>
        <w:tc>
          <w:tcPr>
            <w:tcW w:w="1083" w:type="dxa"/>
            <w:vAlign w:val="top"/>
          </w:tcPr>
          <w:p>
            <w:pPr>
              <w:widowControl/>
              <w:jc w:val="left"/>
              <w:rPr>
                <w:rFonts w:ascii="宋体" w:hAnsi="宋体" w:cs="仿宋_GB2312"/>
                <w:color w:val="auto"/>
                <w:kern w:val="0"/>
                <w:szCs w:val="21"/>
                <w:highlight w:val="none"/>
                <w:shd w:val="clear" w:color="auto" w:fill="FFFFFF"/>
              </w:rPr>
            </w:pPr>
          </w:p>
        </w:tc>
        <w:tc>
          <w:tcPr>
            <w:tcW w:w="2575" w:type="dxa"/>
            <w:vAlign w:val="top"/>
          </w:tcPr>
          <w:p>
            <w:pPr>
              <w:widowControl/>
              <w:jc w:val="left"/>
              <w:rPr>
                <w:rFonts w:ascii="宋体" w:hAnsi="宋体" w:cs="仿宋_GB2312"/>
                <w:color w:val="auto"/>
                <w:kern w:val="0"/>
                <w:szCs w:val="21"/>
                <w:highlight w:val="none"/>
                <w:shd w:val="clear" w:color="auto" w:fill="FFFFFF"/>
              </w:rPr>
            </w:pPr>
          </w:p>
        </w:tc>
        <w:tc>
          <w:tcPr>
            <w:tcW w:w="1293" w:type="dxa"/>
            <w:vAlign w:val="top"/>
          </w:tcPr>
          <w:p>
            <w:pPr>
              <w:widowControl/>
              <w:jc w:val="left"/>
              <w:rPr>
                <w:rFonts w:ascii="宋体" w:hAnsi="宋体" w:cs="仿宋_GB2312"/>
                <w:color w:val="auto"/>
                <w:kern w:val="0"/>
                <w:szCs w:val="21"/>
                <w:highlight w:val="none"/>
                <w:shd w:val="clear" w:color="auto" w:fill="FFFFFF"/>
              </w:rPr>
            </w:pPr>
          </w:p>
        </w:tc>
        <w:tc>
          <w:tcPr>
            <w:tcW w:w="1827" w:type="dxa"/>
            <w:vAlign w:val="top"/>
          </w:tcPr>
          <w:p>
            <w:pPr>
              <w:widowControl/>
              <w:jc w:val="left"/>
              <w:rPr>
                <w:rFonts w:ascii="宋体" w:hAnsi="宋体" w:cs="仿宋_GB2312"/>
                <w:color w:val="auto"/>
                <w:kern w:val="0"/>
                <w:szCs w:val="21"/>
                <w:highlight w:val="none"/>
                <w:shd w:val="clear" w:color="auto" w:fill="FFFFFF"/>
              </w:rPr>
            </w:pPr>
          </w:p>
        </w:tc>
        <w:tc>
          <w:tcPr>
            <w:tcW w:w="1510" w:type="dxa"/>
            <w:vAlign w:val="top"/>
          </w:tcPr>
          <w:p>
            <w:pPr>
              <w:widowControl/>
              <w:jc w:val="left"/>
              <w:rPr>
                <w:rFonts w:ascii="宋体" w:hAnsi="宋体" w:cs="仿宋_GB2312"/>
                <w:color w:val="auto"/>
                <w:kern w:val="0"/>
                <w:szCs w:val="21"/>
                <w:highlight w:val="none"/>
                <w:shd w:val="clear" w:color="auto" w:fill="FFFFFF"/>
              </w:rPr>
            </w:pPr>
          </w:p>
        </w:tc>
      </w:tr>
    </w:tbl>
    <w:p>
      <w:pPr>
        <w:pStyle w:val="2"/>
        <w:rPr>
          <w:rFonts w:hint="eastAsia"/>
          <w:color w:val="auto"/>
          <w:highlight w:val="none"/>
        </w:rPr>
      </w:pPr>
    </w:p>
    <w:p>
      <w:pPr>
        <w:pStyle w:val="9"/>
        <w:widowControl/>
        <w:adjustRightInd w:val="0"/>
        <w:snapToGrid w:val="0"/>
        <w:spacing w:before="0" w:beforeAutospacing="0" w:after="0" w:afterAutospacing="0" w:line="336" w:lineRule="auto"/>
        <w:jc w:val="both"/>
        <w:rPr>
          <w:rFonts w:hint="eastAsia" w:ascii="黑体" w:hAnsi="黑体" w:eastAsia="黑体" w:cs="仿宋_GB2312"/>
          <w:color w:val="auto"/>
          <w:sz w:val="32"/>
          <w:szCs w:val="32"/>
          <w:highlight w:val="none"/>
        </w:rPr>
      </w:pPr>
      <w:r>
        <w:rPr>
          <w:rFonts w:hint="eastAsia" w:ascii="仿宋_GB2312" w:hAnsi="仿宋_GB2312" w:eastAsia="仿宋_GB2312" w:cs="仿宋_GB2312"/>
          <w:color w:val="auto"/>
          <w:sz w:val="28"/>
          <w:szCs w:val="28"/>
          <w:highlight w:val="none"/>
          <w:shd w:val="clear" w:color="auto" w:fill="FFFFFF"/>
        </w:rPr>
        <w:br w:type="page"/>
      </w:r>
      <w:r>
        <w:rPr>
          <w:rFonts w:hint="eastAsia" w:ascii="黑体" w:hAnsi="黑体" w:eastAsia="黑体" w:cs="仿宋_GB2312"/>
          <w:color w:val="auto"/>
          <w:sz w:val="32"/>
          <w:szCs w:val="32"/>
          <w:highlight w:val="none"/>
        </w:rPr>
        <w:t xml:space="preserve">附件3           </w:t>
      </w:r>
    </w:p>
    <w:p>
      <w:pPr>
        <w:pStyle w:val="9"/>
        <w:widowControl/>
        <w:adjustRightInd w:val="0"/>
        <w:snapToGrid w:val="0"/>
        <w:spacing w:before="0" w:beforeAutospacing="0" w:after="0" w:afterAutospacing="0" w:line="336" w:lineRule="auto"/>
        <w:ind w:firstLine="720" w:firstLineChars="200"/>
        <w:jc w:val="center"/>
        <w:rPr>
          <w:rFonts w:hint="eastAsia"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杭州市</w:t>
      </w:r>
      <w:r>
        <w:rPr>
          <w:rFonts w:hint="eastAsia" w:ascii="黑体" w:hAnsi="黑体" w:eastAsia="黑体" w:cs="仿宋_GB2312"/>
          <w:color w:val="auto"/>
          <w:sz w:val="36"/>
          <w:szCs w:val="36"/>
          <w:highlight w:val="none"/>
          <w:lang w:eastAsia="zh-CN"/>
        </w:rPr>
        <w:t>余杭区</w:t>
      </w:r>
      <w:r>
        <w:rPr>
          <w:rFonts w:hint="eastAsia" w:ascii="黑体" w:hAnsi="黑体" w:eastAsia="黑体" w:cs="仿宋_GB2312"/>
          <w:color w:val="auto"/>
          <w:sz w:val="36"/>
          <w:szCs w:val="36"/>
          <w:highlight w:val="none"/>
        </w:rPr>
        <w:t>退役士兵</w:t>
      </w:r>
      <w:r>
        <w:rPr>
          <w:rFonts w:hint="eastAsia" w:ascii="黑体" w:hAnsi="黑体" w:eastAsia="黑体" w:cs="仿宋_GB2312"/>
          <w:color w:val="auto"/>
          <w:sz w:val="36"/>
          <w:szCs w:val="36"/>
          <w:highlight w:val="none"/>
          <w:lang w:eastAsia="zh-CN"/>
        </w:rPr>
        <w:t>职业技能</w:t>
      </w:r>
      <w:r>
        <w:rPr>
          <w:rFonts w:hint="eastAsia" w:ascii="黑体" w:hAnsi="黑体" w:eastAsia="黑体" w:cs="仿宋_GB2312"/>
          <w:color w:val="auto"/>
          <w:sz w:val="36"/>
          <w:szCs w:val="36"/>
          <w:highlight w:val="none"/>
        </w:rPr>
        <w:t>培训开班申报表</w:t>
      </w:r>
    </w:p>
    <w:tbl>
      <w:tblPr>
        <w:tblStyle w:val="14"/>
        <w:tblpPr w:leftFromText="180" w:rightFromText="180" w:vertAnchor="text" w:horzAnchor="margin" w:tblpXSpec="left" w:tblpY="140"/>
        <w:tblOverlap w:val="never"/>
        <w:tblW w:w="8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2853"/>
        <w:gridCol w:w="1555"/>
        <w:gridCol w:w="2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460" w:type="dxa"/>
            <w:vAlign w:val="center"/>
          </w:tcPr>
          <w:p>
            <w:pPr>
              <w:rPr>
                <w:rFonts w:hint="eastAsia" w:ascii="宋体" w:hAnsi="宋体" w:cs="仿宋"/>
                <w:color w:val="auto"/>
                <w:szCs w:val="21"/>
                <w:highlight w:val="none"/>
              </w:rPr>
            </w:pPr>
            <w:r>
              <w:rPr>
                <w:rFonts w:hint="eastAsia" w:ascii="宋体" w:hAnsi="宋体" w:cs="仿宋"/>
                <w:color w:val="auto"/>
                <w:szCs w:val="21"/>
                <w:highlight w:val="none"/>
              </w:rPr>
              <w:t>承训机构</w:t>
            </w:r>
          </w:p>
        </w:tc>
        <w:tc>
          <w:tcPr>
            <w:tcW w:w="7279" w:type="dxa"/>
            <w:gridSpan w:val="3"/>
            <w:vAlign w:val="center"/>
          </w:tcPr>
          <w:p>
            <w:pPr>
              <w:rPr>
                <w:rFonts w:hint="eastAsia" w:ascii="宋体" w:hAnsi="宋体"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1460" w:type="dxa"/>
            <w:vAlign w:val="center"/>
          </w:tcPr>
          <w:p>
            <w:pPr>
              <w:rPr>
                <w:rFonts w:hint="eastAsia" w:ascii="宋体" w:hAnsi="宋体" w:cs="仿宋"/>
                <w:color w:val="auto"/>
                <w:szCs w:val="21"/>
                <w:highlight w:val="none"/>
              </w:rPr>
            </w:pPr>
            <w:r>
              <w:rPr>
                <w:rFonts w:hint="eastAsia" w:ascii="宋体" w:hAnsi="宋体" w:cs="仿宋"/>
                <w:color w:val="auto"/>
                <w:szCs w:val="21"/>
                <w:highlight w:val="none"/>
              </w:rPr>
              <w:t>联系人</w:t>
            </w:r>
          </w:p>
        </w:tc>
        <w:tc>
          <w:tcPr>
            <w:tcW w:w="2853" w:type="dxa"/>
            <w:vAlign w:val="center"/>
          </w:tcPr>
          <w:p>
            <w:pPr>
              <w:rPr>
                <w:rFonts w:hint="eastAsia" w:ascii="宋体" w:hAnsi="宋体" w:cs="仿宋"/>
                <w:color w:val="auto"/>
                <w:szCs w:val="21"/>
                <w:highlight w:val="none"/>
              </w:rPr>
            </w:pPr>
          </w:p>
        </w:tc>
        <w:tc>
          <w:tcPr>
            <w:tcW w:w="1555" w:type="dxa"/>
            <w:vAlign w:val="center"/>
          </w:tcPr>
          <w:p>
            <w:pPr>
              <w:rPr>
                <w:rFonts w:hint="eastAsia" w:ascii="宋体" w:hAnsi="宋体" w:cs="仿宋"/>
                <w:color w:val="auto"/>
                <w:szCs w:val="21"/>
                <w:highlight w:val="none"/>
              </w:rPr>
            </w:pPr>
            <w:r>
              <w:rPr>
                <w:rFonts w:hint="eastAsia" w:ascii="宋体" w:hAnsi="宋体" w:cs="仿宋"/>
                <w:color w:val="auto"/>
                <w:szCs w:val="21"/>
                <w:highlight w:val="none"/>
              </w:rPr>
              <w:t>电话</w:t>
            </w:r>
          </w:p>
        </w:tc>
        <w:tc>
          <w:tcPr>
            <w:tcW w:w="2871" w:type="dxa"/>
            <w:vAlign w:val="center"/>
          </w:tcPr>
          <w:p>
            <w:pPr>
              <w:rPr>
                <w:rFonts w:hint="eastAsia" w:ascii="宋体" w:hAnsi="宋体"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1460" w:type="dxa"/>
            <w:vAlign w:val="center"/>
          </w:tcPr>
          <w:p>
            <w:pPr>
              <w:rPr>
                <w:rFonts w:hint="eastAsia" w:ascii="宋体" w:hAnsi="宋体" w:cs="仿宋"/>
                <w:color w:val="auto"/>
                <w:szCs w:val="21"/>
                <w:highlight w:val="none"/>
              </w:rPr>
            </w:pPr>
            <w:r>
              <w:rPr>
                <w:rFonts w:hint="eastAsia" w:ascii="宋体" w:hAnsi="宋体" w:cs="仿宋"/>
                <w:color w:val="auto"/>
                <w:szCs w:val="21"/>
                <w:highlight w:val="none"/>
              </w:rPr>
              <w:t>培训项目</w:t>
            </w:r>
          </w:p>
        </w:tc>
        <w:tc>
          <w:tcPr>
            <w:tcW w:w="2853" w:type="dxa"/>
            <w:vAlign w:val="center"/>
          </w:tcPr>
          <w:p>
            <w:pPr>
              <w:rPr>
                <w:rFonts w:hint="eastAsia" w:ascii="宋体" w:hAnsi="宋体" w:cs="仿宋"/>
                <w:color w:val="auto"/>
                <w:szCs w:val="21"/>
                <w:highlight w:val="none"/>
              </w:rPr>
            </w:pPr>
          </w:p>
        </w:tc>
        <w:tc>
          <w:tcPr>
            <w:tcW w:w="1555" w:type="dxa"/>
            <w:vAlign w:val="center"/>
          </w:tcPr>
          <w:p>
            <w:pPr>
              <w:rPr>
                <w:rFonts w:hint="eastAsia" w:ascii="宋体" w:hAnsi="宋体" w:cs="仿宋"/>
                <w:color w:val="auto"/>
                <w:szCs w:val="21"/>
                <w:highlight w:val="none"/>
              </w:rPr>
            </w:pPr>
            <w:r>
              <w:rPr>
                <w:rFonts w:hint="eastAsia" w:ascii="宋体" w:hAnsi="宋体" w:cs="仿宋"/>
                <w:color w:val="auto"/>
                <w:szCs w:val="21"/>
                <w:highlight w:val="none"/>
              </w:rPr>
              <w:t>培训证书</w:t>
            </w:r>
          </w:p>
        </w:tc>
        <w:tc>
          <w:tcPr>
            <w:tcW w:w="2871" w:type="dxa"/>
            <w:vAlign w:val="center"/>
          </w:tcPr>
          <w:p>
            <w:pPr>
              <w:rPr>
                <w:rFonts w:hint="eastAsia" w:ascii="宋体" w:hAnsi="宋体"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1460" w:type="dxa"/>
            <w:vAlign w:val="center"/>
          </w:tcPr>
          <w:p>
            <w:pPr>
              <w:rPr>
                <w:rFonts w:hint="eastAsia" w:ascii="宋体" w:hAnsi="宋体" w:cs="仿宋"/>
                <w:color w:val="auto"/>
                <w:szCs w:val="21"/>
                <w:highlight w:val="none"/>
              </w:rPr>
            </w:pPr>
            <w:r>
              <w:rPr>
                <w:rFonts w:hint="eastAsia" w:ascii="宋体" w:hAnsi="宋体" w:cs="仿宋"/>
                <w:color w:val="auto"/>
                <w:szCs w:val="21"/>
                <w:highlight w:val="none"/>
              </w:rPr>
              <w:t>培训补贴</w:t>
            </w:r>
          </w:p>
          <w:p>
            <w:pPr>
              <w:rPr>
                <w:rFonts w:hint="eastAsia" w:ascii="宋体" w:hAnsi="宋体" w:cs="仿宋"/>
                <w:color w:val="auto"/>
                <w:szCs w:val="21"/>
                <w:highlight w:val="none"/>
              </w:rPr>
            </w:pPr>
            <w:r>
              <w:rPr>
                <w:rFonts w:hint="eastAsia" w:ascii="宋体" w:hAnsi="宋体" w:cs="仿宋"/>
                <w:color w:val="auto"/>
                <w:szCs w:val="21"/>
                <w:highlight w:val="none"/>
              </w:rPr>
              <w:t>项目类别</w:t>
            </w:r>
          </w:p>
        </w:tc>
        <w:tc>
          <w:tcPr>
            <w:tcW w:w="2853" w:type="dxa"/>
            <w:vAlign w:val="center"/>
          </w:tcPr>
          <w:p>
            <w:pPr>
              <w:rPr>
                <w:rFonts w:hint="eastAsia" w:ascii="宋体" w:hAnsi="宋体" w:cs="仿宋"/>
                <w:color w:val="auto"/>
                <w:szCs w:val="21"/>
                <w:highlight w:val="none"/>
              </w:rPr>
            </w:pPr>
            <w:r>
              <w:rPr>
                <w:rFonts w:hint="eastAsia" w:ascii="宋体" w:hAnsi="宋体" w:cs="仿宋"/>
                <w:color w:val="auto"/>
                <w:szCs w:val="21"/>
                <w:highlight w:val="none"/>
              </w:rPr>
              <w:t>□</w:t>
            </w:r>
            <w:r>
              <w:rPr>
                <w:rFonts w:hint="eastAsia" w:ascii="宋体" w:hAnsi="宋体" w:cs="仿宋"/>
                <w:color w:val="auto"/>
                <w:szCs w:val="21"/>
                <w:highlight w:val="none"/>
                <w:lang w:eastAsia="zh-CN"/>
              </w:rPr>
              <w:t>职业</w:t>
            </w:r>
            <w:r>
              <w:rPr>
                <w:rFonts w:hint="eastAsia" w:ascii="宋体" w:hAnsi="宋体" w:cs="仿宋"/>
                <w:color w:val="auto"/>
                <w:szCs w:val="21"/>
                <w:highlight w:val="none"/>
              </w:rPr>
              <w:t xml:space="preserve">技能培训  </w:t>
            </w:r>
          </w:p>
          <w:p>
            <w:pPr>
              <w:rPr>
                <w:rFonts w:hint="eastAsia" w:ascii="宋体" w:hAnsi="宋体" w:cs="仿宋"/>
                <w:color w:val="auto"/>
                <w:szCs w:val="21"/>
                <w:highlight w:val="none"/>
              </w:rPr>
            </w:pPr>
            <w:r>
              <w:rPr>
                <w:rFonts w:hint="eastAsia" w:ascii="宋体" w:hAnsi="宋体" w:cs="仿宋"/>
                <w:color w:val="auto"/>
                <w:szCs w:val="21"/>
                <w:highlight w:val="none"/>
              </w:rPr>
              <w:t>□</w:t>
            </w:r>
            <w:r>
              <w:rPr>
                <w:rFonts w:hint="eastAsia" w:ascii="宋体" w:hAnsi="宋体" w:cs="仿宋"/>
                <w:color w:val="auto"/>
                <w:szCs w:val="21"/>
                <w:highlight w:val="none"/>
                <w:lang w:eastAsia="zh-CN"/>
              </w:rPr>
              <w:t>适应性培训</w:t>
            </w:r>
            <w:r>
              <w:rPr>
                <w:rFonts w:hint="eastAsia" w:ascii="宋体" w:hAnsi="宋体" w:cs="仿宋"/>
                <w:color w:val="auto"/>
                <w:szCs w:val="21"/>
                <w:highlight w:val="none"/>
              </w:rPr>
              <w:t xml:space="preserve"> </w:t>
            </w:r>
          </w:p>
        </w:tc>
        <w:tc>
          <w:tcPr>
            <w:tcW w:w="1555" w:type="dxa"/>
            <w:vAlign w:val="center"/>
          </w:tcPr>
          <w:p>
            <w:pPr>
              <w:rPr>
                <w:rFonts w:hint="eastAsia" w:ascii="宋体" w:hAnsi="宋体" w:cs="仿宋"/>
                <w:color w:val="auto"/>
                <w:szCs w:val="21"/>
                <w:highlight w:val="none"/>
              </w:rPr>
            </w:pPr>
            <w:r>
              <w:rPr>
                <w:rFonts w:hint="eastAsia" w:ascii="宋体" w:hAnsi="宋体" w:cs="仿宋"/>
                <w:color w:val="auto"/>
                <w:szCs w:val="21"/>
                <w:highlight w:val="none"/>
              </w:rPr>
              <w:t>培训人数</w:t>
            </w:r>
          </w:p>
        </w:tc>
        <w:tc>
          <w:tcPr>
            <w:tcW w:w="2871" w:type="dxa"/>
            <w:vAlign w:val="center"/>
          </w:tcPr>
          <w:p>
            <w:pPr>
              <w:rPr>
                <w:rFonts w:hint="eastAsia" w:ascii="宋体" w:hAnsi="宋体"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460" w:type="dxa"/>
            <w:vAlign w:val="center"/>
          </w:tcPr>
          <w:p>
            <w:pPr>
              <w:rPr>
                <w:rFonts w:hint="eastAsia" w:ascii="宋体" w:hAnsi="宋体" w:cs="仿宋"/>
                <w:color w:val="auto"/>
                <w:szCs w:val="21"/>
                <w:highlight w:val="none"/>
              </w:rPr>
            </w:pPr>
            <w:r>
              <w:rPr>
                <w:rFonts w:hint="eastAsia" w:ascii="宋体" w:hAnsi="宋体" w:cs="仿宋"/>
                <w:color w:val="auto"/>
                <w:szCs w:val="21"/>
                <w:highlight w:val="none"/>
              </w:rPr>
              <w:t>培训时间</w:t>
            </w:r>
          </w:p>
        </w:tc>
        <w:tc>
          <w:tcPr>
            <w:tcW w:w="7279" w:type="dxa"/>
            <w:gridSpan w:val="3"/>
            <w:vAlign w:val="center"/>
          </w:tcPr>
          <w:p>
            <w:pPr>
              <w:rPr>
                <w:rFonts w:hint="eastAsia" w:ascii="宋体" w:hAnsi="宋体" w:cs="仿宋"/>
                <w:color w:val="auto"/>
                <w:szCs w:val="21"/>
                <w:highlight w:val="none"/>
              </w:rPr>
            </w:pPr>
            <w:r>
              <w:rPr>
                <w:rFonts w:hint="eastAsia" w:ascii="宋体" w:hAnsi="宋体" w:cs="仿宋"/>
                <w:color w:val="auto"/>
                <w:szCs w:val="21"/>
                <w:highlight w:val="none"/>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460" w:type="dxa"/>
            <w:vAlign w:val="center"/>
          </w:tcPr>
          <w:p>
            <w:pPr>
              <w:rPr>
                <w:rFonts w:hint="eastAsia" w:ascii="宋体" w:hAnsi="宋体" w:cs="仿宋"/>
                <w:color w:val="auto"/>
                <w:szCs w:val="21"/>
                <w:highlight w:val="none"/>
              </w:rPr>
            </w:pPr>
            <w:r>
              <w:rPr>
                <w:rFonts w:hint="eastAsia" w:ascii="宋体" w:hAnsi="宋体" w:cs="仿宋"/>
                <w:color w:val="auto"/>
                <w:szCs w:val="21"/>
                <w:highlight w:val="none"/>
              </w:rPr>
              <w:t>培训地点</w:t>
            </w:r>
          </w:p>
        </w:tc>
        <w:tc>
          <w:tcPr>
            <w:tcW w:w="7279" w:type="dxa"/>
            <w:gridSpan w:val="3"/>
            <w:vAlign w:val="center"/>
          </w:tcPr>
          <w:p>
            <w:pPr>
              <w:rPr>
                <w:rFonts w:hint="eastAsia" w:ascii="宋体" w:hAnsi="宋体"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460" w:type="dxa"/>
            <w:vAlign w:val="center"/>
          </w:tcPr>
          <w:p>
            <w:pPr>
              <w:rPr>
                <w:rFonts w:hint="eastAsia" w:ascii="宋体" w:hAnsi="宋体" w:cs="仿宋"/>
                <w:color w:val="auto"/>
                <w:szCs w:val="21"/>
                <w:highlight w:val="none"/>
              </w:rPr>
            </w:pPr>
            <w:r>
              <w:rPr>
                <w:rFonts w:hint="eastAsia" w:ascii="宋体" w:hAnsi="宋体" w:cs="仿宋"/>
                <w:color w:val="auto"/>
                <w:szCs w:val="21"/>
                <w:highlight w:val="none"/>
              </w:rPr>
              <w:t>培训形式</w:t>
            </w:r>
          </w:p>
        </w:tc>
        <w:tc>
          <w:tcPr>
            <w:tcW w:w="7279" w:type="dxa"/>
            <w:gridSpan w:val="3"/>
            <w:vAlign w:val="center"/>
          </w:tcPr>
          <w:p>
            <w:pPr>
              <w:rPr>
                <w:rFonts w:hint="eastAsia" w:ascii="宋体" w:hAnsi="宋体" w:eastAsia="宋体" w:cs="仿宋"/>
                <w:color w:val="auto"/>
                <w:szCs w:val="21"/>
                <w:highlight w:val="none"/>
                <w:lang w:eastAsia="zh-CN"/>
              </w:rPr>
            </w:pPr>
            <w:r>
              <w:rPr>
                <w:rFonts w:hint="eastAsia" w:ascii="宋体" w:hAnsi="宋体" w:cs="仿宋"/>
                <w:color w:val="auto"/>
                <w:szCs w:val="21"/>
                <w:highlight w:val="none"/>
              </w:rPr>
              <w:t>□</w:t>
            </w:r>
            <w:r>
              <w:rPr>
                <w:rFonts w:hint="eastAsia" w:ascii="宋体" w:hAnsi="宋体" w:cs="仿宋"/>
                <w:color w:val="auto"/>
                <w:szCs w:val="21"/>
                <w:highlight w:val="none"/>
                <w:lang w:eastAsia="zh-CN"/>
              </w:rPr>
              <w:t>理论</w:t>
            </w:r>
            <w:r>
              <w:rPr>
                <w:rFonts w:hint="eastAsia" w:ascii="宋体" w:hAnsi="宋体" w:cs="仿宋"/>
                <w:color w:val="auto"/>
                <w:szCs w:val="21"/>
                <w:highlight w:val="none"/>
              </w:rPr>
              <w:t xml:space="preserve">        □</w:t>
            </w:r>
            <w:r>
              <w:rPr>
                <w:rFonts w:hint="eastAsia" w:ascii="宋体" w:hAnsi="宋体" w:cs="仿宋"/>
                <w:color w:val="auto"/>
                <w:szCs w:val="21"/>
                <w:highlight w:val="none"/>
                <w:lang w:eastAsia="zh-CN"/>
              </w:rPr>
              <w:t>实操</w:t>
            </w:r>
            <w:r>
              <w:rPr>
                <w:rFonts w:hint="eastAsia" w:ascii="宋体" w:hAnsi="宋体" w:cs="仿宋"/>
                <w:color w:val="auto"/>
                <w:szCs w:val="21"/>
                <w:highlight w:val="none"/>
              </w:rPr>
              <w:t xml:space="preserve">       □</w:t>
            </w:r>
            <w:r>
              <w:rPr>
                <w:rFonts w:hint="eastAsia" w:ascii="宋体" w:hAnsi="宋体" w:cs="仿宋"/>
                <w:color w:val="auto"/>
                <w:szCs w:val="21"/>
                <w:highlight w:val="none"/>
                <w:lang w:eastAsia="zh-CN"/>
              </w:rPr>
              <w:t>理论</w:t>
            </w:r>
            <w:r>
              <w:rPr>
                <w:rFonts w:hint="eastAsia" w:ascii="宋体" w:hAnsi="宋体" w:cs="仿宋"/>
                <w:color w:val="auto"/>
                <w:szCs w:val="21"/>
                <w:highlight w:val="none"/>
              </w:rPr>
              <w:t>+</w:t>
            </w:r>
            <w:r>
              <w:rPr>
                <w:rFonts w:hint="eastAsia" w:ascii="宋体" w:hAnsi="宋体" w:cs="仿宋"/>
                <w:color w:val="auto"/>
                <w:szCs w:val="21"/>
                <w:highlight w:val="none"/>
                <w:lang w:eastAsia="zh-CN"/>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1460" w:type="dxa"/>
            <w:vAlign w:val="center"/>
          </w:tcPr>
          <w:p>
            <w:pPr>
              <w:rPr>
                <w:rFonts w:hint="eastAsia" w:ascii="宋体" w:hAnsi="宋体" w:cs="仿宋"/>
                <w:color w:val="auto"/>
                <w:szCs w:val="21"/>
                <w:highlight w:val="none"/>
              </w:rPr>
            </w:pPr>
            <w:r>
              <w:rPr>
                <w:rFonts w:hint="eastAsia" w:ascii="宋体" w:hAnsi="宋体" w:cs="仿宋"/>
                <w:color w:val="auto"/>
                <w:szCs w:val="21"/>
                <w:highlight w:val="none"/>
              </w:rPr>
              <w:t>培训内容</w:t>
            </w:r>
          </w:p>
        </w:tc>
        <w:tc>
          <w:tcPr>
            <w:tcW w:w="7279" w:type="dxa"/>
            <w:gridSpan w:val="3"/>
            <w:vAlign w:val="center"/>
          </w:tcPr>
          <w:p>
            <w:pPr>
              <w:rPr>
                <w:rFonts w:hint="eastAsia" w:ascii="宋体" w:hAnsi="宋体"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2" w:hRule="atLeast"/>
        </w:trPr>
        <w:tc>
          <w:tcPr>
            <w:tcW w:w="1460" w:type="dxa"/>
            <w:vAlign w:val="center"/>
          </w:tcPr>
          <w:p>
            <w:pPr>
              <w:rPr>
                <w:rFonts w:hint="eastAsia" w:ascii="宋体" w:hAnsi="宋体" w:cs="仿宋"/>
                <w:color w:val="auto"/>
                <w:szCs w:val="21"/>
                <w:highlight w:val="none"/>
              </w:rPr>
            </w:pPr>
            <w:r>
              <w:rPr>
                <w:rFonts w:hint="eastAsia" w:ascii="宋体" w:hAnsi="宋体" w:cs="仿宋"/>
                <w:color w:val="auto"/>
                <w:szCs w:val="21"/>
                <w:highlight w:val="none"/>
              </w:rPr>
              <w:t>承训机构（企业）</w:t>
            </w:r>
          </w:p>
          <w:p>
            <w:pPr>
              <w:rPr>
                <w:rFonts w:hint="eastAsia" w:ascii="宋体" w:hAnsi="宋体" w:cs="仿宋"/>
                <w:color w:val="auto"/>
                <w:szCs w:val="21"/>
                <w:highlight w:val="none"/>
              </w:rPr>
            </w:pPr>
            <w:r>
              <w:rPr>
                <w:rFonts w:hint="eastAsia" w:ascii="宋体" w:hAnsi="宋体" w:cs="仿宋"/>
                <w:color w:val="auto"/>
                <w:szCs w:val="21"/>
                <w:highlight w:val="none"/>
              </w:rPr>
              <w:t>申报承诺</w:t>
            </w:r>
          </w:p>
        </w:tc>
        <w:tc>
          <w:tcPr>
            <w:tcW w:w="7279" w:type="dxa"/>
            <w:gridSpan w:val="3"/>
            <w:vAlign w:val="center"/>
          </w:tcPr>
          <w:p>
            <w:pPr>
              <w:rPr>
                <w:rFonts w:hint="eastAsia" w:ascii="宋体" w:hAnsi="宋体" w:cs="仿宋"/>
                <w:color w:val="auto"/>
                <w:szCs w:val="21"/>
                <w:highlight w:val="none"/>
              </w:rPr>
            </w:pPr>
            <w:r>
              <w:rPr>
                <w:rFonts w:hint="eastAsia" w:ascii="宋体" w:hAnsi="宋体" w:cs="仿宋"/>
                <w:color w:val="auto"/>
                <w:szCs w:val="21"/>
                <w:highlight w:val="none"/>
              </w:rPr>
              <w:t>本培训主体将严格按照申报备案的培训计划、课程安排组织培训，规范办班管理，保证培训质量，并配合接受审计监督。</w:t>
            </w:r>
          </w:p>
          <w:p>
            <w:pPr>
              <w:rPr>
                <w:rFonts w:hint="eastAsia" w:ascii="宋体" w:hAnsi="宋体" w:cs="仿宋"/>
                <w:color w:val="auto"/>
                <w:szCs w:val="21"/>
                <w:highlight w:val="none"/>
              </w:rPr>
            </w:pPr>
          </w:p>
          <w:p>
            <w:pPr>
              <w:rPr>
                <w:rFonts w:hint="eastAsia" w:ascii="宋体" w:hAnsi="宋体" w:cs="仿宋"/>
                <w:color w:val="auto"/>
                <w:szCs w:val="21"/>
                <w:highlight w:val="none"/>
              </w:rPr>
            </w:pPr>
            <w:r>
              <w:rPr>
                <w:rFonts w:hint="eastAsia" w:ascii="宋体" w:hAnsi="宋体" w:cs="仿宋"/>
                <w:color w:val="auto"/>
                <w:szCs w:val="21"/>
                <w:highlight w:val="none"/>
              </w:rPr>
              <w:t>培训主体（盖章）：</w:t>
            </w:r>
          </w:p>
          <w:p>
            <w:pPr>
              <w:rPr>
                <w:rFonts w:hint="eastAsia" w:ascii="宋体" w:hAnsi="宋体" w:cs="仿宋"/>
                <w:color w:val="auto"/>
                <w:szCs w:val="21"/>
                <w:highlight w:val="none"/>
              </w:rPr>
            </w:pPr>
            <w:r>
              <w:rPr>
                <w:rFonts w:hint="eastAsia" w:ascii="宋体" w:hAnsi="宋体" w:cs="仿宋"/>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460" w:type="dxa"/>
            <w:vAlign w:val="center"/>
          </w:tcPr>
          <w:p>
            <w:pPr>
              <w:rPr>
                <w:rFonts w:hint="eastAsia" w:ascii="宋体" w:hAnsi="宋体" w:cs="仿宋"/>
                <w:color w:val="auto"/>
                <w:szCs w:val="21"/>
                <w:highlight w:val="none"/>
              </w:rPr>
            </w:pPr>
            <w:r>
              <w:rPr>
                <w:rFonts w:hint="eastAsia" w:ascii="宋体" w:hAnsi="宋体" w:cs="仿宋"/>
                <w:color w:val="auto"/>
                <w:szCs w:val="21"/>
                <w:highlight w:val="none"/>
              </w:rPr>
              <w:t>审核部门</w:t>
            </w:r>
          </w:p>
          <w:p>
            <w:pPr>
              <w:rPr>
                <w:rFonts w:hint="eastAsia" w:ascii="宋体" w:hAnsi="宋体" w:cs="仿宋"/>
                <w:color w:val="auto"/>
                <w:szCs w:val="21"/>
                <w:highlight w:val="none"/>
              </w:rPr>
            </w:pPr>
            <w:r>
              <w:rPr>
                <w:rFonts w:hint="eastAsia" w:ascii="宋体" w:hAnsi="宋体" w:cs="仿宋"/>
                <w:color w:val="auto"/>
                <w:szCs w:val="21"/>
                <w:highlight w:val="none"/>
              </w:rPr>
              <w:t>意见</w:t>
            </w:r>
          </w:p>
        </w:tc>
        <w:tc>
          <w:tcPr>
            <w:tcW w:w="7279" w:type="dxa"/>
            <w:gridSpan w:val="3"/>
            <w:vAlign w:val="top"/>
          </w:tcPr>
          <w:p>
            <w:pPr>
              <w:rPr>
                <w:rFonts w:hint="eastAsia" w:ascii="宋体" w:hAnsi="宋体" w:cs="仿宋"/>
                <w:color w:val="auto"/>
                <w:szCs w:val="21"/>
                <w:highlight w:val="none"/>
              </w:rPr>
            </w:pPr>
            <w:r>
              <w:rPr>
                <w:rFonts w:hint="eastAsia" w:ascii="宋体" w:hAnsi="宋体" w:cs="仿宋"/>
                <w:color w:val="auto"/>
                <w:szCs w:val="21"/>
                <w:highlight w:val="none"/>
              </w:rPr>
              <w:t>区、县（市）退役军人</w:t>
            </w:r>
            <w:r>
              <w:rPr>
                <w:rFonts w:hint="eastAsia" w:ascii="宋体" w:hAnsi="宋体" w:cs="仿宋"/>
                <w:color w:val="auto"/>
                <w:szCs w:val="21"/>
                <w:highlight w:val="none"/>
                <w:lang w:eastAsia="zh-CN"/>
              </w:rPr>
              <w:t>事务部门</w:t>
            </w:r>
            <w:r>
              <w:rPr>
                <w:rFonts w:hint="eastAsia" w:ascii="宋体" w:hAnsi="宋体" w:cs="仿宋"/>
                <w:color w:val="auto"/>
                <w:szCs w:val="21"/>
                <w:highlight w:val="none"/>
              </w:rPr>
              <w:t>意见：</w:t>
            </w:r>
          </w:p>
          <w:p>
            <w:pPr>
              <w:rPr>
                <w:rFonts w:hint="eastAsia" w:ascii="宋体" w:hAnsi="宋体" w:cs="仿宋"/>
                <w:color w:val="auto"/>
                <w:szCs w:val="21"/>
                <w:highlight w:val="none"/>
              </w:rPr>
            </w:pPr>
            <w:r>
              <w:rPr>
                <w:rFonts w:hint="eastAsia" w:ascii="宋体" w:hAnsi="宋体" w:cs="仿宋"/>
                <w:color w:val="auto"/>
                <w:szCs w:val="21"/>
                <w:highlight w:val="none"/>
              </w:rPr>
              <w:t xml:space="preserve">                    </w:t>
            </w:r>
          </w:p>
          <w:p>
            <w:pPr>
              <w:rPr>
                <w:rFonts w:hint="eastAsia" w:ascii="宋体" w:hAnsi="宋体" w:cs="仿宋"/>
                <w:color w:val="auto"/>
                <w:szCs w:val="21"/>
                <w:highlight w:val="none"/>
              </w:rPr>
            </w:pPr>
            <w:r>
              <w:rPr>
                <w:rFonts w:hint="eastAsia" w:ascii="宋体" w:hAnsi="宋体" w:cs="仿宋"/>
                <w:color w:val="auto"/>
                <w:szCs w:val="21"/>
                <w:highlight w:val="none"/>
              </w:rPr>
              <w:t xml:space="preserve">          （盖章）</w:t>
            </w:r>
          </w:p>
          <w:p>
            <w:pPr>
              <w:rPr>
                <w:rFonts w:hint="eastAsia" w:ascii="宋体" w:hAnsi="宋体" w:cs="仿宋"/>
                <w:color w:val="auto"/>
                <w:szCs w:val="21"/>
                <w:highlight w:val="none"/>
              </w:rPr>
            </w:pPr>
            <w:r>
              <w:rPr>
                <w:rFonts w:hint="eastAsia" w:ascii="宋体" w:hAnsi="宋体" w:cs="仿宋"/>
                <w:color w:val="auto"/>
                <w:szCs w:val="21"/>
                <w:highlight w:val="none"/>
              </w:rPr>
              <w:t xml:space="preserve">                                    年  月  日</w:t>
            </w:r>
          </w:p>
          <w:p>
            <w:pPr>
              <w:rPr>
                <w:rFonts w:hint="eastAsia" w:ascii="宋体" w:hAnsi="宋体" w:cs="仿宋"/>
                <w:color w:val="auto"/>
                <w:szCs w:val="21"/>
                <w:highlight w:val="none"/>
              </w:rPr>
            </w:pPr>
          </w:p>
        </w:tc>
      </w:tr>
    </w:tbl>
    <w:p>
      <w:pPr>
        <w:rPr>
          <w:rFonts w:hint="eastAsia" w:ascii="仿宋" w:hAnsi="仿宋" w:eastAsia="仿宋" w:cs="仿宋"/>
          <w:color w:val="auto"/>
          <w:sz w:val="24"/>
          <w:highlight w:val="none"/>
        </w:rPr>
      </w:pPr>
    </w:p>
    <w:p>
      <w:pPr>
        <w:rPr>
          <w:rFonts w:hint="eastAsia" w:ascii="黑体" w:hAnsi="黑体" w:eastAsia="黑体" w:cs="仿宋_GB2312"/>
          <w:color w:val="auto"/>
          <w:sz w:val="32"/>
          <w:szCs w:val="32"/>
          <w:highlight w:val="none"/>
        </w:rPr>
      </w:pPr>
    </w:p>
    <w:p>
      <w:pPr>
        <w:pStyle w:val="9"/>
        <w:widowControl/>
        <w:adjustRightInd w:val="0"/>
        <w:snapToGrid w:val="0"/>
        <w:spacing w:before="0" w:beforeAutospacing="0" w:after="0" w:afterAutospacing="0" w:line="336" w:lineRule="auto"/>
        <w:jc w:val="both"/>
        <w:rPr>
          <w:rFonts w:hint="eastAsia"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附件4</w:t>
      </w:r>
    </w:p>
    <w:p>
      <w:pPr>
        <w:pStyle w:val="9"/>
        <w:widowControl/>
        <w:adjustRightInd w:val="0"/>
        <w:snapToGrid w:val="0"/>
        <w:spacing w:before="0" w:beforeAutospacing="0" w:after="0" w:afterAutospacing="0" w:line="336" w:lineRule="auto"/>
        <w:ind w:firstLine="720" w:firstLineChars="200"/>
        <w:jc w:val="center"/>
        <w:rPr>
          <w:rFonts w:hint="eastAsia"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杭州市</w:t>
      </w:r>
      <w:r>
        <w:rPr>
          <w:rFonts w:hint="eastAsia" w:ascii="黑体" w:hAnsi="黑体" w:eastAsia="黑体" w:cs="仿宋_GB2312"/>
          <w:color w:val="auto"/>
          <w:sz w:val="36"/>
          <w:szCs w:val="36"/>
          <w:highlight w:val="none"/>
          <w:lang w:eastAsia="zh-CN"/>
        </w:rPr>
        <w:t>余杭区</w:t>
      </w:r>
      <w:r>
        <w:rPr>
          <w:rFonts w:hint="eastAsia" w:ascii="黑体" w:hAnsi="黑体" w:eastAsia="黑体" w:cs="仿宋_GB2312"/>
          <w:color w:val="auto"/>
          <w:sz w:val="36"/>
          <w:szCs w:val="36"/>
          <w:highlight w:val="none"/>
        </w:rPr>
        <w:t>退役士兵</w:t>
      </w:r>
      <w:r>
        <w:rPr>
          <w:rFonts w:hint="eastAsia" w:ascii="黑体" w:hAnsi="黑体" w:eastAsia="黑体" w:cs="仿宋_GB2312"/>
          <w:color w:val="auto"/>
          <w:sz w:val="36"/>
          <w:szCs w:val="36"/>
          <w:highlight w:val="none"/>
          <w:lang w:eastAsia="zh-CN"/>
        </w:rPr>
        <w:t>职业技能</w:t>
      </w:r>
      <w:r>
        <w:rPr>
          <w:rFonts w:hint="eastAsia" w:ascii="黑体" w:hAnsi="黑体" w:eastAsia="黑体" w:cs="仿宋_GB2312"/>
          <w:color w:val="auto"/>
          <w:sz w:val="36"/>
          <w:szCs w:val="36"/>
          <w:highlight w:val="none"/>
        </w:rPr>
        <w:t>培训证书发证名册</w:t>
      </w:r>
    </w:p>
    <w:tbl>
      <w:tblPr>
        <w:tblStyle w:val="14"/>
        <w:tblpPr w:leftFromText="180" w:rightFromText="180" w:vertAnchor="text" w:horzAnchor="page" w:tblpX="1492" w:tblpY="86"/>
        <w:tblW w:w="9889" w:type="dxa"/>
        <w:tblBorders>
          <w:top w:val="single" w:color="7E7E7E" w:sz="4" w:space="0"/>
          <w:left w:val="none" w:color="auto" w:sz="0" w:space="0"/>
          <w:bottom w:val="single" w:color="7E7E7E"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2"/>
        <w:gridCol w:w="1048"/>
        <w:gridCol w:w="1741"/>
        <w:gridCol w:w="1466"/>
        <w:gridCol w:w="1575"/>
        <w:gridCol w:w="1163"/>
        <w:gridCol w:w="1325"/>
        <w:gridCol w:w="819"/>
      </w:tblGrid>
      <w:tr>
        <w:tblPrEx>
          <w:tblBorders>
            <w:top w:val="single" w:color="7E7E7E" w:sz="4" w:space="0"/>
            <w:left w:val="none" w:color="auto" w:sz="0" w:space="0"/>
            <w:bottom w:val="single" w:color="7E7E7E"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752" w:type="dxa"/>
            <w:tcBorders>
              <w:top w:val="single" w:color="7E7E7E" w:sz="4" w:space="0"/>
              <w:left w:val="single" w:color="7E7E7E" w:sz="4" w:space="0"/>
              <w:bottom w:val="single" w:color="7E7E7E" w:sz="4" w:space="0"/>
              <w:right w:val="single" w:color="7E7E7E" w:sz="4" w:space="0"/>
            </w:tcBorders>
            <w:vAlign w:val="center"/>
          </w:tcPr>
          <w:p>
            <w:pPr>
              <w:widowControl/>
              <w:spacing w:line="28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序号</w:t>
            </w:r>
          </w:p>
        </w:tc>
        <w:tc>
          <w:tcPr>
            <w:tcW w:w="1048" w:type="dxa"/>
            <w:tcBorders>
              <w:top w:val="single" w:color="7E7E7E" w:sz="4" w:space="0"/>
              <w:left w:val="single" w:color="7E7E7E" w:sz="4" w:space="0"/>
              <w:bottom w:val="single" w:color="7E7E7E" w:sz="4" w:space="0"/>
              <w:right w:val="single" w:color="7E7E7E" w:sz="4" w:space="0"/>
            </w:tcBorders>
            <w:vAlign w:val="center"/>
          </w:tcPr>
          <w:p>
            <w:pPr>
              <w:widowControl/>
              <w:spacing w:line="280" w:lineRule="exact"/>
              <w:jc w:val="center"/>
              <w:rPr>
                <w:rFonts w:hint="eastAsia" w:ascii="宋体" w:hAnsi="宋体"/>
                <w:color w:val="auto"/>
                <w:kern w:val="0"/>
                <w:sz w:val="24"/>
                <w:highlight w:val="none"/>
              </w:rPr>
            </w:pPr>
            <w:r>
              <w:rPr>
                <w:rFonts w:hint="eastAsia" w:ascii="宋体" w:hAnsi="宋体"/>
                <w:color w:val="auto"/>
                <w:spacing w:val="-20"/>
                <w:kern w:val="0"/>
                <w:sz w:val="24"/>
                <w:highlight w:val="none"/>
              </w:rPr>
              <w:t>姓名</w:t>
            </w:r>
          </w:p>
        </w:tc>
        <w:tc>
          <w:tcPr>
            <w:tcW w:w="1741" w:type="dxa"/>
            <w:tcBorders>
              <w:top w:val="single" w:color="7E7E7E" w:sz="4" w:space="0"/>
              <w:left w:val="single" w:color="7E7E7E" w:sz="4" w:space="0"/>
              <w:bottom w:val="single" w:color="7E7E7E" w:sz="4" w:space="0"/>
              <w:right w:val="single" w:color="7E7E7E" w:sz="4" w:space="0"/>
            </w:tcBorders>
            <w:vAlign w:val="center"/>
          </w:tcPr>
          <w:p>
            <w:pPr>
              <w:widowControl/>
              <w:spacing w:line="280" w:lineRule="exact"/>
              <w:jc w:val="center"/>
              <w:rPr>
                <w:rFonts w:hint="eastAsia" w:ascii="宋体" w:hAnsi="宋体" w:cs="宋体"/>
                <w:color w:val="auto"/>
                <w:kern w:val="0"/>
                <w:sz w:val="24"/>
                <w:highlight w:val="none"/>
              </w:rPr>
            </w:pPr>
            <w:r>
              <w:rPr>
                <w:rFonts w:hint="eastAsia" w:ascii="宋体" w:hAnsi="宋体"/>
                <w:color w:val="auto"/>
                <w:spacing w:val="-20"/>
                <w:kern w:val="0"/>
                <w:sz w:val="24"/>
                <w:highlight w:val="none"/>
              </w:rPr>
              <w:t>身 份 证 号</w:t>
            </w:r>
          </w:p>
        </w:tc>
        <w:tc>
          <w:tcPr>
            <w:tcW w:w="1466" w:type="dxa"/>
            <w:tcBorders>
              <w:top w:val="single" w:color="7E7E7E" w:sz="4" w:space="0"/>
              <w:left w:val="single" w:color="7E7E7E" w:sz="4" w:space="0"/>
              <w:bottom w:val="single" w:color="7E7E7E" w:sz="4" w:space="0"/>
              <w:right w:val="single" w:color="7E7E7E" w:sz="4" w:space="0"/>
            </w:tcBorders>
            <w:vAlign w:val="center"/>
          </w:tcPr>
          <w:p>
            <w:pPr>
              <w:widowControl/>
              <w:spacing w:line="280" w:lineRule="exact"/>
              <w:jc w:val="center"/>
              <w:rPr>
                <w:rFonts w:hint="eastAsia" w:ascii="宋体" w:hAnsi="宋体"/>
                <w:color w:val="auto"/>
                <w:spacing w:val="-20"/>
                <w:kern w:val="0"/>
                <w:sz w:val="24"/>
                <w:highlight w:val="none"/>
              </w:rPr>
            </w:pPr>
            <w:r>
              <w:rPr>
                <w:rFonts w:hint="eastAsia" w:ascii="宋体" w:hAnsi="宋体" w:cs="宋体"/>
                <w:color w:val="auto"/>
                <w:kern w:val="0"/>
                <w:sz w:val="24"/>
                <w:highlight w:val="none"/>
              </w:rPr>
              <w:t>电话</w:t>
            </w:r>
          </w:p>
        </w:tc>
        <w:tc>
          <w:tcPr>
            <w:tcW w:w="1575" w:type="dxa"/>
            <w:tcBorders>
              <w:top w:val="single" w:color="7E7E7E" w:sz="4" w:space="0"/>
              <w:left w:val="single" w:color="7E7E7E" w:sz="4" w:space="0"/>
              <w:bottom w:val="single" w:color="7E7E7E" w:sz="4" w:space="0"/>
              <w:right w:val="single" w:color="7E7E7E" w:sz="4" w:space="0"/>
            </w:tcBorders>
            <w:vAlign w:val="center"/>
          </w:tcPr>
          <w:p>
            <w:pPr>
              <w:widowControl/>
              <w:spacing w:line="280" w:lineRule="exact"/>
              <w:jc w:val="both"/>
              <w:rPr>
                <w:rFonts w:hint="eastAsia" w:ascii="宋体" w:hAnsi="宋体"/>
                <w:color w:val="auto"/>
                <w:spacing w:val="-20"/>
                <w:kern w:val="0"/>
                <w:sz w:val="24"/>
                <w:highlight w:val="none"/>
              </w:rPr>
            </w:pPr>
            <w:r>
              <w:rPr>
                <w:rFonts w:hint="eastAsia" w:ascii="宋体" w:hAnsi="宋体" w:cs="仿宋"/>
                <w:color w:val="auto"/>
                <w:kern w:val="0"/>
                <w:sz w:val="24"/>
                <w:highlight w:val="none"/>
              </w:rPr>
              <w:t>技能</w:t>
            </w:r>
            <w:r>
              <w:rPr>
                <w:rFonts w:hint="eastAsia" w:ascii="宋体" w:hAnsi="宋体"/>
                <w:color w:val="auto"/>
                <w:kern w:val="0"/>
                <w:sz w:val="24"/>
                <w:highlight w:val="none"/>
              </w:rPr>
              <w:t>项目</w:t>
            </w:r>
          </w:p>
        </w:tc>
        <w:tc>
          <w:tcPr>
            <w:tcW w:w="1163" w:type="dxa"/>
            <w:tcBorders>
              <w:top w:val="single" w:color="7E7E7E" w:sz="4" w:space="0"/>
              <w:left w:val="single" w:color="7E7E7E" w:sz="4" w:space="0"/>
              <w:bottom w:val="single" w:color="7E7E7E" w:sz="4" w:space="0"/>
              <w:right w:val="single" w:color="7E7E7E" w:sz="4" w:space="0"/>
            </w:tcBorders>
            <w:vAlign w:val="center"/>
          </w:tcPr>
          <w:p>
            <w:pPr>
              <w:widowControl/>
              <w:spacing w:line="280" w:lineRule="exact"/>
              <w:jc w:val="center"/>
              <w:rPr>
                <w:rFonts w:hint="eastAsia" w:ascii="宋体" w:hAnsi="宋体" w:cs="宋体"/>
                <w:color w:val="auto"/>
                <w:kern w:val="0"/>
                <w:sz w:val="24"/>
                <w:highlight w:val="none"/>
              </w:rPr>
            </w:pPr>
            <w:r>
              <w:rPr>
                <w:rFonts w:hint="eastAsia" w:ascii="宋体" w:hAnsi="宋体"/>
                <w:color w:val="auto"/>
                <w:spacing w:val="-10"/>
                <w:kern w:val="0"/>
                <w:sz w:val="24"/>
                <w:highlight w:val="none"/>
              </w:rPr>
              <w:t>证书名称</w:t>
            </w:r>
          </w:p>
        </w:tc>
        <w:tc>
          <w:tcPr>
            <w:tcW w:w="1325" w:type="dxa"/>
            <w:tcBorders>
              <w:top w:val="single" w:color="7E7E7E" w:sz="4" w:space="0"/>
              <w:left w:val="single" w:color="7E7E7E" w:sz="4" w:space="0"/>
              <w:bottom w:val="single" w:color="7E7E7E" w:sz="4" w:space="0"/>
              <w:right w:val="single" w:color="7E7E7E" w:sz="4" w:space="0"/>
            </w:tcBorders>
            <w:vAlign w:val="center"/>
          </w:tcPr>
          <w:p>
            <w:pPr>
              <w:widowControl/>
              <w:spacing w:line="280" w:lineRule="exact"/>
              <w:jc w:val="center"/>
              <w:rPr>
                <w:rFonts w:hint="eastAsia" w:ascii="宋体" w:hAnsi="宋体"/>
                <w:color w:val="auto"/>
                <w:spacing w:val="-10"/>
                <w:kern w:val="0"/>
                <w:sz w:val="24"/>
                <w:highlight w:val="none"/>
              </w:rPr>
            </w:pPr>
            <w:r>
              <w:rPr>
                <w:rFonts w:hint="eastAsia" w:ascii="宋体" w:hAnsi="宋体"/>
                <w:color w:val="auto"/>
                <w:spacing w:val="-10"/>
                <w:kern w:val="0"/>
                <w:sz w:val="24"/>
                <w:highlight w:val="none"/>
              </w:rPr>
              <w:t>证书编号</w:t>
            </w:r>
          </w:p>
        </w:tc>
        <w:tc>
          <w:tcPr>
            <w:tcW w:w="819" w:type="dxa"/>
            <w:tcBorders>
              <w:top w:val="single" w:color="7E7E7E" w:sz="4" w:space="0"/>
              <w:left w:val="single" w:color="7E7E7E" w:sz="4" w:space="0"/>
              <w:bottom w:val="single" w:color="7E7E7E" w:sz="4" w:space="0"/>
              <w:right w:val="single" w:color="7E7E7E" w:sz="4" w:space="0"/>
            </w:tcBorders>
            <w:vAlign w:val="center"/>
          </w:tcPr>
          <w:p>
            <w:pPr>
              <w:widowControl/>
              <w:spacing w:line="280" w:lineRule="exact"/>
              <w:jc w:val="center"/>
              <w:rPr>
                <w:rFonts w:hint="eastAsia" w:ascii="宋体" w:hAnsi="宋体"/>
                <w:color w:val="auto"/>
                <w:kern w:val="0"/>
                <w:sz w:val="24"/>
                <w:highlight w:val="none"/>
              </w:rPr>
            </w:pPr>
            <w:r>
              <w:rPr>
                <w:rFonts w:hint="eastAsia" w:ascii="宋体" w:hAnsi="宋体"/>
                <w:color w:val="auto"/>
                <w:kern w:val="0"/>
                <w:sz w:val="24"/>
                <w:highlight w:val="none"/>
              </w:rPr>
              <w:t>辖区</w:t>
            </w:r>
          </w:p>
        </w:tc>
      </w:tr>
      <w:tr>
        <w:tblPrEx>
          <w:tblBorders>
            <w:top w:val="single" w:color="7E7E7E" w:sz="4" w:space="0"/>
            <w:left w:val="none" w:color="auto" w:sz="0" w:space="0"/>
            <w:bottom w:val="single" w:color="7E7E7E"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52" w:type="dxa"/>
            <w:tcBorders>
              <w:left w:val="single" w:color="7E7E7E" w:sz="4" w:space="0"/>
              <w:right w:val="single" w:color="7E7E7E" w:sz="4" w:space="0"/>
            </w:tcBorders>
            <w:vAlign w:val="center"/>
          </w:tcPr>
          <w:p>
            <w:pPr>
              <w:widowControl/>
              <w:spacing w:line="28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048"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741"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466"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575"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163"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325"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819"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r>
      <w:tr>
        <w:tblPrEx>
          <w:tblBorders>
            <w:top w:val="single" w:color="7E7E7E" w:sz="4" w:space="0"/>
            <w:left w:val="none" w:color="auto" w:sz="0" w:space="0"/>
            <w:bottom w:val="single" w:color="7E7E7E"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trPr>
        <w:tc>
          <w:tcPr>
            <w:tcW w:w="752" w:type="dxa"/>
            <w:tcBorders>
              <w:top w:val="single" w:color="7E7E7E" w:sz="4" w:space="0"/>
              <w:left w:val="single" w:color="7E7E7E" w:sz="4" w:space="0"/>
              <w:bottom w:val="single" w:color="7E7E7E" w:sz="4" w:space="0"/>
              <w:right w:val="single" w:color="7E7E7E" w:sz="4" w:space="0"/>
            </w:tcBorders>
            <w:vAlign w:val="center"/>
          </w:tcPr>
          <w:p>
            <w:pPr>
              <w:widowControl/>
              <w:spacing w:line="28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048"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741"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466"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575"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163"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325"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819"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r>
      <w:tr>
        <w:tblPrEx>
          <w:tblBorders>
            <w:top w:val="single" w:color="7E7E7E" w:sz="4" w:space="0"/>
            <w:left w:val="none" w:color="auto" w:sz="0" w:space="0"/>
            <w:bottom w:val="single" w:color="7E7E7E"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52" w:type="dxa"/>
            <w:tcBorders>
              <w:left w:val="single" w:color="7E7E7E" w:sz="4" w:space="0"/>
              <w:right w:val="single" w:color="7E7E7E" w:sz="4" w:space="0"/>
            </w:tcBorders>
            <w:vAlign w:val="center"/>
          </w:tcPr>
          <w:p>
            <w:pPr>
              <w:widowControl/>
              <w:spacing w:line="28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048"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741"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466"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575"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163"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325"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819"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r>
      <w:tr>
        <w:tblPrEx>
          <w:tblBorders>
            <w:top w:val="single" w:color="7E7E7E" w:sz="4" w:space="0"/>
            <w:left w:val="none" w:color="auto" w:sz="0" w:space="0"/>
            <w:bottom w:val="single" w:color="7E7E7E"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52" w:type="dxa"/>
            <w:tcBorders>
              <w:top w:val="single" w:color="7E7E7E" w:sz="4" w:space="0"/>
              <w:left w:val="single" w:color="7E7E7E" w:sz="4" w:space="0"/>
              <w:bottom w:val="single" w:color="7E7E7E" w:sz="4" w:space="0"/>
              <w:right w:val="single" w:color="7E7E7E" w:sz="4" w:space="0"/>
            </w:tcBorders>
            <w:vAlign w:val="center"/>
          </w:tcPr>
          <w:p>
            <w:pPr>
              <w:widowControl/>
              <w:spacing w:line="28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1048"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741"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466"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575"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163"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325"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819"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r>
      <w:tr>
        <w:tblPrEx>
          <w:tblBorders>
            <w:top w:val="single" w:color="7E7E7E" w:sz="4" w:space="0"/>
            <w:left w:val="none" w:color="auto" w:sz="0" w:space="0"/>
            <w:bottom w:val="single" w:color="7E7E7E"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52" w:type="dxa"/>
            <w:tcBorders>
              <w:left w:val="single" w:color="7E7E7E" w:sz="4" w:space="0"/>
              <w:right w:val="single" w:color="7E7E7E" w:sz="4" w:space="0"/>
            </w:tcBorders>
            <w:vAlign w:val="center"/>
          </w:tcPr>
          <w:p>
            <w:pPr>
              <w:widowControl/>
              <w:spacing w:line="28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1048"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741"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466"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575"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163"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325"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819"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r>
      <w:tr>
        <w:tblPrEx>
          <w:tblBorders>
            <w:top w:val="single" w:color="7E7E7E" w:sz="4" w:space="0"/>
            <w:left w:val="none" w:color="auto" w:sz="0" w:space="0"/>
            <w:bottom w:val="single" w:color="7E7E7E"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52" w:type="dxa"/>
            <w:tcBorders>
              <w:top w:val="single" w:color="7E7E7E" w:sz="4" w:space="0"/>
              <w:left w:val="single" w:color="7E7E7E" w:sz="4" w:space="0"/>
              <w:bottom w:val="single" w:color="7E7E7E" w:sz="4" w:space="0"/>
              <w:right w:val="single" w:color="7E7E7E" w:sz="4" w:space="0"/>
            </w:tcBorders>
            <w:vAlign w:val="center"/>
          </w:tcPr>
          <w:p>
            <w:pPr>
              <w:widowControl/>
              <w:spacing w:line="28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1048"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741"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466"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575"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163"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325"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819"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r>
      <w:tr>
        <w:tblPrEx>
          <w:tblBorders>
            <w:top w:val="single" w:color="7E7E7E" w:sz="4" w:space="0"/>
            <w:left w:val="none" w:color="auto" w:sz="0" w:space="0"/>
            <w:bottom w:val="single" w:color="7E7E7E"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752" w:type="dxa"/>
            <w:tcBorders>
              <w:left w:val="single" w:color="7E7E7E" w:sz="4" w:space="0"/>
              <w:right w:val="single" w:color="7E7E7E" w:sz="4" w:space="0"/>
            </w:tcBorders>
            <w:vAlign w:val="center"/>
          </w:tcPr>
          <w:p>
            <w:pPr>
              <w:widowControl/>
              <w:spacing w:line="28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7</w:t>
            </w:r>
          </w:p>
        </w:tc>
        <w:tc>
          <w:tcPr>
            <w:tcW w:w="1048"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741"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466"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575"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163"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325"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819"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r>
      <w:tr>
        <w:tblPrEx>
          <w:tblBorders>
            <w:top w:val="single" w:color="7E7E7E" w:sz="4" w:space="0"/>
            <w:left w:val="none" w:color="auto" w:sz="0" w:space="0"/>
            <w:bottom w:val="single" w:color="7E7E7E"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52" w:type="dxa"/>
            <w:tcBorders>
              <w:top w:val="single" w:color="7E7E7E" w:sz="4" w:space="0"/>
              <w:left w:val="single" w:color="7E7E7E" w:sz="4" w:space="0"/>
              <w:bottom w:val="single" w:color="7E7E7E" w:sz="4" w:space="0"/>
              <w:right w:val="single" w:color="7E7E7E" w:sz="4" w:space="0"/>
            </w:tcBorders>
            <w:vAlign w:val="center"/>
          </w:tcPr>
          <w:p>
            <w:pPr>
              <w:widowControl/>
              <w:spacing w:line="28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c>
          <w:tcPr>
            <w:tcW w:w="1048"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741"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466"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575"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163"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325"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819"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r>
      <w:tr>
        <w:tblPrEx>
          <w:tblBorders>
            <w:top w:val="single" w:color="7E7E7E" w:sz="4" w:space="0"/>
            <w:left w:val="none" w:color="auto" w:sz="0" w:space="0"/>
            <w:bottom w:val="single" w:color="7E7E7E"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52" w:type="dxa"/>
            <w:tcBorders>
              <w:left w:val="single" w:color="7E7E7E" w:sz="4" w:space="0"/>
              <w:right w:val="single" w:color="7E7E7E" w:sz="4" w:space="0"/>
            </w:tcBorders>
            <w:vAlign w:val="center"/>
          </w:tcPr>
          <w:p>
            <w:pPr>
              <w:widowControl/>
              <w:spacing w:line="28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9</w:t>
            </w:r>
          </w:p>
        </w:tc>
        <w:tc>
          <w:tcPr>
            <w:tcW w:w="1048"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741"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466"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575"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163"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325"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819" w:type="dxa"/>
            <w:tcBorders>
              <w:left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r>
      <w:tr>
        <w:tblPrEx>
          <w:tblBorders>
            <w:top w:val="single" w:color="7E7E7E" w:sz="4" w:space="0"/>
            <w:left w:val="none" w:color="auto" w:sz="0" w:space="0"/>
            <w:bottom w:val="single" w:color="7E7E7E"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752" w:type="dxa"/>
            <w:tcBorders>
              <w:top w:val="single" w:color="7E7E7E" w:sz="4" w:space="0"/>
              <w:left w:val="single" w:color="7E7E7E" w:sz="4" w:space="0"/>
              <w:bottom w:val="single" w:color="7E7E7E" w:sz="4" w:space="0"/>
              <w:right w:val="single" w:color="7E7E7E" w:sz="4" w:space="0"/>
            </w:tcBorders>
            <w:vAlign w:val="center"/>
          </w:tcPr>
          <w:p>
            <w:pPr>
              <w:widowControl/>
              <w:spacing w:line="28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c>
          <w:tcPr>
            <w:tcW w:w="1048"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741"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466"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575"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163"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1325"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c>
          <w:tcPr>
            <w:tcW w:w="819" w:type="dxa"/>
            <w:tcBorders>
              <w:top w:val="single" w:color="7E7E7E" w:sz="4" w:space="0"/>
              <w:left w:val="single" w:color="7E7E7E" w:sz="4" w:space="0"/>
              <w:bottom w:val="single" w:color="7E7E7E" w:sz="4" w:space="0"/>
              <w:right w:val="single" w:color="7E7E7E" w:sz="4" w:space="0"/>
            </w:tcBorders>
            <w:vAlign w:val="center"/>
          </w:tcPr>
          <w:p>
            <w:pPr>
              <w:widowControl/>
              <w:spacing w:line="240" w:lineRule="exact"/>
              <w:jc w:val="center"/>
              <w:rPr>
                <w:rFonts w:hint="eastAsia" w:ascii="宋体" w:hAnsi="宋体" w:cs="宋体"/>
                <w:color w:val="auto"/>
                <w:kern w:val="0"/>
                <w:sz w:val="24"/>
                <w:highlight w:val="none"/>
              </w:rPr>
            </w:pPr>
          </w:p>
        </w:tc>
      </w:tr>
    </w:tbl>
    <w:p>
      <w:pPr>
        <w:widowControl/>
        <w:spacing w:line="280" w:lineRule="exact"/>
        <w:jc w:val="left"/>
        <w:rPr>
          <w:rFonts w:hint="eastAsia" w:ascii="宋体" w:hAnsi="宋体" w:cs="仿宋"/>
          <w:color w:val="auto"/>
          <w:kern w:val="0"/>
          <w:sz w:val="24"/>
          <w:highlight w:val="none"/>
        </w:rPr>
      </w:pPr>
      <w:r>
        <w:rPr>
          <w:rFonts w:hint="eastAsia" w:ascii="宋体" w:hAnsi="宋体" w:cs="仿宋"/>
          <w:color w:val="auto"/>
          <w:kern w:val="0"/>
          <w:sz w:val="24"/>
          <w:highlight w:val="none"/>
        </w:rPr>
        <w:t>填报单位（盖章）：</w:t>
      </w:r>
    </w:p>
    <w:p>
      <w:pPr>
        <w:widowControl/>
        <w:spacing w:line="280" w:lineRule="exact"/>
        <w:jc w:val="left"/>
        <w:rPr>
          <w:rFonts w:hint="eastAsia" w:ascii="宋体" w:hAnsi="宋体" w:cs="仿宋"/>
          <w:color w:val="auto"/>
          <w:kern w:val="0"/>
          <w:sz w:val="24"/>
          <w:highlight w:val="none"/>
        </w:rPr>
      </w:pPr>
    </w:p>
    <w:p>
      <w:pPr>
        <w:widowControl/>
        <w:spacing w:line="280" w:lineRule="exact"/>
        <w:jc w:val="left"/>
        <w:rPr>
          <w:rFonts w:hint="eastAsia" w:ascii="宋体" w:hAnsi="宋体" w:cs="仿宋"/>
          <w:color w:val="auto"/>
          <w:kern w:val="0"/>
          <w:sz w:val="24"/>
          <w:highlight w:val="none"/>
        </w:rPr>
      </w:pPr>
      <w:r>
        <w:rPr>
          <w:rFonts w:hint="eastAsia" w:ascii="宋体" w:hAnsi="宋体" w:cs="仿宋"/>
          <w:color w:val="auto"/>
          <w:kern w:val="0"/>
          <w:sz w:val="24"/>
          <w:highlight w:val="none"/>
        </w:rPr>
        <w:t>注：1.证书包括国家职业资格证书、职业技能等级证书、专项能力证书、行业协会认证证书、培训合格证书。</w:t>
      </w:r>
    </w:p>
    <w:p>
      <w:pPr>
        <w:widowControl/>
        <w:spacing w:line="280" w:lineRule="exact"/>
        <w:ind w:firstLine="480" w:firstLineChars="200"/>
        <w:jc w:val="left"/>
        <w:rPr>
          <w:rFonts w:hint="eastAsia" w:ascii="宋体" w:hAnsi="宋体" w:cs="仿宋"/>
          <w:color w:val="auto"/>
          <w:kern w:val="0"/>
          <w:sz w:val="28"/>
          <w:szCs w:val="28"/>
          <w:highlight w:val="none"/>
        </w:rPr>
      </w:pPr>
      <w:r>
        <w:rPr>
          <w:rFonts w:hint="eastAsia" w:ascii="宋体" w:hAnsi="宋体" w:cs="仿宋"/>
          <w:color w:val="auto"/>
          <w:kern w:val="0"/>
          <w:sz w:val="24"/>
          <w:highlight w:val="none"/>
        </w:rPr>
        <w:t>2.随表附身份证复印件。</w:t>
      </w:r>
    </w:p>
    <w:p>
      <w:pPr>
        <w:pStyle w:val="9"/>
        <w:widowControl/>
        <w:adjustRightInd w:val="0"/>
        <w:snapToGrid w:val="0"/>
        <w:spacing w:before="0" w:beforeAutospacing="0" w:after="0" w:afterAutospacing="0" w:line="336" w:lineRule="auto"/>
        <w:jc w:val="both"/>
        <w:rPr>
          <w:rFonts w:hint="eastAsia" w:ascii="仿宋_GB2312" w:hAnsi="仿宋_GB2312" w:eastAsia="仿宋_GB2312" w:cs="仿宋_GB2312"/>
          <w:color w:val="auto"/>
          <w:sz w:val="28"/>
          <w:szCs w:val="28"/>
          <w:highlight w:val="none"/>
          <w:shd w:val="clear" w:color="auto" w:fill="FFFFFF"/>
        </w:rPr>
      </w:pPr>
      <w:r>
        <w:rPr>
          <w:rFonts w:hint="eastAsia" w:ascii="宋体" w:hAnsi="宋体" w:cs="仿宋"/>
          <w:color w:val="auto"/>
          <w:sz w:val="28"/>
          <w:szCs w:val="28"/>
          <w:highlight w:val="none"/>
          <w:shd w:val="clear" w:color="auto" w:fill="FFFFFF"/>
        </w:rPr>
        <w:br w:type="page"/>
      </w:r>
      <w:r>
        <w:rPr>
          <w:rFonts w:hint="eastAsia" w:ascii="黑体" w:hAnsi="黑体" w:eastAsia="黑体" w:cs="仿宋_GB2312"/>
          <w:color w:val="auto"/>
          <w:sz w:val="32"/>
          <w:szCs w:val="32"/>
          <w:highlight w:val="none"/>
        </w:rPr>
        <w:t>附件5</w:t>
      </w:r>
    </w:p>
    <w:p>
      <w:pPr>
        <w:pStyle w:val="9"/>
        <w:widowControl/>
        <w:adjustRightInd w:val="0"/>
        <w:snapToGrid w:val="0"/>
        <w:spacing w:before="0" w:beforeAutospacing="0" w:after="0" w:afterAutospacing="0" w:line="336" w:lineRule="auto"/>
        <w:jc w:val="center"/>
        <w:rPr>
          <w:rFonts w:hint="eastAsia"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杭州市</w:t>
      </w:r>
      <w:r>
        <w:rPr>
          <w:rFonts w:hint="eastAsia" w:ascii="黑体" w:hAnsi="黑体" w:eastAsia="黑体" w:cs="仿宋_GB2312"/>
          <w:color w:val="auto"/>
          <w:sz w:val="36"/>
          <w:szCs w:val="36"/>
          <w:highlight w:val="none"/>
          <w:lang w:eastAsia="zh-CN"/>
        </w:rPr>
        <w:t>余杭区</w:t>
      </w:r>
      <w:r>
        <w:rPr>
          <w:rFonts w:hint="eastAsia" w:ascii="黑体" w:hAnsi="黑体" w:eastAsia="黑体" w:cs="仿宋_GB2312"/>
          <w:color w:val="auto"/>
          <w:sz w:val="36"/>
          <w:szCs w:val="36"/>
          <w:highlight w:val="none"/>
        </w:rPr>
        <w:t>退役士兵</w:t>
      </w:r>
      <w:r>
        <w:rPr>
          <w:rFonts w:hint="eastAsia" w:ascii="黑体" w:hAnsi="黑体" w:eastAsia="黑体" w:cs="仿宋_GB2312"/>
          <w:color w:val="auto"/>
          <w:sz w:val="36"/>
          <w:szCs w:val="36"/>
          <w:highlight w:val="none"/>
          <w:lang w:eastAsia="zh-CN"/>
        </w:rPr>
        <w:t>职业技能</w:t>
      </w:r>
      <w:r>
        <w:rPr>
          <w:rFonts w:hint="eastAsia" w:ascii="黑体" w:hAnsi="黑体" w:eastAsia="黑体" w:cs="仿宋_GB2312"/>
          <w:color w:val="auto"/>
          <w:sz w:val="36"/>
          <w:szCs w:val="36"/>
          <w:highlight w:val="none"/>
        </w:rPr>
        <w:t>培训经费申请表</w:t>
      </w:r>
    </w:p>
    <w:p>
      <w:pPr>
        <w:widowControl/>
        <w:spacing w:line="280" w:lineRule="exact"/>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___________年_____月_____日                   货币单位：元</w:t>
      </w:r>
    </w:p>
    <w:tbl>
      <w:tblPr>
        <w:tblStyle w:val="14"/>
        <w:tblW w:w="907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4"/>
        <w:gridCol w:w="2456"/>
        <w:gridCol w:w="567"/>
        <w:gridCol w:w="142"/>
        <w:gridCol w:w="966"/>
        <w:gridCol w:w="309"/>
        <w:gridCol w:w="1276"/>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trPr>
        <w:tc>
          <w:tcPr>
            <w:tcW w:w="1514" w:type="dxa"/>
            <w:vAlign w:val="center"/>
          </w:tcPr>
          <w:p>
            <w:pPr>
              <w:widowControl/>
              <w:spacing w:line="280" w:lineRule="exact"/>
              <w:jc w:val="left"/>
              <w:rPr>
                <w:rFonts w:hint="eastAsia" w:ascii="宋体" w:hAnsi="宋体" w:cs="仿宋"/>
                <w:color w:val="auto"/>
                <w:kern w:val="0"/>
                <w:szCs w:val="21"/>
                <w:highlight w:val="none"/>
              </w:rPr>
            </w:pPr>
            <w:r>
              <w:rPr>
                <w:rFonts w:hint="eastAsia" w:ascii="宋体" w:hAnsi="宋体" w:cs="仿宋"/>
                <w:color w:val="auto"/>
                <w:szCs w:val="21"/>
                <w:highlight w:val="none"/>
              </w:rPr>
              <w:t>承训机构</w:t>
            </w:r>
          </w:p>
        </w:tc>
        <w:tc>
          <w:tcPr>
            <w:tcW w:w="7559" w:type="dxa"/>
            <w:gridSpan w:val="7"/>
            <w:vAlign w:val="center"/>
          </w:tcPr>
          <w:p>
            <w:pPr>
              <w:widowControl/>
              <w:spacing w:line="280" w:lineRule="exact"/>
              <w:jc w:val="left"/>
              <w:rPr>
                <w:rFonts w:hint="eastAsia" w:ascii="宋体" w:hAnsi="宋体" w:cs="仿宋"/>
                <w:color w:val="auto"/>
                <w:kern w:val="0"/>
                <w:szCs w:val="21"/>
                <w:highlight w:val="none"/>
              </w:rPr>
            </w:pPr>
          </w:p>
          <w:p>
            <w:pPr>
              <w:widowControl/>
              <w:spacing w:line="280" w:lineRule="exact"/>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_____________________________________（盖章）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atLeast"/>
        </w:trPr>
        <w:tc>
          <w:tcPr>
            <w:tcW w:w="1514" w:type="dxa"/>
            <w:vAlign w:val="center"/>
          </w:tcPr>
          <w:p>
            <w:pPr>
              <w:widowControl/>
              <w:spacing w:line="280" w:lineRule="exact"/>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联系人</w:t>
            </w:r>
          </w:p>
        </w:tc>
        <w:tc>
          <w:tcPr>
            <w:tcW w:w="3165" w:type="dxa"/>
            <w:gridSpan w:val="3"/>
            <w:tcBorders>
              <w:right w:val="single" w:color="auto" w:sz="4" w:space="0"/>
            </w:tcBorders>
            <w:vAlign w:val="center"/>
          </w:tcPr>
          <w:p>
            <w:pPr>
              <w:widowControl/>
              <w:spacing w:line="280" w:lineRule="exact"/>
              <w:jc w:val="left"/>
              <w:rPr>
                <w:rFonts w:hint="eastAsia" w:ascii="宋体" w:hAnsi="宋体" w:cs="仿宋"/>
                <w:color w:val="auto"/>
                <w:kern w:val="0"/>
                <w:szCs w:val="21"/>
                <w:highlight w:val="none"/>
              </w:rPr>
            </w:pPr>
          </w:p>
        </w:tc>
        <w:tc>
          <w:tcPr>
            <w:tcW w:w="1275" w:type="dxa"/>
            <w:gridSpan w:val="2"/>
            <w:tcBorders>
              <w:left w:val="single" w:color="auto" w:sz="4" w:space="0"/>
            </w:tcBorders>
            <w:vAlign w:val="center"/>
          </w:tcPr>
          <w:p>
            <w:pPr>
              <w:widowControl/>
              <w:spacing w:line="280" w:lineRule="exact"/>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电话</w:t>
            </w:r>
          </w:p>
        </w:tc>
        <w:tc>
          <w:tcPr>
            <w:tcW w:w="3119" w:type="dxa"/>
            <w:gridSpan w:val="2"/>
            <w:vAlign w:val="center"/>
          </w:tcPr>
          <w:p>
            <w:pPr>
              <w:widowControl/>
              <w:spacing w:line="280" w:lineRule="exact"/>
              <w:jc w:val="left"/>
              <w:rPr>
                <w:rFonts w:hint="eastAsia" w:ascii="宋体" w:hAnsi="宋体" w:cs="仿宋"/>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02" w:hRule="atLeast"/>
        </w:trPr>
        <w:tc>
          <w:tcPr>
            <w:tcW w:w="1514" w:type="dxa"/>
            <w:vAlign w:val="center"/>
          </w:tcPr>
          <w:p>
            <w:pPr>
              <w:widowControl/>
              <w:spacing w:line="280" w:lineRule="exact"/>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申请主体</w:t>
            </w:r>
          </w:p>
          <w:p>
            <w:pPr>
              <w:widowControl/>
              <w:spacing w:line="280" w:lineRule="exact"/>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及补助对象</w:t>
            </w:r>
          </w:p>
        </w:tc>
        <w:tc>
          <w:tcPr>
            <w:tcW w:w="3165" w:type="dxa"/>
            <w:gridSpan w:val="3"/>
            <w:tcBorders>
              <w:right w:val="single" w:color="auto" w:sz="4" w:space="0"/>
            </w:tcBorders>
            <w:vAlign w:val="center"/>
          </w:tcPr>
          <w:p>
            <w:pPr>
              <w:widowControl/>
              <w:spacing w:line="280" w:lineRule="exact"/>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w:t>
            </w:r>
            <w:r>
              <w:rPr>
                <w:rFonts w:hint="eastAsia" w:ascii="宋体" w:hAnsi="宋体" w:cs="仿宋"/>
                <w:color w:val="auto"/>
                <w:szCs w:val="21"/>
                <w:highlight w:val="none"/>
              </w:rPr>
              <w:t>承训机构</w:t>
            </w:r>
            <w:r>
              <w:rPr>
                <w:rFonts w:hint="eastAsia" w:ascii="宋体" w:hAnsi="宋体" w:cs="仿宋"/>
                <w:color w:val="auto"/>
                <w:kern w:val="0"/>
                <w:szCs w:val="21"/>
                <w:highlight w:val="none"/>
              </w:rPr>
              <w:t>—补助</w:t>
            </w:r>
            <w:r>
              <w:rPr>
                <w:rFonts w:hint="eastAsia" w:ascii="宋体" w:hAnsi="宋体" w:cs="仿宋"/>
                <w:color w:val="auto"/>
                <w:szCs w:val="21"/>
                <w:highlight w:val="none"/>
              </w:rPr>
              <w:t>承训机构</w:t>
            </w:r>
          </w:p>
          <w:p>
            <w:pPr>
              <w:widowControl/>
              <w:spacing w:line="280" w:lineRule="exact"/>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□个人—补助个人</w:t>
            </w:r>
          </w:p>
        </w:tc>
        <w:tc>
          <w:tcPr>
            <w:tcW w:w="1275" w:type="dxa"/>
            <w:gridSpan w:val="2"/>
            <w:tcBorders>
              <w:left w:val="single" w:color="auto" w:sz="4" w:space="0"/>
            </w:tcBorders>
            <w:vAlign w:val="center"/>
          </w:tcPr>
          <w:p>
            <w:pPr>
              <w:widowControl/>
              <w:spacing w:line="280" w:lineRule="exact"/>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培训补贴</w:t>
            </w:r>
          </w:p>
          <w:p>
            <w:pPr>
              <w:widowControl/>
              <w:spacing w:line="280" w:lineRule="exact"/>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项目类别</w:t>
            </w:r>
          </w:p>
        </w:tc>
        <w:tc>
          <w:tcPr>
            <w:tcW w:w="3119" w:type="dxa"/>
            <w:gridSpan w:val="2"/>
            <w:vAlign w:val="center"/>
          </w:tcPr>
          <w:p>
            <w:pPr>
              <w:widowControl/>
              <w:spacing w:line="280" w:lineRule="exact"/>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□培训生活费补贴</w:t>
            </w:r>
          </w:p>
          <w:p>
            <w:pPr>
              <w:widowControl/>
              <w:spacing w:line="280" w:lineRule="exact"/>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□培训住宿费补贴</w:t>
            </w:r>
          </w:p>
          <w:p>
            <w:pPr>
              <w:widowControl/>
              <w:spacing w:line="280" w:lineRule="exact"/>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□参加意外伤害保险补贴</w:t>
            </w:r>
          </w:p>
          <w:p>
            <w:pPr>
              <w:widowControl/>
              <w:spacing w:line="280" w:lineRule="exact"/>
              <w:jc w:val="left"/>
              <w:rPr>
                <w:rFonts w:hint="eastAsia"/>
                <w:color w:val="auto"/>
                <w:highlight w:val="none"/>
              </w:rPr>
            </w:pPr>
            <w:r>
              <w:rPr>
                <w:rFonts w:hint="eastAsia" w:ascii="宋体" w:hAnsi="宋体" w:cs="仿宋"/>
                <w:color w:val="auto"/>
                <w:kern w:val="0"/>
                <w:szCs w:val="21"/>
                <w:highlight w:val="none"/>
              </w:rPr>
              <w:t>□职业技能培训补贴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9" w:hRule="atLeast"/>
        </w:trPr>
        <w:tc>
          <w:tcPr>
            <w:tcW w:w="1514" w:type="dxa"/>
            <w:vAlign w:val="center"/>
          </w:tcPr>
          <w:p>
            <w:pPr>
              <w:widowControl/>
              <w:spacing w:line="280" w:lineRule="exact"/>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开班备案号</w:t>
            </w:r>
          </w:p>
        </w:tc>
        <w:tc>
          <w:tcPr>
            <w:tcW w:w="2456" w:type="dxa"/>
            <w:tcBorders>
              <w:right w:val="single" w:color="auto" w:sz="4" w:space="0"/>
            </w:tcBorders>
            <w:vAlign w:val="center"/>
          </w:tcPr>
          <w:p>
            <w:pPr>
              <w:widowControl/>
              <w:spacing w:line="280" w:lineRule="exact"/>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技能项目</w:t>
            </w:r>
          </w:p>
        </w:tc>
        <w:tc>
          <w:tcPr>
            <w:tcW w:w="1984" w:type="dxa"/>
            <w:gridSpan w:val="4"/>
            <w:tcBorders>
              <w:left w:val="single" w:color="auto" w:sz="4" w:space="0"/>
              <w:right w:val="single" w:color="auto" w:sz="4" w:space="0"/>
            </w:tcBorders>
            <w:vAlign w:val="center"/>
          </w:tcPr>
          <w:p>
            <w:pPr>
              <w:widowControl/>
              <w:spacing w:line="280" w:lineRule="exact"/>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申请人数</w:t>
            </w:r>
          </w:p>
        </w:tc>
        <w:tc>
          <w:tcPr>
            <w:tcW w:w="1276" w:type="dxa"/>
            <w:tcBorders>
              <w:left w:val="single" w:color="auto" w:sz="4" w:space="0"/>
              <w:right w:val="single" w:color="auto" w:sz="4" w:space="0"/>
            </w:tcBorders>
            <w:vAlign w:val="center"/>
          </w:tcPr>
          <w:p>
            <w:pPr>
              <w:widowControl/>
              <w:spacing w:line="280" w:lineRule="exact"/>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补贴标准</w:t>
            </w:r>
          </w:p>
        </w:tc>
        <w:tc>
          <w:tcPr>
            <w:tcW w:w="1843" w:type="dxa"/>
            <w:tcBorders>
              <w:left w:val="single" w:color="auto" w:sz="4" w:space="0"/>
            </w:tcBorders>
            <w:vAlign w:val="center"/>
          </w:tcPr>
          <w:p>
            <w:pPr>
              <w:widowControl/>
              <w:spacing w:line="280" w:lineRule="exact"/>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申请补贴金额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trPr>
        <w:tc>
          <w:tcPr>
            <w:tcW w:w="1514" w:type="dxa"/>
            <w:vAlign w:val="center"/>
          </w:tcPr>
          <w:p>
            <w:pPr>
              <w:widowControl/>
              <w:spacing w:line="280" w:lineRule="exact"/>
              <w:jc w:val="left"/>
              <w:rPr>
                <w:rFonts w:hint="eastAsia" w:ascii="宋体" w:hAnsi="宋体" w:cs="仿宋"/>
                <w:color w:val="auto"/>
                <w:kern w:val="0"/>
                <w:szCs w:val="21"/>
                <w:highlight w:val="none"/>
              </w:rPr>
            </w:pPr>
          </w:p>
        </w:tc>
        <w:tc>
          <w:tcPr>
            <w:tcW w:w="2456" w:type="dxa"/>
            <w:tcBorders>
              <w:right w:val="single" w:color="auto" w:sz="4" w:space="0"/>
            </w:tcBorders>
            <w:vAlign w:val="center"/>
          </w:tcPr>
          <w:p>
            <w:pPr>
              <w:widowControl/>
              <w:spacing w:line="280" w:lineRule="exact"/>
              <w:jc w:val="left"/>
              <w:rPr>
                <w:rFonts w:hint="eastAsia" w:ascii="宋体" w:hAnsi="宋体" w:cs="仿宋"/>
                <w:color w:val="auto"/>
                <w:kern w:val="0"/>
                <w:szCs w:val="21"/>
                <w:highlight w:val="none"/>
              </w:rPr>
            </w:pPr>
          </w:p>
        </w:tc>
        <w:tc>
          <w:tcPr>
            <w:tcW w:w="1984" w:type="dxa"/>
            <w:gridSpan w:val="4"/>
            <w:tcBorders>
              <w:left w:val="single" w:color="auto" w:sz="4" w:space="0"/>
              <w:right w:val="single" w:color="auto" w:sz="4" w:space="0"/>
            </w:tcBorders>
            <w:vAlign w:val="center"/>
          </w:tcPr>
          <w:p>
            <w:pPr>
              <w:widowControl/>
              <w:spacing w:line="280" w:lineRule="exact"/>
              <w:jc w:val="left"/>
              <w:rPr>
                <w:rFonts w:hint="eastAsia" w:ascii="宋体" w:hAnsi="宋体" w:cs="仿宋"/>
                <w:color w:val="auto"/>
                <w:kern w:val="0"/>
                <w:szCs w:val="21"/>
                <w:highlight w:val="none"/>
              </w:rPr>
            </w:pPr>
          </w:p>
        </w:tc>
        <w:tc>
          <w:tcPr>
            <w:tcW w:w="1276" w:type="dxa"/>
            <w:tcBorders>
              <w:left w:val="single" w:color="auto" w:sz="4" w:space="0"/>
              <w:right w:val="single" w:color="auto" w:sz="4" w:space="0"/>
            </w:tcBorders>
            <w:vAlign w:val="center"/>
          </w:tcPr>
          <w:p>
            <w:pPr>
              <w:widowControl/>
              <w:spacing w:line="280" w:lineRule="exact"/>
              <w:jc w:val="left"/>
              <w:rPr>
                <w:rFonts w:hint="eastAsia" w:ascii="宋体" w:hAnsi="宋体" w:cs="仿宋"/>
                <w:color w:val="auto"/>
                <w:kern w:val="0"/>
                <w:szCs w:val="21"/>
                <w:highlight w:val="none"/>
              </w:rPr>
            </w:pPr>
          </w:p>
        </w:tc>
        <w:tc>
          <w:tcPr>
            <w:tcW w:w="1843" w:type="dxa"/>
            <w:tcBorders>
              <w:left w:val="single" w:color="auto" w:sz="4" w:space="0"/>
            </w:tcBorders>
            <w:vAlign w:val="center"/>
          </w:tcPr>
          <w:p>
            <w:pPr>
              <w:widowControl/>
              <w:spacing w:line="280" w:lineRule="exact"/>
              <w:jc w:val="left"/>
              <w:rPr>
                <w:rFonts w:hint="eastAsia" w:ascii="宋体" w:hAnsi="宋体" w:cs="仿宋"/>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514" w:type="dxa"/>
            <w:vAlign w:val="center"/>
          </w:tcPr>
          <w:p>
            <w:pPr>
              <w:widowControl/>
              <w:spacing w:line="280" w:lineRule="exact"/>
              <w:jc w:val="left"/>
              <w:rPr>
                <w:rFonts w:hint="eastAsia" w:ascii="宋体" w:hAnsi="宋体" w:cs="仿宋"/>
                <w:color w:val="auto"/>
                <w:kern w:val="0"/>
                <w:szCs w:val="21"/>
                <w:highlight w:val="none"/>
              </w:rPr>
            </w:pPr>
          </w:p>
        </w:tc>
        <w:tc>
          <w:tcPr>
            <w:tcW w:w="2456" w:type="dxa"/>
            <w:tcBorders>
              <w:right w:val="single" w:color="auto" w:sz="4" w:space="0"/>
            </w:tcBorders>
            <w:vAlign w:val="center"/>
          </w:tcPr>
          <w:p>
            <w:pPr>
              <w:widowControl/>
              <w:spacing w:line="280" w:lineRule="exact"/>
              <w:jc w:val="left"/>
              <w:rPr>
                <w:rFonts w:hint="eastAsia" w:ascii="宋体" w:hAnsi="宋体" w:cs="仿宋"/>
                <w:color w:val="auto"/>
                <w:kern w:val="0"/>
                <w:szCs w:val="21"/>
                <w:highlight w:val="none"/>
              </w:rPr>
            </w:pPr>
          </w:p>
        </w:tc>
        <w:tc>
          <w:tcPr>
            <w:tcW w:w="1984" w:type="dxa"/>
            <w:gridSpan w:val="4"/>
            <w:tcBorders>
              <w:left w:val="single" w:color="auto" w:sz="4" w:space="0"/>
              <w:right w:val="single" w:color="auto" w:sz="4" w:space="0"/>
            </w:tcBorders>
            <w:vAlign w:val="center"/>
          </w:tcPr>
          <w:p>
            <w:pPr>
              <w:widowControl/>
              <w:spacing w:line="280" w:lineRule="exact"/>
              <w:jc w:val="left"/>
              <w:rPr>
                <w:rFonts w:hint="eastAsia" w:ascii="宋体" w:hAnsi="宋体" w:cs="仿宋"/>
                <w:color w:val="auto"/>
                <w:kern w:val="0"/>
                <w:szCs w:val="21"/>
                <w:highlight w:val="none"/>
              </w:rPr>
            </w:pPr>
          </w:p>
        </w:tc>
        <w:tc>
          <w:tcPr>
            <w:tcW w:w="1276" w:type="dxa"/>
            <w:tcBorders>
              <w:left w:val="single" w:color="auto" w:sz="4" w:space="0"/>
              <w:right w:val="single" w:color="auto" w:sz="4" w:space="0"/>
            </w:tcBorders>
            <w:vAlign w:val="center"/>
          </w:tcPr>
          <w:p>
            <w:pPr>
              <w:widowControl/>
              <w:spacing w:line="280" w:lineRule="exact"/>
              <w:jc w:val="left"/>
              <w:rPr>
                <w:rFonts w:hint="eastAsia" w:ascii="宋体" w:hAnsi="宋体" w:cs="仿宋"/>
                <w:color w:val="auto"/>
                <w:kern w:val="0"/>
                <w:szCs w:val="21"/>
                <w:highlight w:val="none"/>
              </w:rPr>
            </w:pPr>
          </w:p>
        </w:tc>
        <w:tc>
          <w:tcPr>
            <w:tcW w:w="1843" w:type="dxa"/>
            <w:tcBorders>
              <w:left w:val="single" w:color="auto" w:sz="4" w:space="0"/>
            </w:tcBorders>
            <w:vAlign w:val="center"/>
          </w:tcPr>
          <w:p>
            <w:pPr>
              <w:widowControl/>
              <w:spacing w:line="280" w:lineRule="exact"/>
              <w:jc w:val="left"/>
              <w:rPr>
                <w:rFonts w:hint="eastAsia" w:ascii="宋体" w:hAnsi="宋体" w:cs="仿宋"/>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514" w:type="dxa"/>
            <w:vAlign w:val="center"/>
          </w:tcPr>
          <w:p>
            <w:pPr>
              <w:widowControl/>
              <w:spacing w:line="280" w:lineRule="exact"/>
              <w:jc w:val="left"/>
              <w:rPr>
                <w:rFonts w:hint="eastAsia" w:ascii="宋体" w:hAnsi="宋体" w:cs="仿宋"/>
                <w:color w:val="auto"/>
                <w:kern w:val="0"/>
                <w:szCs w:val="21"/>
                <w:highlight w:val="none"/>
              </w:rPr>
            </w:pPr>
          </w:p>
        </w:tc>
        <w:tc>
          <w:tcPr>
            <w:tcW w:w="2456" w:type="dxa"/>
            <w:tcBorders>
              <w:right w:val="single" w:color="auto" w:sz="4" w:space="0"/>
            </w:tcBorders>
            <w:vAlign w:val="center"/>
          </w:tcPr>
          <w:p>
            <w:pPr>
              <w:widowControl/>
              <w:spacing w:line="280" w:lineRule="exact"/>
              <w:jc w:val="left"/>
              <w:rPr>
                <w:rFonts w:hint="eastAsia" w:ascii="宋体" w:hAnsi="宋体" w:cs="仿宋"/>
                <w:color w:val="auto"/>
                <w:kern w:val="0"/>
                <w:szCs w:val="21"/>
                <w:highlight w:val="none"/>
              </w:rPr>
            </w:pPr>
          </w:p>
        </w:tc>
        <w:tc>
          <w:tcPr>
            <w:tcW w:w="1984" w:type="dxa"/>
            <w:gridSpan w:val="4"/>
            <w:tcBorders>
              <w:left w:val="single" w:color="auto" w:sz="4" w:space="0"/>
              <w:right w:val="single" w:color="auto" w:sz="4" w:space="0"/>
            </w:tcBorders>
            <w:vAlign w:val="center"/>
          </w:tcPr>
          <w:p>
            <w:pPr>
              <w:widowControl/>
              <w:spacing w:line="280" w:lineRule="exact"/>
              <w:jc w:val="left"/>
              <w:rPr>
                <w:rFonts w:hint="eastAsia" w:ascii="宋体" w:hAnsi="宋体" w:cs="仿宋"/>
                <w:color w:val="auto"/>
                <w:kern w:val="0"/>
                <w:szCs w:val="21"/>
                <w:highlight w:val="none"/>
              </w:rPr>
            </w:pPr>
          </w:p>
        </w:tc>
        <w:tc>
          <w:tcPr>
            <w:tcW w:w="1276" w:type="dxa"/>
            <w:tcBorders>
              <w:left w:val="single" w:color="auto" w:sz="4" w:space="0"/>
              <w:right w:val="single" w:color="auto" w:sz="4" w:space="0"/>
            </w:tcBorders>
            <w:vAlign w:val="center"/>
          </w:tcPr>
          <w:p>
            <w:pPr>
              <w:widowControl/>
              <w:spacing w:line="280" w:lineRule="exact"/>
              <w:jc w:val="left"/>
              <w:rPr>
                <w:rFonts w:hint="eastAsia" w:ascii="宋体" w:hAnsi="宋体" w:cs="仿宋"/>
                <w:color w:val="auto"/>
                <w:kern w:val="0"/>
                <w:szCs w:val="21"/>
                <w:highlight w:val="none"/>
              </w:rPr>
            </w:pPr>
          </w:p>
        </w:tc>
        <w:tc>
          <w:tcPr>
            <w:tcW w:w="1843" w:type="dxa"/>
            <w:tcBorders>
              <w:left w:val="single" w:color="auto" w:sz="4" w:space="0"/>
            </w:tcBorders>
            <w:vAlign w:val="center"/>
          </w:tcPr>
          <w:p>
            <w:pPr>
              <w:widowControl/>
              <w:spacing w:line="280" w:lineRule="exact"/>
              <w:jc w:val="left"/>
              <w:rPr>
                <w:rFonts w:hint="eastAsia" w:ascii="宋体" w:hAnsi="宋体" w:cs="仿宋"/>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3970" w:type="dxa"/>
            <w:gridSpan w:val="2"/>
            <w:tcBorders>
              <w:right w:val="single" w:color="auto" w:sz="4" w:space="0"/>
            </w:tcBorders>
            <w:vAlign w:val="center"/>
          </w:tcPr>
          <w:p>
            <w:pPr>
              <w:widowControl/>
              <w:spacing w:line="280" w:lineRule="exact"/>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合      计</w:t>
            </w:r>
          </w:p>
        </w:tc>
        <w:tc>
          <w:tcPr>
            <w:tcW w:w="1984" w:type="dxa"/>
            <w:gridSpan w:val="4"/>
            <w:tcBorders>
              <w:left w:val="single" w:color="auto" w:sz="4" w:space="0"/>
              <w:bottom w:val="single" w:color="auto" w:sz="4" w:space="0"/>
              <w:right w:val="single" w:color="auto" w:sz="4" w:space="0"/>
            </w:tcBorders>
            <w:vAlign w:val="top"/>
          </w:tcPr>
          <w:p>
            <w:pPr>
              <w:widowControl/>
              <w:spacing w:line="280" w:lineRule="exact"/>
              <w:jc w:val="left"/>
              <w:rPr>
                <w:rFonts w:hint="eastAsia" w:ascii="宋体" w:hAnsi="宋体" w:cs="仿宋"/>
                <w:color w:val="auto"/>
                <w:kern w:val="0"/>
                <w:szCs w:val="21"/>
                <w:highlight w:val="none"/>
              </w:rPr>
            </w:pPr>
          </w:p>
        </w:tc>
        <w:tc>
          <w:tcPr>
            <w:tcW w:w="1276" w:type="dxa"/>
            <w:tcBorders>
              <w:left w:val="single" w:color="auto" w:sz="4" w:space="0"/>
              <w:right w:val="single" w:color="auto" w:sz="4" w:space="0"/>
              <w:tr2bl w:val="single" w:color="auto" w:sz="4" w:space="0"/>
            </w:tcBorders>
            <w:vAlign w:val="top"/>
          </w:tcPr>
          <w:p>
            <w:pPr>
              <w:widowControl/>
              <w:spacing w:line="280" w:lineRule="exact"/>
              <w:jc w:val="left"/>
              <w:rPr>
                <w:rFonts w:hint="eastAsia" w:ascii="宋体" w:hAnsi="宋体" w:cs="仿宋"/>
                <w:color w:val="auto"/>
                <w:kern w:val="0"/>
                <w:szCs w:val="21"/>
                <w:highlight w:val="none"/>
              </w:rPr>
            </w:pPr>
          </w:p>
        </w:tc>
        <w:tc>
          <w:tcPr>
            <w:tcW w:w="1843" w:type="dxa"/>
            <w:tcBorders>
              <w:left w:val="single" w:color="auto" w:sz="4" w:space="0"/>
            </w:tcBorders>
            <w:vAlign w:val="top"/>
          </w:tcPr>
          <w:p>
            <w:pPr>
              <w:widowControl/>
              <w:spacing w:line="280" w:lineRule="exact"/>
              <w:jc w:val="left"/>
              <w:rPr>
                <w:rFonts w:hint="eastAsia" w:ascii="宋体" w:hAnsi="宋体" w:cs="仿宋"/>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4" w:hRule="atLeast"/>
        </w:trPr>
        <w:tc>
          <w:tcPr>
            <w:tcW w:w="9073" w:type="dxa"/>
            <w:gridSpan w:val="8"/>
            <w:tcBorders>
              <w:bottom w:val="single" w:color="auto" w:sz="4" w:space="0"/>
            </w:tcBorders>
            <w:vAlign w:val="center"/>
          </w:tcPr>
          <w:p>
            <w:pPr>
              <w:spacing w:line="300" w:lineRule="exact"/>
              <w:ind w:firstLine="421" w:firstLineChars="200"/>
              <w:rPr>
                <w:rFonts w:ascii="宋体" w:hAnsi="宋体"/>
                <w:color w:val="auto"/>
                <w:kern w:val="0"/>
                <w:szCs w:val="21"/>
                <w:highlight w:val="none"/>
              </w:rPr>
            </w:pPr>
            <w:r>
              <w:rPr>
                <w:rFonts w:hint="eastAsia" w:ascii="宋体" w:hAnsi="宋体"/>
                <w:b/>
                <w:color w:val="auto"/>
                <w:kern w:val="0"/>
                <w:szCs w:val="21"/>
                <w:highlight w:val="none"/>
              </w:rPr>
              <w:t>说明：</w:t>
            </w:r>
            <w:r>
              <w:rPr>
                <w:rFonts w:hint="eastAsia" w:ascii="宋体" w:hAnsi="宋体"/>
                <w:color w:val="auto"/>
                <w:kern w:val="0"/>
                <w:szCs w:val="21"/>
                <w:highlight w:val="none"/>
              </w:rPr>
              <w:t>个人申请的，发放至个人银行账户；其他由单位申请的培训补贴，均发放至单位账户，须填写以下</w:t>
            </w:r>
            <w:r>
              <w:rPr>
                <w:rFonts w:hint="eastAsia" w:ascii="宋体" w:hAnsi="宋体"/>
                <w:b/>
                <w:color w:val="auto"/>
                <w:kern w:val="0"/>
                <w:szCs w:val="21"/>
                <w:highlight w:val="none"/>
              </w:rPr>
              <w:t>单位账户信息</w:t>
            </w:r>
            <w:r>
              <w:rPr>
                <w:rFonts w:hint="eastAsia" w:ascii="宋体" w:hAnsi="宋体"/>
                <w:color w:val="auto"/>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 w:hRule="atLeast"/>
        </w:trPr>
        <w:tc>
          <w:tcPr>
            <w:tcW w:w="1514" w:type="dxa"/>
            <w:tcBorders>
              <w:bottom w:val="single" w:color="auto" w:sz="4" w:space="0"/>
            </w:tcBorders>
            <w:vAlign w:val="center"/>
          </w:tcPr>
          <w:p>
            <w:pPr>
              <w:widowControl/>
              <w:spacing w:line="280" w:lineRule="exact"/>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开户名</w:t>
            </w:r>
          </w:p>
        </w:tc>
        <w:tc>
          <w:tcPr>
            <w:tcW w:w="7559" w:type="dxa"/>
            <w:gridSpan w:val="7"/>
            <w:tcBorders>
              <w:bottom w:val="single" w:color="auto" w:sz="4" w:space="0"/>
            </w:tcBorders>
            <w:vAlign w:val="center"/>
          </w:tcPr>
          <w:p>
            <w:pPr>
              <w:spacing w:line="300" w:lineRule="exact"/>
              <w:jc w:val="center"/>
              <w:rPr>
                <w:rFonts w:ascii="宋体" w:hAnsi="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514" w:type="dxa"/>
            <w:tcBorders>
              <w:top w:val="single" w:color="auto" w:sz="4" w:space="0"/>
              <w:bottom w:val="single" w:color="auto" w:sz="4" w:space="0"/>
            </w:tcBorders>
            <w:vAlign w:val="center"/>
          </w:tcPr>
          <w:p>
            <w:pPr>
              <w:widowControl/>
              <w:spacing w:line="280" w:lineRule="exact"/>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开 户 行</w:t>
            </w:r>
          </w:p>
        </w:tc>
        <w:tc>
          <w:tcPr>
            <w:tcW w:w="3023" w:type="dxa"/>
            <w:gridSpan w:val="2"/>
            <w:tcBorders>
              <w:top w:val="single" w:color="auto" w:sz="4" w:space="0"/>
              <w:bottom w:val="single" w:color="auto" w:sz="4" w:space="0"/>
              <w:right w:val="single" w:color="auto" w:sz="4" w:space="0"/>
            </w:tcBorders>
            <w:vAlign w:val="center"/>
          </w:tcPr>
          <w:p>
            <w:pPr>
              <w:spacing w:line="300" w:lineRule="exact"/>
              <w:jc w:val="center"/>
              <w:rPr>
                <w:rFonts w:ascii="宋体" w:hAnsi="宋体"/>
                <w:color w:val="auto"/>
                <w:kern w:val="0"/>
                <w:szCs w:val="21"/>
                <w:highlight w:val="none"/>
              </w:rPr>
            </w:pPr>
          </w:p>
        </w:tc>
        <w:tc>
          <w:tcPr>
            <w:tcW w:w="110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kern w:val="0"/>
                <w:szCs w:val="21"/>
                <w:highlight w:val="none"/>
              </w:rPr>
            </w:pPr>
            <w:r>
              <w:rPr>
                <w:rFonts w:hint="eastAsia" w:ascii="宋体" w:hAnsi="宋体" w:cs="仿宋"/>
                <w:color w:val="auto"/>
                <w:kern w:val="0"/>
                <w:szCs w:val="21"/>
                <w:highlight w:val="none"/>
              </w:rPr>
              <w:t>账号</w:t>
            </w:r>
          </w:p>
        </w:tc>
        <w:tc>
          <w:tcPr>
            <w:tcW w:w="3428" w:type="dxa"/>
            <w:gridSpan w:val="3"/>
            <w:tcBorders>
              <w:top w:val="single" w:color="auto" w:sz="4" w:space="0"/>
              <w:left w:val="single" w:color="auto" w:sz="4" w:space="0"/>
              <w:bottom w:val="single" w:color="auto" w:sz="4" w:space="0"/>
            </w:tcBorders>
            <w:vAlign w:val="top"/>
          </w:tcPr>
          <w:p>
            <w:pPr>
              <w:spacing w:line="300" w:lineRule="exact"/>
              <w:jc w:val="center"/>
              <w:rPr>
                <w:rFonts w:ascii="宋体" w:hAnsi="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66" w:hRule="atLeast"/>
        </w:trPr>
        <w:tc>
          <w:tcPr>
            <w:tcW w:w="1514" w:type="dxa"/>
            <w:tcBorders>
              <w:top w:val="single" w:color="auto" w:sz="4" w:space="0"/>
              <w:bottom w:val="single" w:color="auto" w:sz="4" w:space="0"/>
            </w:tcBorders>
            <w:vAlign w:val="center"/>
          </w:tcPr>
          <w:p>
            <w:pPr>
              <w:widowControl/>
              <w:rPr>
                <w:rFonts w:ascii="宋体" w:hAnsi="宋体" w:cs="宋体"/>
                <w:color w:val="auto"/>
                <w:kern w:val="0"/>
                <w:szCs w:val="21"/>
                <w:highlight w:val="none"/>
              </w:rPr>
            </w:pPr>
          </w:p>
          <w:p>
            <w:pPr>
              <w:spacing w:line="300" w:lineRule="exact"/>
              <w:jc w:val="center"/>
              <w:rPr>
                <w:rFonts w:ascii="宋体" w:hAnsi="宋体"/>
                <w:color w:val="auto"/>
                <w:kern w:val="0"/>
                <w:szCs w:val="21"/>
                <w:highlight w:val="none"/>
              </w:rPr>
            </w:pPr>
            <w:r>
              <w:rPr>
                <w:rFonts w:hint="eastAsia" w:ascii="宋体" w:hAnsi="宋体" w:cs="仿宋"/>
                <w:color w:val="auto"/>
                <w:kern w:val="0"/>
                <w:szCs w:val="21"/>
                <w:highlight w:val="none"/>
                <w:lang w:eastAsia="zh-CN"/>
              </w:rPr>
              <w:t>区、县（市）</w:t>
            </w:r>
            <w:r>
              <w:rPr>
                <w:rFonts w:hint="eastAsia" w:ascii="宋体" w:hAnsi="宋体" w:cs="仿宋"/>
                <w:color w:val="auto"/>
                <w:kern w:val="0"/>
                <w:szCs w:val="21"/>
                <w:highlight w:val="none"/>
              </w:rPr>
              <w:t>退役军人</w:t>
            </w:r>
            <w:r>
              <w:rPr>
                <w:rFonts w:hint="eastAsia" w:ascii="宋体" w:hAnsi="宋体" w:cs="仿宋"/>
                <w:color w:val="auto"/>
                <w:kern w:val="0"/>
                <w:szCs w:val="21"/>
                <w:highlight w:val="none"/>
                <w:lang w:eastAsia="zh-CN"/>
              </w:rPr>
              <w:t>事务部门</w:t>
            </w:r>
            <w:r>
              <w:rPr>
                <w:rFonts w:hint="eastAsia" w:ascii="宋体" w:hAnsi="宋体" w:cs="仿宋"/>
                <w:color w:val="auto"/>
                <w:kern w:val="0"/>
                <w:szCs w:val="21"/>
                <w:highlight w:val="none"/>
              </w:rPr>
              <w:t>意见</w:t>
            </w:r>
          </w:p>
          <w:p>
            <w:pPr>
              <w:spacing w:line="300" w:lineRule="exact"/>
              <w:jc w:val="center"/>
              <w:rPr>
                <w:rFonts w:ascii="宋体" w:hAnsi="宋体"/>
                <w:color w:val="auto"/>
                <w:kern w:val="0"/>
                <w:szCs w:val="21"/>
                <w:highlight w:val="none"/>
              </w:rPr>
            </w:pPr>
          </w:p>
        </w:tc>
        <w:tc>
          <w:tcPr>
            <w:tcW w:w="7559" w:type="dxa"/>
            <w:gridSpan w:val="7"/>
            <w:tcBorders>
              <w:top w:val="single" w:color="auto" w:sz="4" w:space="0"/>
              <w:bottom w:val="single" w:color="auto" w:sz="4" w:space="0"/>
            </w:tcBorders>
            <w:vAlign w:val="top"/>
          </w:tcPr>
          <w:p>
            <w:pPr>
              <w:widowControl/>
              <w:spacing w:line="280" w:lineRule="exact"/>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 xml:space="preserve">经审核，该申请按培训补贴标准应拨付      万   </w:t>
            </w:r>
            <w:r>
              <w:rPr>
                <w:rFonts w:hint="eastAsia" w:ascii="宋体" w:hAnsi="宋体" w:cs="仿宋"/>
                <w:color w:val="auto"/>
                <w:kern w:val="0"/>
                <w:szCs w:val="21"/>
                <w:highlight w:val="none"/>
                <w:lang w:val="en-US" w:eastAsia="zh-CN"/>
              </w:rPr>
              <w:t xml:space="preserve">  </w:t>
            </w:r>
            <w:r>
              <w:rPr>
                <w:rFonts w:hint="eastAsia" w:ascii="宋体" w:hAnsi="宋体" w:cs="仿宋"/>
                <w:color w:val="auto"/>
                <w:kern w:val="0"/>
                <w:szCs w:val="21"/>
                <w:highlight w:val="none"/>
              </w:rPr>
              <w:t>仟</w:t>
            </w:r>
            <w:r>
              <w:rPr>
                <w:rFonts w:hint="eastAsia" w:ascii="宋体" w:hAnsi="宋体" w:cs="仿宋"/>
                <w:color w:val="auto"/>
                <w:kern w:val="0"/>
                <w:szCs w:val="21"/>
                <w:highlight w:val="none"/>
                <w:lang w:val="en-US" w:eastAsia="zh-CN"/>
              </w:rPr>
              <w:t xml:space="preserve"> </w:t>
            </w:r>
            <w:r>
              <w:rPr>
                <w:rFonts w:hint="eastAsia" w:ascii="宋体" w:hAnsi="宋体" w:cs="仿宋"/>
                <w:color w:val="auto"/>
                <w:kern w:val="0"/>
                <w:szCs w:val="21"/>
                <w:highlight w:val="none"/>
              </w:rPr>
              <w:t xml:space="preserve">   佰</w:t>
            </w:r>
            <w:r>
              <w:rPr>
                <w:rFonts w:hint="eastAsia" w:ascii="宋体" w:hAnsi="宋体" w:cs="仿宋"/>
                <w:color w:val="auto"/>
                <w:kern w:val="0"/>
                <w:szCs w:val="21"/>
                <w:highlight w:val="none"/>
                <w:lang w:val="en-US" w:eastAsia="zh-CN"/>
              </w:rPr>
              <w:t xml:space="preserve">  </w:t>
            </w:r>
            <w:r>
              <w:rPr>
                <w:rFonts w:hint="eastAsia" w:ascii="宋体" w:hAnsi="宋体" w:cs="仿宋"/>
                <w:color w:val="auto"/>
                <w:kern w:val="0"/>
                <w:szCs w:val="21"/>
                <w:highlight w:val="none"/>
              </w:rPr>
              <w:t xml:space="preserve">   拾</w:t>
            </w:r>
            <w:r>
              <w:rPr>
                <w:rFonts w:hint="eastAsia" w:ascii="宋体" w:hAnsi="宋体" w:cs="仿宋"/>
                <w:color w:val="auto"/>
                <w:kern w:val="0"/>
                <w:szCs w:val="21"/>
                <w:highlight w:val="none"/>
                <w:lang w:val="en-US" w:eastAsia="zh-CN"/>
              </w:rPr>
              <w:t xml:space="preserve"> </w:t>
            </w:r>
            <w:r>
              <w:rPr>
                <w:rFonts w:hint="eastAsia" w:ascii="宋体" w:hAnsi="宋体" w:cs="仿宋"/>
                <w:color w:val="auto"/>
                <w:kern w:val="0"/>
                <w:szCs w:val="21"/>
                <w:highlight w:val="none"/>
              </w:rPr>
              <w:t xml:space="preserve">   元整（小写： ____________元）</w:t>
            </w:r>
          </w:p>
          <w:p>
            <w:pPr>
              <w:widowControl/>
              <w:spacing w:line="280" w:lineRule="exact"/>
              <w:jc w:val="left"/>
              <w:rPr>
                <w:rFonts w:hint="eastAsia" w:ascii="宋体" w:hAnsi="宋体" w:cs="仿宋"/>
                <w:color w:val="auto"/>
                <w:kern w:val="0"/>
                <w:szCs w:val="21"/>
                <w:highlight w:val="none"/>
              </w:rPr>
            </w:pPr>
          </w:p>
          <w:p>
            <w:pPr>
              <w:widowControl/>
              <w:spacing w:line="280" w:lineRule="exact"/>
              <w:jc w:val="right"/>
              <w:rPr>
                <w:rFonts w:hint="eastAsia" w:ascii="宋体" w:hAnsi="宋体" w:cs="仿宋"/>
                <w:color w:val="auto"/>
                <w:kern w:val="0"/>
                <w:szCs w:val="21"/>
                <w:highlight w:val="none"/>
              </w:rPr>
            </w:pPr>
          </w:p>
          <w:p>
            <w:pPr>
              <w:widowControl/>
              <w:spacing w:line="280" w:lineRule="exact"/>
              <w:jc w:val="center"/>
              <w:rPr>
                <w:rFonts w:hint="eastAsia" w:ascii="宋体" w:hAnsi="宋体" w:cs="仿宋"/>
                <w:color w:val="auto"/>
                <w:kern w:val="0"/>
                <w:szCs w:val="21"/>
                <w:highlight w:val="none"/>
              </w:rPr>
            </w:pPr>
            <w:r>
              <w:rPr>
                <w:rFonts w:hint="eastAsia" w:ascii="宋体" w:hAnsi="宋体" w:cs="仿宋"/>
                <w:color w:val="auto"/>
                <w:kern w:val="0"/>
                <w:szCs w:val="21"/>
                <w:highlight w:val="none"/>
                <w:lang w:val="en-US" w:eastAsia="zh-CN"/>
              </w:rPr>
              <w:t xml:space="preserve">                                                （盖章）</w:t>
            </w:r>
            <w:r>
              <w:rPr>
                <w:rFonts w:hint="eastAsia" w:ascii="宋体" w:hAnsi="宋体" w:cs="仿宋"/>
                <w:color w:val="auto"/>
                <w:kern w:val="0"/>
                <w:szCs w:val="21"/>
                <w:highlight w:val="none"/>
              </w:rPr>
              <w:t xml:space="preserve"> </w:t>
            </w:r>
          </w:p>
          <w:p>
            <w:pPr>
              <w:widowControl/>
              <w:spacing w:line="280" w:lineRule="exact"/>
              <w:jc w:val="center"/>
              <w:rPr>
                <w:rFonts w:ascii="宋体" w:hAnsi="宋体"/>
                <w:color w:val="auto"/>
                <w:kern w:val="0"/>
                <w:szCs w:val="21"/>
                <w:highlight w:val="none"/>
              </w:rPr>
            </w:pPr>
            <w:r>
              <w:rPr>
                <w:rFonts w:hint="eastAsia" w:ascii="宋体" w:hAnsi="宋体" w:cs="仿宋"/>
                <w:color w:val="auto"/>
                <w:kern w:val="0"/>
                <w:szCs w:val="21"/>
                <w:highlight w:val="none"/>
                <w:lang w:val="en-US" w:eastAsia="zh-CN"/>
              </w:rPr>
              <w:t xml:space="preserve">                                                </w:t>
            </w:r>
            <w:r>
              <w:rPr>
                <w:rFonts w:hint="eastAsia" w:ascii="宋体" w:hAnsi="宋体" w:cs="仿宋"/>
                <w:color w:val="auto"/>
                <w:kern w:val="0"/>
                <w:szCs w:val="21"/>
                <w:highlight w:val="none"/>
              </w:rPr>
              <w:t xml:space="preserve">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18" w:hRule="atLeast"/>
        </w:trPr>
        <w:tc>
          <w:tcPr>
            <w:tcW w:w="1514" w:type="dxa"/>
            <w:tcBorders>
              <w:top w:val="single" w:color="auto" w:sz="4" w:space="0"/>
              <w:bottom w:val="single" w:color="auto" w:sz="4" w:space="0"/>
            </w:tcBorders>
            <w:vAlign w:val="center"/>
          </w:tcPr>
          <w:p>
            <w:pPr>
              <w:spacing w:line="300" w:lineRule="exact"/>
              <w:jc w:val="center"/>
              <w:rPr>
                <w:rFonts w:ascii="宋体" w:hAnsi="宋体"/>
                <w:color w:val="auto"/>
                <w:kern w:val="0"/>
                <w:szCs w:val="21"/>
                <w:highlight w:val="none"/>
              </w:rPr>
            </w:pPr>
            <w:r>
              <w:rPr>
                <w:rFonts w:hint="eastAsia" w:ascii="宋体" w:hAnsi="宋体" w:cs="仿宋"/>
                <w:color w:val="auto"/>
                <w:kern w:val="0"/>
                <w:szCs w:val="21"/>
                <w:highlight w:val="none"/>
                <w:lang w:eastAsia="zh-CN"/>
              </w:rPr>
              <w:t>区、县（市）财政部门</w:t>
            </w:r>
            <w:r>
              <w:rPr>
                <w:rFonts w:hint="eastAsia" w:ascii="宋体" w:hAnsi="宋体" w:cs="仿宋"/>
                <w:color w:val="auto"/>
                <w:kern w:val="0"/>
                <w:szCs w:val="21"/>
                <w:highlight w:val="none"/>
              </w:rPr>
              <w:t>意见</w:t>
            </w:r>
          </w:p>
          <w:p>
            <w:pPr>
              <w:widowControl/>
              <w:jc w:val="center"/>
              <w:rPr>
                <w:rFonts w:ascii="宋体" w:hAnsi="宋体" w:cs="宋体"/>
                <w:color w:val="auto"/>
                <w:kern w:val="0"/>
                <w:szCs w:val="21"/>
                <w:highlight w:val="none"/>
              </w:rPr>
            </w:pPr>
          </w:p>
        </w:tc>
        <w:tc>
          <w:tcPr>
            <w:tcW w:w="7559" w:type="dxa"/>
            <w:gridSpan w:val="7"/>
            <w:tcBorders>
              <w:top w:val="single" w:color="auto" w:sz="4" w:space="0"/>
            </w:tcBorders>
            <w:vAlign w:val="top"/>
          </w:tcPr>
          <w:p>
            <w:pPr>
              <w:spacing w:line="500" w:lineRule="exact"/>
              <w:rPr>
                <w:rFonts w:ascii="宋体" w:hAnsi="宋体"/>
                <w:color w:val="auto"/>
                <w:spacing w:val="-14"/>
                <w:kern w:val="0"/>
                <w:szCs w:val="21"/>
                <w:highlight w:val="none"/>
              </w:rPr>
            </w:pPr>
          </w:p>
          <w:p>
            <w:pPr>
              <w:widowControl/>
              <w:spacing w:line="280" w:lineRule="exact"/>
              <w:jc w:val="right"/>
              <w:rPr>
                <w:rFonts w:hint="eastAsia" w:ascii="宋体" w:hAnsi="宋体" w:cs="仿宋"/>
                <w:color w:val="auto"/>
                <w:kern w:val="0"/>
                <w:szCs w:val="21"/>
                <w:highlight w:val="none"/>
              </w:rPr>
            </w:pPr>
            <w:r>
              <w:rPr>
                <w:rFonts w:hint="eastAsia" w:ascii="宋体" w:hAnsi="宋体" w:cs="仿宋"/>
                <w:color w:val="auto"/>
                <w:kern w:val="0"/>
                <w:szCs w:val="21"/>
                <w:highlight w:val="none"/>
              </w:rPr>
              <w:t xml:space="preserve">                                </w:t>
            </w:r>
          </w:p>
          <w:p>
            <w:pPr>
              <w:widowControl/>
              <w:spacing w:line="280" w:lineRule="exact"/>
              <w:jc w:val="right"/>
              <w:rPr>
                <w:rFonts w:hint="eastAsia" w:ascii="宋体" w:hAnsi="宋体" w:cs="仿宋"/>
                <w:color w:val="auto"/>
                <w:kern w:val="0"/>
                <w:szCs w:val="21"/>
                <w:highlight w:val="none"/>
              </w:rPr>
            </w:pPr>
          </w:p>
          <w:p>
            <w:pPr>
              <w:widowControl/>
              <w:spacing w:line="280" w:lineRule="exact"/>
              <w:jc w:val="center"/>
              <w:rPr>
                <w:rFonts w:hint="eastAsia" w:ascii="宋体" w:hAnsi="宋体" w:cs="仿宋"/>
                <w:color w:val="auto"/>
                <w:kern w:val="0"/>
                <w:szCs w:val="21"/>
                <w:highlight w:val="none"/>
              </w:rPr>
            </w:pPr>
            <w:r>
              <w:rPr>
                <w:rFonts w:hint="eastAsia" w:ascii="宋体" w:hAnsi="宋体" w:cs="仿宋"/>
                <w:color w:val="auto"/>
                <w:kern w:val="0"/>
                <w:szCs w:val="21"/>
                <w:highlight w:val="none"/>
                <w:lang w:val="en-US" w:eastAsia="zh-CN"/>
              </w:rPr>
              <w:t xml:space="preserve">                                                 </w:t>
            </w:r>
            <w:r>
              <w:rPr>
                <w:rFonts w:hint="eastAsia" w:ascii="宋体" w:hAnsi="宋体" w:cs="仿宋"/>
                <w:color w:val="auto"/>
                <w:kern w:val="0"/>
                <w:szCs w:val="21"/>
                <w:highlight w:val="none"/>
                <w:lang w:eastAsia="zh-CN"/>
              </w:rPr>
              <w:t>（盖章）</w:t>
            </w:r>
            <w:r>
              <w:rPr>
                <w:rFonts w:hint="eastAsia" w:ascii="宋体" w:hAnsi="宋体" w:cs="仿宋"/>
                <w:color w:val="auto"/>
                <w:kern w:val="0"/>
                <w:szCs w:val="21"/>
                <w:highlight w:val="none"/>
              </w:rPr>
              <w:t xml:space="preserve">                         </w:t>
            </w:r>
          </w:p>
          <w:p>
            <w:pPr>
              <w:widowControl/>
              <w:spacing w:line="280" w:lineRule="exact"/>
              <w:jc w:val="center"/>
              <w:rPr>
                <w:rFonts w:ascii="宋体" w:hAnsi="宋体" w:cs="宋体"/>
                <w:color w:val="auto"/>
                <w:spacing w:val="-16"/>
                <w:kern w:val="0"/>
                <w:szCs w:val="21"/>
                <w:highlight w:val="none"/>
              </w:rPr>
            </w:pPr>
            <w:r>
              <w:rPr>
                <w:rFonts w:hint="eastAsia" w:ascii="宋体" w:hAnsi="宋体" w:cs="仿宋"/>
                <w:color w:val="auto"/>
                <w:kern w:val="0"/>
                <w:szCs w:val="21"/>
                <w:highlight w:val="none"/>
                <w:lang w:val="en-US" w:eastAsia="zh-CN"/>
              </w:rPr>
              <w:t xml:space="preserve">                                                 </w:t>
            </w:r>
            <w:r>
              <w:rPr>
                <w:rFonts w:hint="eastAsia" w:ascii="宋体" w:hAnsi="宋体" w:cs="仿宋"/>
                <w:color w:val="auto"/>
                <w:kern w:val="0"/>
                <w:szCs w:val="21"/>
                <w:highlight w:val="none"/>
              </w:rPr>
              <w:t>年   月   日</w:t>
            </w:r>
          </w:p>
        </w:tc>
      </w:tr>
    </w:tbl>
    <w:p>
      <w:pPr>
        <w:spacing w:line="300" w:lineRule="exact"/>
        <w:ind w:firstLine="420" w:firstLineChars="200"/>
        <w:rPr>
          <w:rFonts w:hint="eastAsia" w:ascii="仿宋_GB2312" w:hAnsi="宋体" w:eastAsia="仿宋_GB2312" w:cs="宋体"/>
          <w:color w:val="auto"/>
          <w:kern w:val="0"/>
          <w:szCs w:val="21"/>
          <w:highlight w:val="none"/>
        </w:rPr>
      </w:pPr>
    </w:p>
    <w:p>
      <w:pPr>
        <w:spacing w:line="300" w:lineRule="exact"/>
        <w:ind w:firstLine="480" w:firstLineChars="200"/>
        <w:rPr>
          <w:rFonts w:hint="eastAsia" w:ascii="仿宋_GB2312" w:hAnsi="仿宋_GB2312" w:eastAsia="仿宋_GB2312" w:cs="仿宋_GB2312"/>
          <w:color w:val="auto"/>
          <w:sz w:val="28"/>
          <w:szCs w:val="28"/>
          <w:highlight w:val="none"/>
          <w:shd w:val="clear" w:color="auto" w:fill="FFFFFF"/>
        </w:rPr>
      </w:pPr>
      <w:r>
        <w:rPr>
          <w:rFonts w:hint="eastAsia" w:ascii="仿宋" w:hAnsi="仿宋" w:eastAsia="仿宋" w:cs="仿宋"/>
          <w:color w:val="auto"/>
          <w:kern w:val="0"/>
          <w:sz w:val="24"/>
          <w:highlight w:val="none"/>
        </w:rPr>
        <w:t>注：本表一式二份，所在退役军人</w:t>
      </w:r>
      <w:r>
        <w:rPr>
          <w:rFonts w:hint="eastAsia" w:ascii="仿宋" w:hAnsi="仿宋" w:eastAsia="仿宋" w:cs="仿宋"/>
          <w:color w:val="auto"/>
          <w:kern w:val="0"/>
          <w:sz w:val="24"/>
          <w:highlight w:val="none"/>
          <w:lang w:eastAsia="zh-CN"/>
        </w:rPr>
        <w:t>事务部门</w:t>
      </w:r>
      <w:r>
        <w:rPr>
          <w:rFonts w:hint="eastAsia" w:ascii="仿宋" w:hAnsi="仿宋" w:eastAsia="仿宋" w:cs="仿宋"/>
          <w:color w:val="auto"/>
          <w:kern w:val="0"/>
          <w:sz w:val="24"/>
          <w:highlight w:val="none"/>
        </w:rPr>
        <w:t>和申请</w:t>
      </w:r>
      <w:r>
        <w:rPr>
          <w:rFonts w:hint="eastAsia" w:ascii="仿宋" w:hAnsi="仿宋" w:eastAsia="仿宋" w:cs="仿宋"/>
          <w:color w:val="auto"/>
          <w:kern w:val="0"/>
          <w:sz w:val="24"/>
          <w:highlight w:val="none"/>
          <w:lang w:eastAsia="zh-CN"/>
        </w:rPr>
        <w:t>单位（个人）</w:t>
      </w:r>
      <w:r>
        <w:rPr>
          <w:rFonts w:hint="eastAsia" w:ascii="仿宋" w:hAnsi="仿宋" w:eastAsia="仿宋" w:cs="仿宋"/>
          <w:color w:val="auto"/>
          <w:kern w:val="0"/>
          <w:sz w:val="24"/>
          <w:highlight w:val="none"/>
        </w:rPr>
        <w:t>各一份。</w:t>
      </w:r>
    </w:p>
    <w:p>
      <w:pPr>
        <w:pStyle w:val="9"/>
        <w:widowControl/>
        <w:adjustRightInd w:val="0"/>
        <w:snapToGrid w:val="0"/>
        <w:spacing w:before="0" w:beforeAutospacing="0" w:after="0" w:afterAutospacing="0" w:line="336" w:lineRule="auto"/>
        <w:jc w:val="both"/>
        <w:rPr>
          <w:rFonts w:hint="eastAsia" w:ascii="黑体" w:hAnsi="黑体" w:eastAsia="黑体" w:cs="仿宋_GB2312"/>
          <w:color w:val="auto"/>
          <w:sz w:val="32"/>
          <w:szCs w:val="32"/>
          <w:highlight w:val="none"/>
        </w:rPr>
      </w:pPr>
    </w:p>
    <w:p>
      <w:pPr>
        <w:pStyle w:val="9"/>
        <w:widowControl/>
        <w:adjustRightInd w:val="0"/>
        <w:snapToGrid w:val="0"/>
        <w:spacing w:before="0" w:beforeAutospacing="0" w:after="0" w:afterAutospacing="0" w:line="336" w:lineRule="auto"/>
        <w:jc w:val="both"/>
        <w:rPr>
          <w:rFonts w:hint="eastAsia" w:ascii="黑体" w:hAnsi="黑体" w:eastAsia="黑体" w:cs="仿宋_GB2312"/>
          <w:color w:val="auto"/>
          <w:sz w:val="32"/>
          <w:szCs w:val="32"/>
          <w:highlight w:val="none"/>
        </w:rPr>
      </w:pPr>
    </w:p>
    <w:p>
      <w:pPr>
        <w:pStyle w:val="9"/>
        <w:widowControl/>
        <w:adjustRightInd w:val="0"/>
        <w:snapToGrid w:val="0"/>
        <w:spacing w:before="0" w:beforeAutospacing="0" w:after="0" w:afterAutospacing="0" w:line="336" w:lineRule="auto"/>
        <w:jc w:val="both"/>
        <w:rPr>
          <w:rFonts w:hint="eastAsia"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附件6</w:t>
      </w:r>
    </w:p>
    <w:p>
      <w:pPr>
        <w:pStyle w:val="9"/>
        <w:widowControl/>
        <w:adjustRightInd w:val="0"/>
        <w:snapToGrid w:val="0"/>
        <w:spacing w:before="0" w:beforeAutospacing="0" w:after="0" w:afterAutospacing="0" w:line="336" w:lineRule="auto"/>
        <w:ind w:firstLine="720" w:firstLineChars="200"/>
        <w:jc w:val="center"/>
        <w:rPr>
          <w:rFonts w:hint="eastAsia"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杭州市</w:t>
      </w:r>
      <w:r>
        <w:rPr>
          <w:rFonts w:hint="eastAsia" w:ascii="黑体" w:hAnsi="黑体" w:eastAsia="黑体" w:cs="仿宋_GB2312"/>
          <w:color w:val="auto"/>
          <w:sz w:val="36"/>
          <w:szCs w:val="36"/>
          <w:highlight w:val="none"/>
          <w:lang w:eastAsia="zh-CN"/>
        </w:rPr>
        <w:t>余杭区</w:t>
      </w:r>
      <w:r>
        <w:rPr>
          <w:rFonts w:hint="eastAsia" w:ascii="黑体" w:hAnsi="黑体" w:eastAsia="黑体" w:cs="仿宋_GB2312"/>
          <w:color w:val="auto"/>
          <w:sz w:val="36"/>
          <w:szCs w:val="36"/>
          <w:highlight w:val="none"/>
        </w:rPr>
        <w:t>退役士兵承训机构信息黄页</w:t>
      </w:r>
    </w:p>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lang w:eastAsia="zh-CN"/>
        </w:rPr>
        <w:t>区、县（市）</w:t>
      </w:r>
      <w:r>
        <w:rPr>
          <w:rFonts w:hint="eastAsia" w:ascii="宋体" w:hAnsi="宋体" w:cs="宋体"/>
          <w:color w:val="auto"/>
          <w:szCs w:val="21"/>
          <w:highlight w:val="none"/>
        </w:rPr>
        <w:t>退役军人</w:t>
      </w:r>
      <w:r>
        <w:rPr>
          <w:rFonts w:hint="eastAsia" w:ascii="宋体" w:hAnsi="宋体" w:cs="宋体"/>
          <w:color w:val="auto"/>
          <w:szCs w:val="21"/>
          <w:highlight w:val="none"/>
          <w:lang w:eastAsia="zh-CN"/>
        </w:rPr>
        <w:t>事务部门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盖章）:_____________</w:t>
      </w:r>
    </w:p>
    <w:tbl>
      <w:tblPr>
        <w:tblStyle w:val="14"/>
        <w:tblW w:w="90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5"/>
        <w:gridCol w:w="1672"/>
        <w:gridCol w:w="664"/>
        <w:gridCol w:w="1851"/>
        <w:gridCol w:w="1566"/>
        <w:gridCol w:w="1294"/>
        <w:gridCol w:w="1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715" w:type="dxa"/>
            <w:vAlign w:val="center"/>
          </w:tcPr>
          <w:p>
            <w:pPr>
              <w:widowControl/>
              <w:spacing w:line="360" w:lineRule="auto"/>
              <w:jc w:val="center"/>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序号</w:t>
            </w:r>
          </w:p>
        </w:tc>
        <w:tc>
          <w:tcPr>
            <w:tcW w:w="1672" w:type="dxa"/>
            <w:vAlign w:val="center"/>
          </w:tcPr>
          <w:p>
            <w:pPr>
              <w:widowControl/>
              <w:jc w:val="center"/>
              <w:textAlignment w:val="center"/>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i w:val="0"/>
                <w:color w:val="auto"/>
                <w:kern w:val="0"/>
                <w:sz w:val="21"/>
                <w:szCs w:val="21"/>
                <w:highlight w:val="none"/>
                <w:u w:val="none"/>
                <w:lang w:val="en-US" w:eastAsia="zh-CN"/>
              </w:rPr>
              <w:t>承训机构名称</w:t>
            </w:r>
          </w:p>
        </w:tc>
        <w:tc>
          <w:tcPr>
            <w:tcW w:w="664" w:type="dxa"/>
            <w:vAlign w:val="center"/>
          </w:tcPr>
          <w:p>
            <w:pPr>
              <w:widowControl/>
              <w:jc w:val="center"/>
              <w:textAlignment w:val="center"/>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i w:val="0"/>
                <w:color w:val="auto"/>
                <w:kern w:val="0"/>
                <w:sz w:val="21"/>
                <w:szCs w:val="21"/>
                <w:highlight w:val="none"/>
                <w:u w:val="none"/>
                <w:lang w:val="en-US" w:eastAsia="zh-CN"/>
              </w:rPr>
              <w:t>承训机构性质</w:t>
            </w:r>
          </w:p>
        </w:tc>
        <w:tc>
          <w:tcPr>
            <w:tcW w:w="1851" w:type="dxa"/>
            <w:vAlign w:val="center"/>
          </w:tcPr>
          <w:p>
            <w:pPr>
              <w:widowControl/>
              <w:spacing w:line="360" w:lineRule="auto"/>
              <w:jc w:val="center"/>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统一机构代码/</w:t>
            </w:r>
          </w:p>
          <w:p>
            <w:pPr>
              <w:widowControl/>
              <w:spacing w:line="360" w:lineRule="auto"/>
              <w:jc w:val="center"/>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社会信用代码</w:t>
            </w:r>
          </w:p>
        </w:tc>
        <w:tc>
          <w:tcPr>
            <w:tcW w:w="1566" w:type="dxa"/>
            <w:vAlign w:val="center"/>
          </w:tcPr>
          <w:p>
            <w:pPr>
              <w:widowControl/>
              <w:spacing w:line="360" w:lineRule="auto"/>
              <w:jc w:val="center"/>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rPr>
              <w:t>机构地址</w:t>
            </w:r>
          </w:p>
        </w:tc>
        <w:tc>
          <w:tcPr>
            <w:tcW w:w="1294" w:type="dxa"/>
            <w:vAlign w:val="center"/>
          </w:tcPr>
          <w:p>
            <w:pPr>
              <w:widowControl/>
              <w:spacing w:line="360" w:lineRule="auto"/>
              <w:jc w:val="center"/>
              <w:rPr>
                <w:rFonts w:hint="eastAsia" w:ascii="宋体" w:hAnsi="宋体" w:eastAsia="宋体" w:cs="宋体"/>
                <w:color w:val="auto"/>
                <w:kern w:val="0"/>
                <w:sz w:val="21"/>
                <w:szCs w:val="21"/>
                <w:highlight w:val="none"/>
                <w:shd w:val="clear" w:color="auto" w:fill="FFFFFF"/>
                <w:lang w:eastAsia="zh-CN"/>
              </w:rPr>
            </w:pPr>
            <w:r>
              <w:rPr>
                <w:rFonts w:hint="eastAsia" w:ascii="宋体" w:hAnsi="宋体" w:eastAsia="宋体" w:cs="宋体"/>
                <w:color w:val="auto"/>
                <w:kern w:val="0"/>
                <w:sz w:val="21"/>
                <w:szCs w:val="21"/>
                <w:highlight w:val="none"/>
                <w:shd w:val="clear" w:color="auto" w:fill="FFFFFF"/>
                <w:lang w:eastAsia="zh-CN"/>
              </w:rPr>
              <w:t>联系人</w:t>
            </w:r>
          </w:p>
        </w:tc>
        <w:tc>
          <w:tcPr>
            <w:tcW w:w="1294" w:type="dxa"/>
            <w:vAlign w:val="center"/>
          </w:tcPr>
          <w:p>
            <w:pPr>
              <w:widowControl/>
              <w:spacing w:line="360" w:lineRule="auto"/>
              <w:jc w:val="center"/>
              <w:rPr>
                <w:rFonts w:hint="eastAsia" w:ascii="宋体" w:hAnsi="宋体" w:eastAsia="宋体" w:cs="宋体"/>
                <w:color w:val="auto"/>
                <w:kern w:val="0"/>
                <w:sz w:val="21"/>
                <w:szCs w:val="21"/>
                <w:highlight w:val="none"/>
                <w:shd w:val="clear" w:color="auto" w:fill="FFFFFF"/>
                <w:lang w:eastAsia="zh-CN"/>
              </w:rPr>
            </w:pPr>
            <w:r>
              <w:rPr>
                <w:rFonts w:hint="eastAsia" w:ascii="宋体" w:hAnsi="宋体" w:eastAsia="宋体" w:cs="宋体"/>
                <w:color w:val="auto"/>
                <w:kern w:val="0"/>
                <w:sz w:val="21"/>
                <w:szCs w:val="21"/>
                <w:highlight w:val="none"/>
                <w:shd w:val="clear" w:color="auto" w:fill="FFFFFF"/>
                <w:lang w:eastAsia="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715"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672"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664"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851"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566"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294"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294" w:type="dxa"/>
            <w:vAlign w:val="top"/>
          </w:tcPr>
          <w:p>
            <w:pPr>
              <w:widowControl/>
              <w:spacing w:line="360" w:lineRule="auto"/>
              <w:jc w:val="left"/>
              <w:rPr>
                <w:rFonts w:ascii="宋体" w:hAnsi="宋体" w:cs="仿宋_GB2312"/>
                <w:color w:val="auto"/>
                <w:kern w:val="0"/>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715"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672"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664"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851"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566"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294"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294" w:type="dxa"/>
            <w:vAlign w:val="top"/>
          </w:tcPr>
          <w:p>
            <w:pPr>
              <w:widowControl/>
              <w:spacing w:line="360" w:lineRule="auto"/>
              <w:jc w:val="left"/>
              <w:rPr>
                <w:rFonts w:ascii="宋体" w:hAnsi="宋体" w:cs="仿宋_GB2312"/>
                <w:color w:val="auto"/>
                <w:kern w:val="0"/>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715"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672"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664"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851"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566"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294"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294" w:type="dxa"/>
            <w:vAlign w:val="top"/>
          </w:tcPr>
          <w:p>
            <w:pPr>
              <w:widowControl/>
              <w:spacing w:line="360" w:lineRule="auto"/>
              <w:jc w:val="left"/>
              <w:rPr>
                <w:rFonts w:ascii="宋体" w:hAnsi="宋体" w:cs="仿宋_GB2312"/>
                <w:color w:val="auto"/>
                <w:kern w:val="0"/>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715"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672"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664"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851"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566"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294"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294" w:type="dxa"/>
            <w:vAlign w:val="top"/>
          </w:tcPr>
          <w:p>
            <w:pPr>
              <w:widowControl/>
              <w:spacing w:line="360" w:lineRule="auto"/>
              <w:jc w:val="left"/>
              <w:rPr>
                <w:rFonts w:ascii="宋体" w:hAnsi="宋体" w:cs="仿宋_GB2312"/>
                <w:color w:val="auto"/>
                <w:kern w:val="0"/>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715"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672"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664"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851"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566"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294" w:type="dxa"/>
            <w:vAlign w:val="top"/>
          </w:tcPr>
          <w:p>
            <w:pPr>
              <w:widowControl/>
              <w:spacing w:line="360" w:lineRule="auto"/>
              <w:jc w:val="left"/>
              <w:rPr>
                <w:rFonts w:ascii="宋体" w:hAnsi="宋体" w:cs="仿宋_GB2312"/>
                <w:color w:val="auto"/>
                <w:kern w:val="0"/>
                <w:szCs w:val="21"/>
                <w:highlight w:val="none"/>
                <w:shd w:val="clear" w:color="auto" w:fill="FFFFFF"/>
              </w:rPr>
            </w:pPr>
          </w:p>
        </w:tc>
        <w:tc>
          <w:tcPr>
            <w:tcW w:w="1294" w:type="dxa"/>
            <w:vAlign w:val="top"/>
          </w:tcPr>
          <w:p>
            <w:pPr>
              <w:widowControl/>
              <w:spacing w:line="360" w:lineRule="auto"/>
              <w:jc w:val="left"/>
              <w:rPr>
                <w:rFonts w:ascii="宋体" w:hAnsi="宋体" w:cs="仿宋_GB2312"/>
                <w:color w:val="auto"/>
                <w:kern w:val="0"/>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715" w:type="dxa"/>
            <w:vAlign w:val="top"/>
          </w:tcPr>
          <w:p>
            <w:pPr>
              <w:widowControl/>
              <w:jc w:val="left"/>
              <w:rPr>
                <w:rFonts w:ascii="宋体" w:hAnsi="宋体" w:cs="仿宋_GB2312"/>
                <w:color w:val="auto"/>
                <w:kern w:val="0"/>
                <w:szCs w:val="21"/>
                <w:highlight w:val="none"/>
                <w:shd w:val="clear" w:color="auto" w:fill="FFFFFF"/>
              </w:rPr>
            </w:pPr>
          </w:p>
        </w:tc>
        <w:tc>
          <w:tcPr>
            <w:tcW w:w="1672" w:type="dxa"/>
            <w:vAlign w:val="top"/>
          </w:tcPr>
          <w:p>
            <w:pPr>
              <w:widowControl/>
              <w:jc w:val="left"/>
              <w:rPr>
                <w:rFonts w:ascii="宋体" w:hAnsi="宋体" w:cs="仿宋_GB2312"/>
                <w:color w:val="auto"/>
                <w:kern w:val="0"/>
                <w:szCs w:val="21"/>
                <w:highlight w:val="none"/>
                <w:shd w:val="clear" w:color="auto" w:fill="FFFFFF"/>
              </w:rPr>
            </w:pPr>
          </w:p>
        </w:tc>
        <w:tc>
          <w:tcPr>
            <w:tcW w:w="664" w:type="dxa"/>
            <w:vAlign w:val="top"/>
          </w:tcPr>
          <w:p>
            <w:pPr>
              <w:widowControl/>
              <w:jc w:val="left"/>
              <w:rPr>
                <w:rFonts w:ascii="宋体" w:hAnsi="宋体" w:cs="仿宋_GB2312"/>
                <w:color w:val="auto"/>
                <w:kern w:val="0"/>
                <w:szCs w:val="21"/>
                <w:highlight w:val="none"/>
                <w:shd w:val="clear" w:color="auto" w:fill="FFFFFF"/>
              </w:rPr>
            </w:pPr>
          </w:p>
        </w:tc>
        <w:tc>
          <w:tcPr>
            <w:tcW w:w="1851" w:type="dxa"/>
            <w:vAlign w:val="top"/>
          </w:tcPr>
          <w:p>
            <w:pPr>
              <w:widowControl/>
              <w:jc w:val="left"/>
              <w:rPr>
                <w:rFonts w:ascii="宋体" w:hAnsi="宋体" w:cs="仿宋_GB2312"/>
                <w:color w:val="auto"/>
                <w:kern w:val="0"/>
                <w:szCs w:val="21"/>
                <w:highlight w:val="none"/>
                <w:shd w:val="clear" w:color="auto" w:fill="FFFFFF"/>
              </w:rPr>
            </w:pPr>
          </w:p>
        </w:tc>
        <w:tc>
          <w:tcPr>
            <w:tcW w:w="1566" w:type="dxa"/>
            <w:vAlign w:val="top"/>
          </w:tcPr>
          <w:p>
            <w:pPr>
              <w:widowControl/>
              <w:jc w:val="left"/>
              <w:rPr>
                <w:rFonts w:ascii="宋体" w:hAnsi="宋体" w:cs="仿宋_GB2312"/>
                <w:color w:val="auto"/>
                <w:kern w:val="0"/>
                <w:szCs w:val="21"/>
                <w:highlight w:val="none"/>
                <w:shd w:val="clear" w:color="auto" w:fill="FFFFFF"/>
              </w:rPr>
            </w:pPr>
          </w:p>
        </w:tc>
        <w:tc>
          <w:tcPr>
            <w:tcW w:w="1294" w:type="dxa"/>
            <w:vAlign w:val="top"/>
          </w:tcPr>
          <w:p>
            <w:pPr>
              <w:widowControl/>
              <w:jc w:val="left"/>
              <w:rPr>
                <w:rFonts w:ascii="宋体" w:hAnsi="宋体" w:cs="仿宋_GB2312"/>
                <w:color w:val="auto"/>
                <w:kern w:val="0"/>
                <w:szCs w:val="21"/>
                <w:highlight w:val="none"/>
                <w:shd w:val="clear" w:color="auto" w:fill="FFFFFF"/>
              </w:rPr>
            </w:pPr>
          </w:p>
        </w:tc>
        <w:tc>
          <w:tcPr>
            <w:tcW w:w="1294" w:type="dxa"/>
            <w:vAlign w:val="top"/>
          </w:tcPr>
          <w:p>
            <w:pPr>
              <w:widowControl/>
              <w:jc w:val="left"/>
              <w:rPr>
                <w:rFonts w:ascii="宋体" w:hAnsi="宋体" w:cs="仿宋_GB2312"/>
                <w:color w:val="auto"/>
                <w:kern w:val="0"/>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715" w:type="dxa"/>
            <w:vAlign w:val="top"/>
          </w:tcPr>
          <w:p>
            <w:pPr>
              <w:widowControl/>
              <w:jc w:val="left"/>
              <w:rPr>
                <w:rFonts w:ascii="宋体" w:hAnsi="宋体" w:cs="仿宋_GB2312"/>
                <w:color w:val="auto"/>
                <w:kern w:val="0"/>
                <w:szCs w:val="21"/>
                <w:highlight w:val="none"/>
                <w:shd w:val="clear" w:color="auto" w:fill="FFFFFF"/>
              </w:rPr>
            </w:pPr>
          </w:p>
        </w:tc>
        <w:tc>
          <w:tcPr>
            <w:tcW w:w="1672" w:type="dxa"/>
            <w:vAlign w:val="top"/>
          </w:tcPr>
          <w:p>
            <w:pPr>
              <w:widowControl/>
              <w:jc w:val="left"/>
              <w:rPr>
                <w:rFonts w:ascii="宋体" w:hAnsi="宋体" w:cs="仿宋_GB2312"/>
                <w:color w:val="auto"/>
                <w:kern w:val="0"/>
                <w:szCs w:val="21"/>
                <w:highlight w:val="none"/>
                <w:shd w:val="clear" w:color="auto" w:fill="FFFFFF"/>
              </w:rPr>
            </w:pPr>
          </w:p>
        </w:tc>
        <w:tc>
          <w:tcPr>
            <w:tcW w:w="664" w:type="dxa"/>
            <w:vAlign w:val="top"/>
          </w:tcPr>
          <w:p>
            <w:pPr>
              <w:widowControl/>
              <w:jc w:val="left"/>
              <w:rPr>
                <w:rFonts w:ascii="宋体" w:hAnsi="宋体" w:cs="仿宋_GB2312"/>
                <w:color w:val="auto"/>
                <w:kern w:val="0"/>
                <w:szCs w:val="21"/>
                <w:highlight w:val="none"/>
                <w:shd w:val="clear" w:color="auto" w:fill="FFFFFF"/>
              </w:rPr>
            </w:pPr>
          </w:p>
        </w:tc>
        <w:tc>
          <w:tcPr>
            <w:tcW w:w="1851" w:type="dxa"/>
            <w:vAlign w:val="top"/>
          </w:tcPr>
          <w:p>
            <w:pPr>
              <w:widowControl/>
              <w:jc w:val="left"/>
              <w:rPr>
                <w:rFonts w:ascii="宋体" w:hAnsi="宋体" w:cs="仿宋_GB2312"/>
                <w:color w:val="auto"/>
                <w:kern w:val="0"/>
                <w:szCs w:val="21"/>
                <w:highlight w:val="none"/>
                <w:shd w:val="clear" w:color="auto" w:fill="FFFFFF"/>
              </w:rPr>
            </w:pPr>
          </w:p>
        </w:tc>
        <w:tc>
          <w:tcPr>
            <w:tcW w:w="1566" w:type="dxa"/>
            <w:vAlign w:val="top"/>
          </w:tcPr>
          <w:p>
            <w:pPr>
              <w:widowControl/>
              <w:jc w:val="left"/>
              <w:rPr>
                <w:rFonts w:ascii="宋体" w:hAnsi="宋体" w:cs="仿宋_GB2312"/>
                <w:color w:val="auto"/>
                <w:kern w:val="0"/>
                <w:szCs w:val="21"/>
                <w:highlight w:val="none"/>
                <w:shd w:val="clear" w:color="auto" w:fill="FFFFFF"/>
              </w:rPr>
            </w:pPr>
          </w:p>
        </w:tc>
        <w:tc>
          <w:tcPr>
            <w:tcW w:w="1294" w:type="dxa"/>
            <w:vAlign w:val="top"/>
          </w:tcPr>
          <w:p>
            <w:pPr>
              <w:widowControl/>
              <w:jc w:val="left"/>
              <w:rPr>
                <w:rFonts w:ascii="宋体" w:hAnsi="宋体" w:cs="仿宋_GB2312"/>
                <w:color w:val="auto"/>
                <w:kern w:val="0"/>
                <w:szCs w:val="21"/>
                <w:highlight w:val="none"/>
                <w:shd w:val="clear" w:color="auto" w:fill="FFFFFF"/>
              </w:rPr>
            </w:pPr>
          </w:p>
        </w:tc>
        <w:tc>
          <w:tcPr>
            <w:tcW w:w="1294" w:type="dxa"/>
            <w:vAlign w:val="top"/>
          </w:tcPr>
          <w:p>
            <w:pPr>
              <w:widowControl/>
              <w:jc w:val="left"/>
              <w:rPr>
                <w:rFonts w:ascii="宋体" w:hAnsi="宋体" w:cs="仿宋_GB2312"/>
                <w:color w:val="auto"/>
                <w:kern w:val="0"/>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715" w:type="dxa"/>
            <w:vAlign w:val="top"/>
          </w:tcPr>
          <w:p>
            <w:pPr>
              <w:widowControl/>
              <w:jc w:val="left"/>
              <w:rPr>
                <w:rFonts w:ascii="宋体" w:hAnsi="宋体" w:cs="仿宋_GB2312"/>
                <w:color w:val="auto"/>
                <w:kern w:val="0"/>
                <w:szCs w:val="21"/>
                <w:highlight w:val="none"/>
                <w:shd w:val="clear" w:color="auto" w:fill="FFFFFF"/>
              </w:rPr>
            </w:pPr>
          </w:p>
        </w:tc>
        <w:tc>
          <w:tcPr>
            <w:tcW w:w="1672" w:type="dxa"/>
            <w:vAlign w:val="top"/>
          </w:tcPr>
          <w:p>
            <w:pPr>
              <w:widowControl/>
              <w:jc w:val="left"/>
              <w:rPr>
                <w:rFonts w:ascii="宋体" w:hAnsi="宋体" w:cs="仿宋_GB2312"/>
                <w:color w:val="auto"/>
                <w:kern w:val="0"/>
                <w:szCs w:val="21"/>
                <w:highlight w:val="none"/>
                <w:shd w:val="clear" w:color="auto" w:fill="FFFFFF"/>
              </w:rPr>
            </w:pPr>
          </w:p>
        </w:tc>
        <w:tc>
          <w:tcPr>
            <w:tcW w:w="664" w:type="dxa"/>
            <w:vAlign w:val="top"/>
          </w:tcPr>
          <w:p>
            <w:pPr>
              <w:widowControl/>
              <w:jc w:val="left"/>
              <w:rPr>
                <w:rFonts w:ascii="宋体" w:hAnsi="宋体" w:cs="仿宋_GB2312"/>
                <w:color w:val="auto"/>
                <w:kern w:val="0"/>
                <w:szCs w:val="21"/>
                <w:highlight w:val="none"/>
                <w:shd w:val="clear" w:color="auto" w:fill="FFFFFF"/>
              </w:rPr>
            </w:pPr>
          </w:p>
        </w:tc>
        <w:tc>
          <w:tcPr>
            <w:tcW w:w="1851" w:type="dxa"/>
            <w:vAlign w:val="top"/>
          </w:tcPr>
          <w:p>
            <w:pPr>
              <w:widowControl/>
              <w:jc w:val="left"/>
              <w:rPr>
                <w:rFonts w:ascii="宋体" w:hAnsi="宋体" w:cs="仿宋_GB2312"/>
                <w:color w:val="auto"/>
                <w:kern w:val="0"/>
                <w:szCs w:val="21"/>
                <w:highlight w:val="none"/>
                <w:shd w:val="clear" w:color="auto" w:fill="FFFFFF"/>
              </w:rPr>
            </w:pPr>
          </w:p>
        </w:tc>
        <w:tc>
          <w:tcPr>
            <w:tcW w:w="1566" w:type="dxa"/>
            <w:vAlign w:val="top"/>
          </w:tcPr>
          <w:p>
            <w:pPr>
              <w:widowControl/>
              <w:jc w:val="left"/>
              <w:rPr>
                <w:rFonts w:ascii="宋体" w:hAnsi="宋体" w:cs="仿宋_GB2312"/>
                <w:color w:val="auto"/>
                <w:kern w:val="0"/>
                <w:szCs w:val="21"/>
                <w:highlight w:val="none"/>
                <w:shd w:val="clear" w:color="auto" w:fill="FFFFFF"/>
              </w:rPr>
            </w:pPr>
          </w:p>
        </w:tc>
        <w:tc>
          <w:tcPr>
            <w:tcW w:w="1294" w:type="dxa"/>
            <w:vAlign w:val="top"/>
          </w:tcPr>
          <w:p>
            <w:pPr>
              <w:widowControl/>
              <w:jc w:val="left"/>
              <w:rPr>
                <w:rFonts w:ascii="宋体" w:hAnsi="宋体" w:cs="仿宋_GB2312"/>
                <w:color w:val="auto"/>
                <w:kern w:val="0"/>
                <w:szCs w:val="21"/>
                <w:highlight w:val="none"/>
                <w:shd w:val="clear" w:color="auto" w:fill="FFFFFF"/>
              </w:rPr>
            </w:pPr>
          </w:p>
        </w:tc>
        <w:tc>
          <w:tcPr>
            <w:tcW w:w="1294" w:type="dxa"/>
            <w:vAlign w:val="top"/>
          </w:tcPr>
          <w:p>
            <w:pPr>
              <w:widowControl/>
              <w:jc w:val="left"/>
              <w:rPr>
                <w:rFonts w:ascii="宋体" w:hAnsi="宋体" w:cs="仿宋_GB2312"/>
                <w:color w:val="auto"/>
                <w:kern w:val="0"/>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715" w:type="dxa"/>
            <w:vAlign w:val="top"/>
          </w:tcPr>
          <w:p>
            <w:pPr>
              <w:widowControl/>
              <w:jc w:val="left"/>
              <w:rPr>
                <w:rFonts w:ascii="宋体" w:hAnsi="宋体" w:cs="仿宋_GB2312"/>
                <w:color w:val="auto"/>
                <w:kern w:val="0"/>
                <w:szCs w:val="21"/>
                <w:highlight w:val="none"/>
                <w:shd w:val="clear" w:color="auto" w:fill="FFFFFF"/>
              </w:rPr>
            </w:pPr>
          </w:p>
        </w:tc>
        <w:tc>
          <w:tcPr>
            <w:tcW w:w="1672" w:type="dxa"/>
            <w:vAlign w:val="top"/>
          </w:tcPr>
          <w:p>
            <w:pPr>
              <w:widowControl/>
              <w:jc w:val="left"/>
              <w:rPr>
                <w:rFonts w:ascii="宋体" w:hAnsi="宋体" w:cs="仿宋_GB2312"/>
                <w:color w:val="auto"/>
                <w:kern w:val="0"/>
                <w:szCs w:val="21"/>
                <w:highlight w:val="none"/>
                <w:shd w:val="clear" w:color="auto" w:fill="FFFFFF"/>
              </w:rPr>
            </w:pPr>
          </w:p>
        </w:tc>
        <w:tc>
          <w:tcPr>
            <w:tcW w:w="664" w:type="dxa"/>
            <w:vAlign w:val="top"/>
          </w:tcPr>
          <w:p>
            <w:pPr>
              <w:widowControl/>
              <w:jc w:val="left"/>
              <w:rPr>
                <w:rFonts w:ascii="宋体" w:hAnsi="宋体" w:cs="仿宋_GB2312"/>
                <w:color w:val="auto"/>
                <w:kern w:val="0"/>
                <w:szCs w:val="21"/>
                <w:highlight w:val="none"/>
                <w:shd w:val="clear" w:color="auto" w:fill="FFFFFF"/>
              </w:rPr>
            </w:pPr>
          </w:p>
        </w:tc>
        <w:tc>
          <w:tcPr>
            <w:tcW w:w="1851" w:type="dxa"/>
            <w:vAlign w:val="top"/>
          </w:tcPr>
          <w:p>
            <w:pPr>
              <w:widowControl/>
              <w:jc w:val="left"/>
              <w:rPr>
                <w:rFonts w:ascii="宋体" w:hAnsi="宋体" w:cs="仿宋_GB2312"/>
                <w:color w:val="auto"/>
                <w:kern w:val="0"/>
                <w:szCs w:val="21"/>
                <w:highlight w:val="none"/>
                <w:shd w:val="clear" w:color="auto" w:fill="FFFFFF"/>
              </w:rPr>
            </w:pPr>
          </w:p>
        </w:tc>
        <w:tc>
          <w:tcPr>
            <w:tcW w:w="1566" w:type="dxa"/>
            <w:vAlign w:val="top"/>
          </w:tcPr>
          <w:p>
            <w:pPr>
              <w:widowControl/>
              <w:jc w:val="left"/>
              <w:rPr>
                <w:rFonts w:ascii="宋体" w:hAnsi="宋体" w:cs="仿宋_GB2312"/>
                <w:color w:val="auto"/>
                <w:kern w:val="0"/>
                <w:szCs w:val="21"/>
                <w:highlight w:val="none"/>
                <w:shd w:val="clear" w:color="auto" w:fill="FFFFFF"/>
              </w:rPr>
            </w:pPr>
          </w:p>
        </w:tc>
        <w:tc>
          <w:tcPr>
            <w:tcW w:w="1294" w:type="dxa"/>
            <w:vAlign w:val="top"/>
          </w:tcPr>
          <w:p>
            <w:pPr>
              <w:widowControl/>
              <w:jc w:val="left"/>
              <w:rPr>
                <w:rFonts w:ascii="宋体" w:hAnsi="宋体" w:cs="仿宋_GB2312"/>
                <w:color w:val="auto"/>
                <w:kern w:val="0"/>
                <w:szCs w:val="21"/>
                <w:highlight w:val="none"/>
                <w:shd w:val="clear" w:color="auto" w:fill="FFFFFF"/>
              </w:rPr>
            </w:pPr>
          </w:p>
        </w:tc>
        <w:tc>
          <w:tcPr>
            <w:tcW w:w="1294" w:type="dxa"/>
            <w:vAlign w:val="top"/>
          </w:tcPr>
          <w:p>
            <w:pPr>
              <w:widowControl/>
              <w:jc w:val="left"/>
              <w:rPr>
                <w:rFonts w:ascii="宋体" w:hAnsi="宋体" w:cs="仿宋_GB2312"/>
                <w:color w:val="auto"/>
                <w:kern w:val="0"/>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715" w:type="dxa"/>
            <w:vAlign w:val="top"/>
          </w:tcPr>
          <w:p>
            <w:pPr>
              <w:widowControl/>
              <w:jc w:val="left"/>
              <w:rPr>
                <w:rFonts w:ascii="宋体" w:hAnsi="宋体" w:cs="仿宋_GB2312"/>
                <w:color w:val="auto"/>
                <w:kern w:val="0"/>
                <w:szCs w:val="21"/>
                <w:highlight w:val="none"/>
                <w:shd w:val="clear" w:color="auto" w:fill="FFFFFF"/>
              </w:rPr>
            </w:pPr>
          </w:p>
        </w:tc>
        <w:tc>
          <w:tcPr>
            <w:tcW w:w="1672" w:type="dxa"/>
            <w:vAlign w:val="top"/>
          </w:tcPr>
          <w:p>
            <w:pPr>
              <w:widowControl/>
              <w:jc w:val="left"/>
              <w:rPr>
                <w:rFonts w:ascii="宋体" w:hAnsi="宋体" w:cs="仿宋_GB2312"/>
                <w:color w:val="auto"/>
                <w:kern w:val="0"/>
                <w:szCs w:val="21"/>
                <w:highlight w:val="none"/>
                <w:shd w:val="clear" w:color="auto" w:fill="FFFFFF"/>
              </w:rPr>
            </w:pPr>
          </w:p>
        </w:tc>
        <w:tc>
          <w:tcPr>
            <w:tcW w:w="664" w:type="dxa"/>
            <w:vAlign w:val="top"/>
          </w:tcPr>
          <w:p>
            <w:pPr>
              <w:widowControl/>
              <w:jc w:val="left"/>
              <w:rPr>
                <w:rFonts w:ascii="宋体" w:hAnsi="宋体" w:cs="仿宋_GB2312"/>
                <w:color w:val="auto"/>
                <w:kern w:val="0"/>
                <w:szCs w:val="21"/>
                <w:highlight w:val="none"/>
                <w:shd w:val="clear" w:color="auto" w:fill="FFFFFF"/>
              </w:rPr>
            </w:pPr>
          </w:p>
        </w:tc>
        <w:tc>
          <w:tcPr>
            <w:tcW w:w="1851" w:type="dxa"/>
            <w:vAlign w:val="top"/>
          </w:tcPr>
          <w:p>
            <w:pPr>
              <w:widowControl/>
              <w:jc w:val="left"/>
              <w:rPr>
                <w:rFonts w:ascii="宋体" w:hAnsi="宋体" w:cs="仿宋_GB2312"/>
                <w:color w:val="auto"/>
                <w:kern w:val="0"/>
                <w:szCs w:val="21"/>
                <w:highlight w:val="none"/>
                <w:shd w:val="clear" w:color="auto" w:fill="FFFFFF"/>
              </w:rPr>
            </w:pPr>
          </w:p>
        </w:tc>
        <w:tc>
          <w:tcPr>
            <w:tcW w:w="1566" w:type="dxa"/>
            <w:vAlign w:val="top"/>
          </w:tcPr>
          <w:p>
            <w:pPr>
              <w:widowControl/>
              <w:jc w:val="left"/>
              <w:rPr>
                <w:rFonts w:ascii="宋体" w:hAnsi="宋体" w:cs="仿宋_GB2312"/>
                <w:color w:val="auto"/>
                <w:kern w:val="0"/>
                <w:szCs w:val="21"/>
                <w:highlight w:val="none"/>
                <w:shd w:val="clear" w:color="auto" w:fill="FFFFFF"/>
              </w:rPr>
            </w:pPr>
          </w:p>
        </w:tc>
        <w:tc>
          <w:tcPr>
            <w:tcW w:w="1294" w:type="dxa"/>
            <w:vAlign w:val="top"/>
          </w:tcPr>
          <w:p>
            <w:pPr>
              <w:widowControl/>
              <w:jc w:val="left"/>
              <w:rPr>
                <w:rFonts w:ascii="宋体" w:hAnsi="宋体" w:cs="仿宋_GB2312"/>
                <w:color w:val="auto"/>
                <w:kern w:val="0"/>
                <w:szCs w:val="21"/>
                <w:highlight w:val="none"/>
                <w:shd w:val="clear" w:color="auto" w:fill="FFFFFF"/>
              </w:rPr>
            </w:pPr>
          </w:p>
        </w:tc>
        <w:tc>
          <w:tcPr>
            <w:tcW w:w="1294" w:type="dxa"/>
            <w:vAlign w:val="top"/>
          </w:tcPr>
          <w:p>
            <w:pPr>
              <w:widowControl/>
              <w:jc w:val="left"/>
              <w:rPr>
                <w:rFonts w:ascii="宋体" w:hAnsi="宋体" w:cs="仿宋_GB2312"/>
                <w:color w:val="auto"/>
                <w:kern w:val="0"/>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4" w:hRule="atLeast"/>
        </w:trPr>
        <w:tc>
          <w:tcPr>
            <w:tcW w:w="715" w:type="dxa"/>
            <w:vAlign w:val="top"/>
          </w:tcPr>
          <w:p>
            <w:pPr>
              <w:widowControl/>
              <w:jc w:val="left"/>
              <w:rPr>
                <w:rFonts w:ascii="宋体" w:hAnsi="宋体" w:cs="仿宋_GB2312"/>
                <w:color w:val="auto"/>
                <w:kern w:val="0"/>
                <w:szCs w:val="21"/>
                <w:highlight w:val="none"/>
                <w:shd w:val="clear" w:color="auto" w:fill="FFFFFF"/>
              </w:rPr>
            </w:pPr>
          </w:p>
        </w:tc>
        <w:tc>
          <w:tcPr>
            <w:tcW w:w="1672" w:type="dxa"/>
            <w:vAlign w:val="top"/>
          </w:tcPr>
          <w:p>
            <w:pPr>
              <w:widowControl/>
              <w:jc w:val="left"/>
              <w:rPr>
                <w:rFonts w:ascii="宋体" w:hAnsi="宋体" w:cs="仿宋_GB2312"/>
                <w:color w:val="auto"/>
                <w:kern w:val="0"/>
                <w:szCs w:val="21"/>
                <w:highlight w:val="none"/>
                <w:shd w:val="clear" w:color="auto" w:fill="FFFFFF"/>
              </w:rPr>
            </w:pPr>
          </w:p>
        </w:tc>
        <w:tc>
          <w:tcPr>
            <w:tcW w:w="664" w:type="dxa"/>
            <w:vAlign w:val="top"/>
          </w:tcPr>
          <w:p>
            <w:pPr>
              <w:widowControl/>
              <w:jc w:val="left"/>
              <w:rPr>
                <w:rFonts w:ascii="宋体" w:hAnsi="宋体" w:cs="仿宋_GB2312"/>
                <w:color w:val="auto"/>
                <w:kern w:val="0"/>
                <w:szCs w:val="21"/>
                <w:highlight w:val="none"/>
                <w:shd w:val="clear" w:color="auto" w:fill="FFFFFF"/>
              </w:rPr>
            </w:pPr>
          </w:p>
        </w:tc>
        <w:tc>
          <w:tcPr>
            <w:tcW w:w="1851" w:type="dxa"/>
            <w:vAlign w:val="top"/>
          </w:tcPr>
          <w:p>
            <w:pPr>
              <w:widowControl/>
              <w:jc w:val="left"/>
              <w:rPr>
                <w:rFonts w:ascii="宋体" w:hAnsi="宋体" w:cs="仿宋_GB2312"/>
                <w:color w:val="auto"/>
                <w:kern w:val="0"/>
                <w:szCs w:val="21"/>
                <w:highlight w:val="none"/>
                <w:shd w:val="clear" w:color="auto" w:fill="FFFFFF"/>
              </w:rPr>
            </w:pPr>
          </w:p>
        </w:tc>
        <w:tc>
          <w:tcPr>
            <w:tcW w:w="1566" w:type="dxa"/>
            <w:vAlign w:val="top"/>
          </w:tcPr>
          <w:p>
            <w:pPr>
              <w:widowControl/>
              <w:jc w:val="left"/>
              <w:rPr>
                <w:rFonts w:ascii="宋体" w:hAnsi="宋体" w:cs="仿宋_GB2312"/>
                <w:color w:val="auto"/>
                <w:kern w:val="0"/>
                <w:szCs w:val="21"/>
                <w:highlight w:val="none"/>
                <w:shd w:val="clear" w:color="auto" w:fill="FFFFFF"/>
              </w:rPr>
            </w:pPr>
          </w:p>
        </w:tc>
        <w:tc>
          <w:tcPr>
            <w:tcW w:w="1294" w:type="dxa"/>
            <w:vAlign w:val="top"/>
          </w:tcPr>
          <w:p>
            <w:pPr>
              <w:widowControl/>
              <w:jc w:val="left"/>
              <w:rPr>
                <w:rFonts w:ascii="宋体" w:hAnsi="宋体" w:cs="仿宋_GB2312"/>
                <w:color w:val="auto"/>
                <w:kern w:val="0"/>
                <w:szCs w:val="21"/>
                <w:highlight w:val="none"/>
                <w:shd w:val="clear" w:color="auto" w:fill="FFFFFF"/>
              </w:rPr>
            </w:pPr>
          </w:p>
        </w:tc>
        <w:tc>
          <w:tcPr>
            <w:tcW w:w="1294" w:type="dxa"/>
            <w:vAlign w:val="top"/>
          </w:tcPr>
          <w:p>
            <w:pPr>
              <w:widowControl/>
              <w:jc w:val="left"/>
              <w:rPr>
                <w:rFonts w:ascii="宋体" w:hAnsi="宋体" w:cs="仿宋_GB2312"/>
                <w:color w:val="auto"/>
                <w:kern w:val="0"/>
                <w:szCs w:val="21"/>
                <w:highlight w:val="none"/>
                <w:shd w:val="clear" w:color="auto" w:fill="FFFFFF"/>
              </w:rPr>
            </w:pPr>
          </w:p>
        </w:tc>
      </w:tr>
    </w:tbl>
    <w:p>
      <w:pPr>
        <w:pStyle w:val="9"/>
        <w:widowControl/>
        <w:adjustRightInd w:val="0"/>
        <w:snapToGrid w:val="0"/>
        <w:spacing w:before="0" w:beforeAutospacing="0" w:after="0" w:afterAutospacing="0" w:line="336" w:lineRule="auto"/>
        <w:jc w:val="both"/>
        <w:rPr>
          <w:rFonts w:hint="eastAsia" w:ascii="黑体" w:hAnsi="黑体" w:eastAsia="黑体" w:cs="仿宋_GB2312"/>
          <w:color w:val="auto"/>
          <w:sz w:val="32"/>
          <w:szCs w:val="32"/>
          <w:highlight w:val="none"/>
        </w:rPr>
      </w:pPr>
    </w:p>
    <w:p>
      <w:pPr>
        <w:pStyle w:val="9"/>
        <w:widowControl/>
        <w:adjustRightInd w:val="0"/>
        <w:snapToGrid w:val="0"/>
        <w:spacing w:before="0" w:beforeAutospacing="0" w:after="0" w:afterAutospacing="0" w:line="336" w:lineRule="auto"/>
        <w:ind w:firstLine="720" w:firstLineChars="200"/>
        <w:jc w:val="center"/>
        <w:rPr>
          <w:rFonts w:hint="eastAsia" w:ascii="黑体" w:hAnsi="黑体" w:eastAsia="黑体" w:cs="仿宋_GB2312"/>
          <w:color w:val="auto"/>
          <w:sz w:val="36"/>
          <w:szCs w:val="36"/>
          <w:highlight w:val="none"/>
        </w:rPr>
      </w:pPr>
    </w:p>
    <w:p>
      <w:pPr>
        <w:pStyle w:val="9"/>
        <w:widowControl/>
        <w:adjustRightInd w:val="0"/>
        <w:snapToGrid w:val="0"/>
        <w:spacing w:before="0" w:beforeAutospacing="0" w:after="0" w:afterAutospacing="0" w:line="336" w:lineRule="auto"/>
        <w:ind w:firstLine="720" w:firstLineChars="200"/>
        <w:jc w:val="center"/>
        <w:rPr>
          <w:rFonts w:hint="eastAsia" w:ascii="黑体" w:hAnsi="黑体" w:eastAsia="黑体" w:cs="仿宋_GB2312"/>
          <w:color w:val="auto"/>
          <w:sz w:val="36"/>
          <w:szCs w:val="36"/>
          <w:highlight w:val="none"/>
        </w:rPr>
      </w:pPr>
    </w:p>
    <w:p>
      <w:pPr>
        <w:pStyle w:val="9"/>
        <w:widowControl/>
        <w:adjustRightInd w:val="0"/>
        <w:snapToGrid w:val="0"/>
        <w:spacing w:before="0" w:beforeAutospacing="0" w:after="0" w:afterAutospacing="0" w:line="336" w:lineRule="auto"/>
        <w:ind w:firstLine="720" w:firstLineChars="200"/>
        <w:jc w:val="center"/>
        <w:rPr>
          <w:rFonts w:hint="eastAsia" w:ascii="黑体" w:hAnsi="黑体" w:eastAsia="黑体" w:cs="仿宋_GB2312"/>
          <w:color w:val="auto"/>
          <w:sz w:val="36"/>
          <w:szCs w:val="36"/>
          <w:highlight w:val="none"/>
        </w:rPr>
      </w:pPr>
    </w:p>
    <w:p>
      <w:pPr>
        <w:pStyle w:val="9"/>
        <w:widowControl/>
        <w:adjustRightInd w:val="0"/>
        <w:snapToGrid w:val="0"/>
        <w:spacing w:before="0" w:beforeAutospacing="0" w:after="0" w:afterAutospacing="0" w:line="336" w:lineRule="auto"/>
        <w:ind w:firstLine="720" w:firstLineChars="200"/>
        <w:jc w:val="center"/>
        <w:rPr>
          <w:rFonts w:hint="eastAsia" w:ascii="黑体" w:hAnsi="黑体" w:eastAsia="黑体" w:cs="仿宋_GB2312"/>
          <w:color w:val="auto"/>
          <w:sz w:val="36"/>
          <w:szCs w:val="36"/>
          <w:highlight w:val="none"/>
        </w:rPr>
      </w:pPr>
    </w:p>
    <w:p>
      <w:pPr>
        <w:pStyle w:val="9"/>
        <w:widowControl/>
        <w:adjustRightInd w:val="0"/>
        <w:snapToGrid w:val="0"/>
        <w:spacing w:before="0" w:beforeAutospacing="0" w:after="0" w:afterAutospacing="0" w:line="336" w:lineRule="auto"/>
        <w:jc w:val="both"/>
        <w:rPr>
          <w:rFonts w:hint="eastAsia" w:ascii="黑体" w:hAnsi="黑体" w:eastAsia="黑体" w:cs="仿宋_GB2312"/>
          <w:color w:val="auto"/>
          <w:sz w:val="36"/>
          <w:szCs w:val="36"/>
          <w:highlight w:val="none"/>
        </w:rPr>
      </w:pPr>
    </w:p>
    <w:p>
      <w:pPr>
        <w:pStyle w:val="9"/>
        <w:widowControl/>
        <w:adjustRightInd w:val="0"/>
        <w:snapToGrid w:val="0"/>
        <w:spacing w:before="0" w:beforeAutospacing="0" w:after="0" w:afterAutospacing="0" w:line="336" w:lineRule="auto"/>
        <w:jc w:val="both"/>
        <w:rPr>
          <w:rFonts w:hint="eastAsia" w:ascii="黑体" w:hAnsi="黑体" w:eastAsia="黑体" w:cs="仿宋_GB2312"/>
          <w:color w:val="auto"/>
          <w:sz w:val="32"/>
          <w:szCs w:val="32"/>
          <w:highlight w:val="none"/>
        </w:rPr>
      </w:pPr>
    </w:p>
    <w:p>
      <w:pPr>
        <w:pStyle w:val="9"/>
        <w:widowControl/>
        <w:adjustRightInd w:val="0"/>
        <w:snapToGrid w:val="0"/>
        <w:spacing w:before="0" w:beforeAutospacing="0" w:after="0" w:afterAutospacing="0" w:line="336" w:lineRule="auto"/>
        <w:jc w:val="both"/>
        <w:rPr>
          <w:rFonts w:hint="eastAsia" w:ascii="黑体" w:hAnsi="黑体" w:eastAsia="黑体" w:cs="仿宋_GB2312"/>
          <w:color w:val="auto"/>
          <w:sz w:val="36"/>
          <w:szCs w:val="36"/>
          <w:highlight w:val="none"/>
          <w:lang w:val="en-US" w:eastAsia="zh-CN"/>
        </w:rPr>
      </w:pPr>
      <w:r>
        <w:rPr>
          <w:rFonts w:hint="eastAsia" w:ascii="黑体" w:hAnsi="黑体" w:eastAsia="黑体" w:cs="仿宋_GB2312"/>
          <w:color w:val="auto"/>
          <w:sz w:val="32"/>
          <w:szCs w:val="32"/>
          <w:highlight w:val="none"/>
        </w:rPr>
        <w:t>附件</w:t>
      </w:r>
      <w:r>
        <w:rPr>
          <w:rFonts w:hint="eastAsia" w:ascii="黑体" w:hAnsi="黑体" w:eastAsia="黑体" w:cs="仿宋_GB2312"/>
          <w:color w:val="auto"/>
          <w:sz w:val="32"/>
          <w:szCs w:val="32"/>
          <w:highlight w:val="none"/>
          <w:lang w:val="en-US" w:eastAsia="zh-CN"/>
        </w:rPr>
        <w:t>7</w:t>
      </w:r>
    </w:p>
    <w:p>
      <w:pPr>
        <w:pStyle w:val="9"/>
        <w:widowControl/>
        <w:adjustRightInd w:val="0"/>
        <w:snapToGrid w:val="0"/>
        <w:spacing w:before="0" w:beforeAutospacing="0" w:after="0" w:afterAutospacing="0" w:line="336" w:lineRule="auto"/>
        <w:jc w:val="center"/>
        <w:rPr>
          <w:rFonts w:hint="eastAsia"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杭州市</w:t>
      </w:r>
      <w:r>
        <w:rPr>
          <w:rFonts w:hint="eastAsia" w:ascii="黑体" w:hAnsi="黑体" w:eastAsia="黑体" w:cs="仿宋_GB2312"/>
          <w:color w:val="auto"/>
          <w:sz w:val="36"/>
          <w:szCs w:val="36"/>
          <w:highlight w:val="none"/>
          <w:lang w:eastAsia="zh-CN"/>
        </w:rPr>
        <w:t>余杭区</w:t>
      </w:r>
      <w:r>
        <w:rPr>
          <w:rFonts w:hint="eastAsia" w:ascii="黑体" w:hAnsi="黑体" w:eastAsia="黑体" w:cs="仿宋_GB2312"/>
          <w:color w:val="auto"/>
          <w:sz w:val="36"/>
          <w:szCs w:val="36"/>
          <w:highlight w:val="none"/>
        </w:rPr>
        <w:t>退役士兵</w:t>
      </w:r>
      <w:r>
        <w:rPr>
          <w:rFonts w:hint="eastAsia" w:ascii="黑体" w:hAnsi="黑体" w:eastAsia="黑体" w:cs="仿宋_GB2312"/>
          <w:color w:val="auto"/>
          <w:sz w:val="36"/>
          <w:szCs w:val="36"/>
          <w:highlight w:val="none"/>
          <w:lang w:eastAsia="zh-CN"/>
        </w:rPr>
        <w:t>职业技能</w:t>
      </w:r>
      <w:r>
        <w:rPr>
          <w:rFonts w:hint="eastAsia" w:ascii="黑体" w:hAnsi="黑体" w:eastAsia="黑体" w:cs="仿宋_GB2312"/>
          <w:color w:val="auto"/>
          <w:sz w:val="36"/>
          <w:szCs w:val="36"/>
          <w:highlight w:val="none"/>
        </w:rPr>
        <w:t>培训工作考核评估表</w:t>
      </w:r>
    </w:p>
    <w:tbl>
      <w:tblPr>
        <w:tblStyle w:val="14"/>
        <w:tblW w:w="901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440"/>
        <w:gridCol w:w="3780"/>
        <w:gridCol w:w="720"/>
        <w:gridCol w:w="7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275" w:type="dxa"/>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评估指标</w:t>
            </w:r>
          </w:p>
        </w:tc>
        <w:tc>
          <w:tcPr>
            <w:tcW w:w="1440" w:type="dxa"/>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评估要素</w:t>
            </w:r>
          </w:p>
        </w:tc>
        <w:tc>
          <w:tcPr>
            <w:tcW w:w="3780" w:type="dxa"/>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考评内容</w:t>
            </w:r>
          </w:p>
        </w:tc>
        <w:tc>
          <w:tcPr>
            <w:tcW w:w="720" w:type="dxa"/>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c>
          <w:tcPr>
            <w:tcW w:w="720" w:type="dxa"/>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自评</w:t>
            </w:r>
          </w:p>
        </w:tc>
        <w:tc>
          <w:tcPr>
            <w:tcW w:w="1080" w:type="dxa"/>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评估得分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1275" w:type="dxa"/>
            <w:vMerge w:val="restart"/>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1.领导重视</w:t>
            </w:r>
          </w:p>
        </w:tc>
        <w:tc>
          <w:tcPr>
            <w:tcW w:w="144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1.1工作规划</w:t>
            </w:r>
          </w:p>
        </w:tc>
        <w:tc>
          <w:tcPr>
            <w:tcW w:w="378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szCs w:val="21"/>
                <w:highlight w:val="none"/>
              </w:rPr>
              <w:t>承训机构</w:t>
            </w:r>
            <w:r>
              <w:rPr>
                <w:rFonts w:hint="eastAsia" w:ascii="宋体" w:hAnsi="宋体" w:cs="仿宋"/>
                <w:color w:val="auto"/>
                <w:kern w:val="0"/>
                <w:szCs w:val="21"/>
                <w:highlight w:val="none"/>
              </w:rPr>
              <w:t>召开专题工作会议，有年度工作计划，并能按计划有序开展年度工作，得1.5分；年度进行工作总结，得1.5分。</w:t>
            </w:r>
          </w:p>
        </w:tc>
        <w:tc>
          <w:tcPr>
            <w:tcW w:w="720"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72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8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275" w:type="dxa"/>
            <w:vMerge w:val="continue"/>
            <w:vAlign w:val="center"/>
          </w:tcPr>
          <w:p>
            <w:pPr>
              <w:widowControl/>
              <w:jc w:val="left"/>
              <w:rPr>
                <w:rFonts w:hint="eastAsia" w:ascii="宋体" w:hAnsi="宋体" w:cs="仿宋"/>
                <w:color w:val="auto"/>
                <w:kern w:val="0"/>
                <w:szCs w:val="21"/>
                <w:highlight w:val="none"/>
              </w:rPr>
            </w:pPr>
          </w:p>
        </w:tc>
        <w:tc>
          <w:tcPr>
            <w:tcW w:w="144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1.2组织保障</w:t>
            </w:r>
          </w:p>
        </w:tc>
        <w:tc>
          <w:tcPr>
            <w:tcW w:w="378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szCs w:val="21"/>
                <w:highlight w:val="none"/>
              </w:rPr>
              <w:t>承训机构</w:t>
            </w:r>
            <w:r>
              <w:rPr>
                <w:rFonts w:hint="eastAsia" w:ascii="宋体" w:hAnsi="宋体" w:cs="仿宋"/>
                <w:color w:val="auto"/>
                <w:kern w:val="0"/>
                <w:szCs w:val="21"/>
                <w:highlight w:val="none"/>
              </w:rPr>
              <w:t>建立完整的学员教育服务管理部门，得3分。</w:t>
            </w:r>
          </w:p>
        </w:tc>
        <w:tc>
          <w:tcPr>
            <w:tcW w:w="720"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72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8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5" w:type="dxa"/>
            <w:vMerge w:val="continue"/>
            <w:vAlign w:val="center"/>
          </w:tcPr>
          <w:p>
            <w:pPr>
              <w:widowControl/>
              <w:jc w:val="left"/>
              <w:rPr>
                <w:rFonts w:hint="eastAsia" w:ascii="宋体" w:hAnsi="宋体" w:cs="仿宋"/>
                <w:color w:val="auto"/>
                <w:kern w:val="0"/>
                <w:szCs w:val="21"/>
                <w:highlight w:val="none"/>
              </w:rPr>
            </w:pPr>
          </w:p>
        </w:tc>
        <w:tc>
          <w:tcPr>
            <w:tcW w:w="144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1.3校园稳定</w:t>
            </w:r>
          </w:p>
        </w:tc>
        <w:tc>
          <w:tcPr>
            <w:tcW w:w="378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szCs w:val="21"/>
                <w:highlight w:val="none"/>
              </w:rPr>
              <w:t>承训机构</w:t>
            </w:r>
            <w:r>
              <w:rPr>
                <w:rFonts w:hint="eastAsia" w:ascii="宋体" w:hAnsi="宋体" w:cs="仿宋"/>
                <w:color w:val="auto"/>
                <w:kern w:val="0"/>
                <w:szCs w:val="21"/>
                <w:highlight w:val="none"/>
              </w:rPr>
              <w:t>做好培训期间学员的安全、稳定工作，无事故，得4分。</w:t>
            </w:r>
          </w:p>
        </w:tc>
        <w:tc>
          <w:tcPr>
            <w:tcW w:w="72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72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8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275" w:type="dxa"/>
            <w:vMerge w:val="restart"/>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2.教学管理</w:t>
            </w:r>
          </w:p>
        </w:tc>
        <w:tc>
          <w:tcPr>
            <w:tcW w:w="144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2.1硬件保障</w:t>
            </w:r>
          </w:p>
        </w:tc>
        <w:tc>
          <w:tcPr>
            <w:tcW w:w="378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具备符合教学实训需求的场地及设备，实训操作工位满足培训需求，得2分；具备多媒体教室和网络信息培训设备，教学仪器设备运转正常，定期得到维护，得1分。</w:t>
            </w:r>
          </w:p>
        </w:tc>
        <w:tc>
          <w:tcPr>
            <w:tcW w:w="720"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72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8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1275" w:type="dxa"/>
            <w:vMerge w:val="continue"/>
            <w:vAlign w:val="center"/>
          </w:tcPr>
          <w:p>
            <w:pPr>
              <w:widowControl/>
              <w:jc w:val="left"/>
              <w:rPr>
                <w:rFonts w:hint="eastAsia" w:ascii="宋体" w:hAnsi="宋体" w:cs="仿宋"/>
                <w:color w:val="auto"/>
                <w:kern w:val="0"/>
                <w:szCs w:val="21"/>
                <w:highlight w:val="none"/>
              </w:rPr>
            </w:pPr>
          </w:p>
        </w:tc>
        <w:tc>
          <w:tcPr>
            <w:tcW w:w="144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2.2师资保障</w:t>
            </w:r>
          </w:p>
        </w:tc>
        <w:tc>
          <w:tcPr>
            <w:tcW w:w="378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有稳定的教师队伍，每个培训项目至少有一名专业教师，得2分；培训师资应具有本科以上学历或中级职称以上，得1分；</w:t>
            </w:r>
          </w:p>
        </w:tc>
        <w:tc>
          <w:tcPr>
            <w:tcW w:w="720"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72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8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275" w:type="dxa"/>
            <w:vMerge w:val="continue"/>
            <w:vAlign w:val="center"/>
          </w:tcPr>
          <w:p>
            <w:pPr>
              <w:widowControl/>
              <w:jc w:val="left"/>
              <w:rPr>
                <w:rFonts w:hint="eastAsia" w:ascii="宋体" w:hAnsi="宋体" w:cs="仿宋"/>
                <w:color w:val="auto"/>
                <w:kern w:val="0"/>
                <w:szCs w:val="21"/>
                <w:highlight w:val="none"/>
              </w:rPr>
            </w:pPr>
          </w:p>
        </w:tc>
        <w:tc>
          <w:tcPr>
            <w:tcW w:w="144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2.3课程内容</w:t>
            </w:r>
          </w:p>
        </w:tc>
        <w:tc>
          <w:tcPr>
            <w:tcW w:w="378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根据杭州市市场就业需求和行业发展现状，并结合学员实际情况，科学设置课程体系和选择教学内容，得4分。</w:t>
            </w:r>
          </w:p>
        </w:tc>
        <w:tc>
          <w:tcPr>
            <w:tcW w:w="72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72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8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trPr>
        <w:tc>
          <w:tcPr>
            <w:tcW w:w="1275" w:type="dxa"/>
            <w:vMerge w:val="continue"/>
            <w:vAlign w:val="center"/>
          </w:tcPr>
          <w:p>
            <w:pPr>
              <w:widowControl/>
              <w:jc w:val="left"/>
              <w:rPr>
                <w:rFonts w:hint="eastAsia" w:ascii="宋体" w:hAnsi="宋体" w:cs="仿宋"/>
                <w:color w:val="auto"/>
                <w:kern w:val="0"/>
                <w:szCs w:val="21"/>
                <w:highlight w:val="none"/>
              </w:rPr>
            </w:pPr>
          </w:p>
        </w:tc>
        <w:tc>
          <w:tcPr>
            <w:tcW w:w="144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2.4教学管理</w:t>
            </w:r>
          </w:p>
        </w:tc>
        <w:tc>
          <w:tcPr>
            <w:tcW w:w="378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有教学计划，能按计划开展年度教学工作，得</w:t>
            </w:r>
            <w:r>
              <w:rPr>
                <w:rFonts w:hint="eastAsia" w:ascii="宋体" w:hAnsi="宋体" w:cs="仿宋"/>
                <w:color w:val="auto"/>
                <w:kern w:val="0"/>
                <w:szCs w:val="21"/>
                <w:highlight w:val="none"/>
                <w:lang w:val="en-US" w:eastAsia="zh-CN"/>
              </w:rPr>
              <w:t>4</w:t>
            </w:r>
            <w:r>
              <w:rPr>
                <w:rFonts w:hint="eastAsia" w:ascii="宋体" w:hAnsi="宋体" w:cs="仿宋"/>
                <w:color w:val="auto"/>
                <w:kern w:val="0"/>
                <w:szCs w:val="21"/>
                <w:highlight w:val="none"/>
              </w:rPr>
              <w:t>分；建立相应的学员教育管理规章制度并配备相应的教学管理服务团队，得</w:t>
            </w:r>
            <w:r>
              <w:rPr>
                <w:rFonts w:hint="eastAsia" w:ascii="宋体" w:hAnsi="宋体" w:cs="仿宋"/>
                <w:color w:val="auto"/>
                <w:kern w:val="0"/>
                <w:szCs w:val="21"/>
                <w:highlight w:val="none"/>
                <w:lang w:val="en-US" w:eastAsia="zh-CN"/>
              </w:rPr>
              <w:t>2</w:t>
            </w:r>
            <w:r>
              <w:rPr>
                <w:rFonts w:hint="eastAsia" w:ascii="宋体" w:hAnsi="宋体" w:cs="仿宋"/>
                <w:color w:val="auto"/>
                <w:kern w:val="0"/>
                <w:szCs w:val="21"/>
                <w:highlight w:val="none"/>
              </w:rPr>
              <w:t>分；培训教师工作认真规范，各类日常教学管理资料，培训档案齐全，台账登记清楚、完整、真实，得4分。</w:t>
            </w:r>
          </w:p>
        </w:tc>
        <w:tc>
          <w:tcPr>
            <w:tcW w:w="72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72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8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1275" w:type="dxa"/>
            <w:vMerge w:val="continue"/>
            <w:vAlign w:val="center"/>
          </w:tcPr>
          <w:p>
            <w:pPr>
              <w:widowControl/>
              <w:jc w:val="left"/>
              <w:rPr>
                <w:rFonts w:hint="eastAsia" w:ascii="宋体" w:hAnsi="宋体" w:cs="仿宋"/>
                <w:color w:val="auto"/>
                <w:kern w:val="0"/>
                <w:szCs w:val="21"/>
                <w:highlight w:val="none"/>
              </w:rPr>
            </w:pPr>
          </w:p>
        </w:tc>
        <w:tc>
          <w:tcPr>
            <w:tcW w:w="144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2.5教学手段</w:t>
            </w:r>
          </w:p>
        </w:tc>
        <w:tc>
          <w:tcPr>
            <w:tcW w:w="378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根据课程实际合理选用教学方式；能有效设计“教、学、做”为一体的教学方法,教学手段灵活</w:t>
            </w:r>
            <w:r>
              <w:rPr>
                <w:rFonts w:hint="eastAsia" w:ascii="宋体" w:hAnsi="宋体" w:cs="仿宋"/>
                <w:color w:val="auto"/>
                <w:kern w:val="0"/>
                <w:szCs w:val="21"/>
                <w:highlight w:val="none"/>
                <w:lang w:eastAsia="zh-CN"/>
              </w:rPr>
              <w:t>，</w:t>
            </w:r>
            <w:r>
              <w:rPr>
                <w:rFonts w:hint="eastAsia" w:ascii="宋体" w:hAnsi="宋体" w:cs="仿宋"/>
                <w:color w:val="auto"/>
                <w:kern w:val="0"/>
                <w:szCs w:val="21"/>
                <w:highlight w:val="none"/>
              </w:rPr>
              <w:t>得4分。</w:t>
            </w:r>
          </w:p>
        </w:tc>
        <w:tc>
          <w:tcPr>
            <w:tcW w:w="72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72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8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1275" w:type="dxa"/>
            <w:vMerge w:val="continue"/>
            <w:vAlign w:val="center"/>
          </w:tcPr>
          <w:p>
            <w:pPr>
              <w:widowControl/>
              <w:jc w:val="left"/>
              <w:rPr>
                <w:rFonts w:hint="eastAsia" w:ascii="宋体" w:hAnsi="宋体" w:cs="仿宋"/>
                <w:color w:val="auto"/>
                <w:kern w:val="0"/>
                <w:szCs w:val="21"/>
                <w:highlight w:val="none"/>
              </w:rPr>
            </w:pPr>
          </w:p>
        </w:tc>
        <w:tc>
          <w:tcPr>
            <w:tcW w:w="144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2.6教学质量</w:t>
            </w:r>
          </w:p>
        </w:tc>
        <w:tc>
          <w:tcPr>
            <w:tcW w:w="378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实际参训学生的技能证书的获取率达到</w:t>
            </w:r>
            <w:r>
              <w:rPr>
                <w:rFonts w:hint="eastAsia" w:ascii="宋体" w:hAnsi="宋体" w:cs="仿宋"/>
                <w:color w:val="auto"/>
                <w:kern w:val="0"/>
                <w:szCs w:val="21"/>
                <w:highlight w:val="none"/>
                <w:lang w:val="en-US" w:eastAsia="zh-CN"/>
              </w:rPr>
              <w:t>9</w:t>
            </w:r>
            <w:r>
              <w:rPr>
                <w:rFonts w:hint="eastAsia" w:ascii="宋体" w:hAnsi="宋体" w:cs="仿宋"/>
                <w:color w:val="auto"/>
                <w:kern w:val="0"/>
                <w:szCs w:val="21"/>
                <w:highlight w:val="none"/>
              </w:rPr>
              <w:t>5%</w:t>
            </w:r>
            <w:r>
              <w:rPr>
                <w:rFonts w:hint="eastAsia" w:ascii="宋体" w:hAnsi="宋体" w:cs="仿宋"/>
                <w:color w:val="auto"/>
                <w:kern w:val="0"/>
                <w:szCs w:val="21"/>
                <w:highlight w:val="none"/>
                <w:lang w:eastAsia="zh-CN"/>
              </w:rPr>
              <w:t>（含）</w:t>
            </w:r>
            <w:r>
              <w:rPr>
                <w:rFonts w:hint="eastAsia" w:ascii="宋体" w:hAnsi="宋体" w:cs="仿宋"/>
                <w:color w:val="auto"/>
                <w:kern w:val="0"/>
                <w:szCs w:val="21"/>
                <w:highlight w:val="none"/>
              </w:rPr>
              <w:t>以上，得10分；90%</w:t>
            </w:r>
            <w:r>
              <w:rPr>
                <w:rFonts w:hint="eastAsia" w:ascii="宋体" w:hAnsi="宋体" w:cs="仿宋"/>
                <w:color w:val="auto"/>
                <w:kern w:val="0"/>
                <w:szCs w:val="21"/>
                <w:highlight w:val="none"/>
                <w:lang w:eastAsia="zh-CN"/>
              </w:rPr>
              <w:t>（含）</w:t>
            </w:r>
            <w:r>
              <w:rPr>
                <w:rFonts w:hint="eastAsia" w:ascii="宋体" w:hAnsi="宋体" w:cs="仿宋"/>
                <w:color w:val="auto"/>
                <w:kern w:val="0"/>
                <w:szCs w:val="21"/>
                <w:highlight w:val="none"/>
              </w:rPr>
              <w:t>—9</w:t>
            </w:r>
            <w:r>
              <w:rPr>
                <w:rFonts w:hint="eastAsia" w:ascii="宋体" w:hAnsi="宋体" w:cs="仿宋"/>
                <w:color w:val="auto"/>
                <w:kern w:val="0"/>
                <w:szCs w:val="21"/>
                <w:highlight w:val="none"/>
                <w:lang w:val="en-US" w:eastAsia="zh-CN"/>
              </w:rPr>
              <w:t>5</w:t>
            </w:r>
            <w:r>
              <w:rPr>
                <w:rFonts w:hint="eastAsia" w:ascii="宋体" w:hAnsi="宋体" w:cs="仿宋"/>
                <w:color w:val="auto"/>
                <w:kern w:val="0"/>
                <w:szCs w:val="21"/>
                <w:highlight w:val="none"/>
              </w:rPr>
              <w:t>%</w:t>
            </w:r>
            <w:r>
              <w:rPr>
                <w:rFonts w:hint="eastAsia" w:ascii="宋体" w:hAnsi="宋体" w:cs="仿宋"/>
                <w:color w:val="auto"/>
                <w:kern w:val="0"/>
                <w:szCs w:val="21"/>
                <w:highlight w:val="none"/>
                <w:lang w:eastAsia="zh-CN"/>
              </w:rPr>
              <w:t>（不含）</w:t>
            </w:r>
            <w:r>
              <w:rPr>
                <w:rFonts w:hint="eastAsia" w:ascii="宋体" w:hAnsi="宋体" w:cs="仿宋"/>
                <w:color w:val="auto"/>
                <w:kern w:val="0"/>
                <w:szCs w:val="21"/>
                <w:highlight w:val="none"/>
              </w:rPr>
              <w:t>，得8分；低于90%</w:t>
            </w:r>
            <w:r>
              <w:rPr>
                <w:rFonts w:hint="eastAsia" w:ascii="宋体" w:hAnsi="宋体" w:cs="仿宋"/>
                <w:color w:val="auto"/>
                <w:kern w:val="0"/>
                <w:szCs w:val="21"/>
                <w:highlight w:val="none"/>
                <w:lang w:eastAsia="zh-CN"/>
              </w:rPr>
              <w:t>（不含）</w:t>
            </w:r>
            <w:r>
              <w:rPr>
                <w:rFonts w:hint="eastAsia" w:ascii="宋体" w:hAnsi="宋体" w:cs="仿宋"/>
                <w:color w:val="auto"/>
                <w:kern w:val="0"/>
                <w:szCs w:val="21"/>
                <w:highlight w:val="none"/>
              </w:rPr>
              <w:t>的酌情扣分。</w:t>
            </w:r>
          </w:p>
        </w:tc>
        <w:tc>
          <w:tcPr>
            <w:tcW w:w="72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72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8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275" w:type="dxa"/>
            <w:vMerge w:val="restart"/>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3.学员管理</w:t>
            </w:r>
          </w:p>
        </w:tc>
        <w:tc>
          <w:tcPr>
            <w:tcW w:w="144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3.1组织管理</w:t>
            </w:r>
          </w:p>
        </w:tc>
        <w:tc>
          <w:tcPr>
            <w:tcW w:w="3780" w:type="dxa"/>
            <w:vAlign w:val="center"/>
          </w:tcPr>
          <w:p>
            <w:pPr>
              <w:widowControl/>
              <w:jc w:val="left"/>
              <w:rPr>
                <w:rFonts w:hint="default" w:ascii="宋体" w:hAnsi="宋体" w:eastAsia="宋体" w:cs="仿宋"/>
                <w:color w:val="auto"/>
                <w:kern w:val="0"/>
                <w:szCs w:val="21"/>
                <w:highlight w:val="none"/>
                <w:lang w:val="en-US" w:eastAsia="zh-CN"/>
              </w:rPr>
            </w:pPr>
            <w:r>
              <w:rPr>
                <w:rFonts w:hint="eastAsia" w:ascii="宋体" w:hAnsi="宋体" w:cs="仿宋"/>
                <w:color w:val="auto"/>
                <w:kern w:val="0"/>
                <w:szCs w:val="21"/>
                <w:highlight w:val="none"/>
              </w:rPr>
              <w:t>建立学员管理制度，定期召开学员管理工作例会，得1分；具备相关管理人员，得1分；定期记录教学双方的反馈意见和解决方法，及时做好</w:t>
            </w:r>
            <w:bookmarkStart w:id="3" w:name="_GoBack"/>
            <w:bookmarkEnd w:id="3"/>
            <w:r>
              <w:rPr>
                <w:rFonts w:hint="eastAsia" w:ascii="宋体" w:hAnsi="宋体" w:cs="仿宋"/>
                <w:color w:val="auto"/>
                <w:kern w:val="0"/>
                <w:szCs w:val="21"/>
                <w:highlight w:val="none"/>
              </w:rPr>
              <w:t>阶段小结，得1分</w:t>
            </w:r>
            <w:r>
              <w:rPr>
                <w:rFonts w:hint="eastAsia" w:ascii="宋体" w:hAnsi="宋体" w:cs="仿宋"/>
                <w:color w:val="auto"/>
                <w:kern w:val="0"/>
                <w:szCs w:val="21"/>
                <w:highlight w:val="none"/>
                <w:lang w:eastAsia="zh-CN"/>
              </w:rPr>
              <w:t>；培训学员满意度</w:t>
            </w:r>
            <w:r>
              <w:rPr>
                <w:rFonts w:hint="eastAsia" w:ascii="宋体" w:hAnsi="宋体" w:cs="仿宋"/>
                <w:color w:val="auto"/>
                <w:kern w:val="0"/>
                <w:szCs w:val="21"/>
                <w:highlight w:val="none"/>
                <w:lang w:val="en-US" w:eastAsia="zh-CN"/>
              </w:rPr>
              <w:t>90%（含）以上，得3分；80%（含）-90%（不含）得2分；80%（不含）以下得1分。</w:t>
            </w:r>
          </w:p>
        </w:tc>
        <w:tc>
          <w:tcPr>
            <w:tcW w:w="720" w:type="dxa"/>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6</w:t>
            </w:r>
          </w:p>
        </w:tc>
        <w:tc>
          <w:tcPr>
            <w:tcW w:w="72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8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275" w:type="dxa"/>
            <w:vMerge w:val="continue"/>
            <w:vAlign w:val="center"/>
          </w:tcPr>
          <w:p>
            <w:pPr>
              <w:widowControl/>
              <w:jc w:val="left"/>
              <w:rPr>
                <w:rFonts w:hint="eastAsia" w:ascii="宋体" w:hAnsi="宋体" w:cs="仿宋"/>
                <w:color w:val="auto"/>
                <w:kern w:val="0"/>
                <w:szCs w:val="21"/>
                <w:highlight w:val="none"/>
              </w:rPr>
            </w:pPr>
          </w:p>
        </w:tc>
        <w:tc>
          <w:tcPr>
            <w:tcW w:w="144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3.2校企文化</w:t>
            </w:r>
          </w:p>
        </w:tc>
        <w:tc>
          <w:tcPr>
            <w:tcW w:w="3780" w:type="dxa"/>
            <w:vAlign w:val="center"/>
          </w:tcPr>
          <w:p>
            <w:pPr>
              <w:widowControl/>
              <w:jc w:val="left"/>
              <w:rPr>
                <w:rFonts w:hint="default" w:ascii="宋体" w:hAnsi="宋体" w:eastAsia="宋体" w:cs="仿宋"/>
                <w:color w:val="auto"/>
                <w:kern w:val="0"/>
                <w:szCs w:val="21"/>
                <w:highlight w:val="none"/>
                <w:lang w:val="en-US" w:eastAsia="zh-CN"/>
              </w:rPr>
            </w:pPr>
            <w:r>
              <w:rPr>
                <w:rFonts w:hint="eastAsia" w:ascii="宋体" w:hAnsi="宋体" w:cs="仿宋"/>
                <w:color w:val="auto"/>
                <w:kern w:val="0"/>
                <w:szCs w:val="21"/>
                <w:highlight w:val="none"/>
              </w:rPr>
              <w:t>经常组织开展形式多样、内容丰富的学生活动，学员间能够有效融合进校企文化，得3分</w:t>
            </w:r>
            <w:r>
              <w:rPr>
                <w:rFonts w:hint="eastAsia" w:ascii="宋体" w:hAnsi="宋体" w:cs="仿宋"/>
                <w:color w:val="auto"/>
                <w:kern w:val="0"/>
                <w:szCs w:val="21"/>
                <w:highlight w:val="none"/>
                <w:lang w:eastAsia="zh-CN"/>
              </w:rPr>
              <w:t>；组织学员开展社会实践以及志愿者活动，得</w:t>
            </w:r>
            <w:r>
              <w:rPr>
                <w:rFonts w:hint="eastAsia" w:ascii="宋体" w:hAnsi="宋体" w:cs="仿宋"/>
                <w:color w:val="auto"/>
                <w:kern w:val="0"/>
                <w:szCs w:val="21"/>
                <w:highlight w:val="none"/>
                <w:lang w:val="en-US" w:eastAsia="zh-CN"/>
              </w:rPr>
              <w:t>2分。</w:t>
            </w:r>
          </w:p>
        </w:tc>
        <w:tc>
          <w:tcPr>
            <w:tcW w:w="720" w:type="dxa"/>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72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8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5" w:type="dxa"/>
            <w:vMerge w:val="continue"/>
            <w:vAlign w:val="center"/>
          </w:tcPr>
          <w:p>
            <w:pPr>
              <w:widowControl/>
              <w:jc w:val="left"/>
              <w:rPr>
                <w:rFonts w:hint="eastAsia" w:ascii="宋体" w:hAnsi="宋体" w:cs="仿宋"/>
                <w:color w:val="auto"/>
                <w:kern w:val="0"/>
                <w:szCs w:val="21"/>
                <w:highlight w:val="none"/>
              </w:rPr>
            </w:pPr>
          </w:p>
        </w:tc>
        <w:tc>
          <w:tcPr>
            <w:tcW w:w="144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3.3生活补贴</w:t>
            </w:r>
          </w:p>
        </w:tc>
        <w:tc>
          <w:tcPr>
            <w:tcW w:w="378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按照相关规定，制定生活费发放规定，发放规范并有记录，得1分。</w:t>
            </w:r>
          </w:p>
        </w:tc>
        <w:tc>
          <w:tcPr>
            <w:tcW w:w="720"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72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8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trPr>
        <w:tc>
          <w:tcPr>
            <w:tcW w:w="1275" w:type="dxa"/>
            <w:vMerge w:val="restart"/>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4.就创工作</w:t>
            </w:r>
          </w:p>
        </w:tc>
        <w:tc>
          <w:tcPr>
            <w:tcW w:w="144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4.1就创指导</w:t>
            </w:r>
          </w:p>
        </w:tc>
        <w:tc>
          <w:tcPr>
            <w:tcW w:w="378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有针对性地开展就业创业指导工作，通过多种举措，对在</w:t>
            </w:r>
            <w:r>
              <w:rPr>
                <w:rFonts w:hint="eastAsia" w:ascii="宋体" w:hAnsi="宋体" w:cs="仿宋"/>
                <w:color w:val="auto"/>
                <w:kern w:val="0"/>
                <w:szCs w:val="21"/>
                <w:highlight w:val="none"/>
                <w:lang w:eastAsia="zh-CN"/>
              </w:rPr>
              <w:t>训</w:t>
            </w:r>
            <w:r>
              <w:rPr>
                <w:rFonts w:hint="eastAsia" w:ascii="宋体" w:hAnsi="宋体" w:cs="仿宋"/>
                <w:color w:val="auto"/>
                <w:kern w:val="0"/>
                <w:szCs w:val="21"/>
                <w:highlight w:val="none"/>
              </w:rPr>
              <w:t>学员开展就业创业指导，得2分；积极联系相关企业、行业，为学员搭建就业创业平台，建立就业创业服务工作机制，得2分。</w:t>
            </w:r>
          </w:p>
        </w:tc>
        <w:tc>
          <w:tcPr>
            <w:tcW w:w="72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72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8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275" w:type="dxa"/>
            <w:vMerge w:val="continue"/>
            <w:vAlign w:val="center"/>
          </w:tcPr>
          <w:p>
            <w:pPr>
              <w:widowControl/>
              <w:jc w:val="left"/>
              <w:rPr>
                <w:rFonts w:hint="eastAsia" w:ascii="宋体" w:hAnsi="宋体" w:cs="仿宋"/>
                <w:color w:val="auto"/>
                <w:kern w:val="0"/>
                <w:szCs w:val="21"/>
                <w:highlight w:val="none"/>
              </w:rPr>
            </w:pPr>
          </w:p>
        </w:tc>
        <w:tc>
          <w:tcPr>
            <w:tcW w:w="144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4.2校企合作</w:t>
            </w:r>
          </w:p>
        </w:tc>
        <w:tc>
          <w:tcPr>
            <w:tcW w:w="378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lang w:eastAsia="zh-CN"/>
              </w:rPr>
              <w:t>与相关企业行业建立学员培训校企合作</w:t>
            </w:r>
            <w:r>
              <w:rPr>
                <w:rFonts w:hint="eastAsia" w:ascii="宋体" w:hAnsi="宋体" w:cs="仿宋"/>
                <w:color w:val="auto"/>
                <w:kern w:val="0"/>
                <w:szCs w:val="21"/>
                <w:highlight w:val="none"/>
              </w:rPr>
              <w:t>平台</w:t>
            </w:r>
            <w:r>
              <w:rPr>
                <w:rFonts w:hint="eastAsia" w:ascii="宋体" w:hAnsi="宋体" w:cs="仿宋"/>
                <w:color w:val="auto"/>
                <w:kern w:val="0"/>
                <w:szCs w:val="21"/>
                <w:highlight w:val="none"/>
                <w:lang w:eastAsia="zh-CN"/>
              </w:rPr>
              <w:t>，</w:t>
            </w:r>
            <w:r>
              <w:rPr>
                <w:rFonts w:hint="eastAsia" w:ascii="宋体" w:hAnsi="宋体" w:cs="仿宋"/>
                <w:color w:val="auto"/>
                <w:kern w:val="0"/>
                <w:szCs w:val="21"/>
                <w:highlight w:val="none"/>
              </w:rPr>
              <w:t>得10分。</w:t>
            </w:r>
          </w:p>
        </w:tc>
        <w:tc>
          <w:tcPr>
            <w:tcW w:w="72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72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8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275" w:type="dxa"/>
            <w:vMerge w:val="continue"/>
            <w:vAlign w:val="center"/>
          </w:tcPr>
          <w:p>
            <w:pPr>
              <w:widowControl/>
              <w:jc w:val="left"/>
              <w:rPr>
                <w:rFonts w:hint="eastAsia" w:ascii="宋体" w:hAnsi="宋体" w:cs="仿宋"/>
                <w:color w:val="auto"/>
                <w:kern w:val="0"/>
                <w:szCs w:val="21"/>
                <w:highlight w:val="none"/>
              </w:rPr>
            </w:pPr>
          </w:p>
        </w:tc>
        <w:tc>
          <w:tcPr>
            <w:tcW w:w="144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4.3工作长效</w:t>
            </w:r>
          </w:p>
        </w:tc>
        <w:tc>
          <w:tcPr>
            <w:tcW w:w="3780" w:type="dxa"/>
            <w:vAlign w:val="center"/>
          </w:tcPr>
          <w:p>
            <w:pPr>
              <w:widowControl/>
              <w:jc w:val="left"/>
              <w:rPr>
                <w:rFonts w:hint="eastAsia" w:ascii="宋体" w:hAnsi="宋体" w:eastAsia="宋体" w:cs="仿宋"/>
                <w:color w:val="auto"/>
                <w:kern w:val="0"/>
                <w:szCs w:val="21"/>
                <w:highlight w:val="none"/>
                <w:lang w:eastAsia="zh-CN"/>
              </w:rPr>
            </w:pPr>
            <w:r>
              <w:rPr>
                <w:rFonts w:hint="eastAsia" w:ascii="宋体" w:hAnsi="宋体" w:cs="仿宋"/>
                <w:color w:val="auto"/>
                <w:kern w:val="0"/>
                <w:szCs w:val="21"/>
                <w:highlight w:val="none"/>
              </w:rPr>
              <w:t>将就业创业工作列入培训工作的重要内容，建立长效机制，得2分；建立学员就业创业信息库，与各级退役军人</w:t>
            </w:r>
            <w:r>
              <w:rPr>
                <w:rFonts w:hint="eastAsia" w:ascii="宋体" w:hAnsi="宋体" w:cs="仿宋"/>
                <w:color w:val="auto"/>
                <w:kern w:val="0"/>
                <w:szCs w:val="21"/>
                <w:highlight w:val="none"/>
                <w:lang w:eastAsia="zh-CN"/>
              </w:rPr>
              <w:t>事务部门</w:t>
            </w:r>
            <w:r>
              <w:rPr>
                <w:rFonts w:hint="eastAsia" w:ascii="宋体" w:hAnsi="宋体" w:cs="仿宋"/>
                <w:color w:val="auto"/>
                <w:kern w:val="0"/>
                <w:szCs w:val="21"/>
                <w:highlight w:val="none"/>
              </w:rPr>
              <w:t>实现信息共享，得2分</w:t>
            </w:r>
            <w:r>
              <w:rPr>
                <w:rFonts w:hint="eastAsia" w:ascii="宋体" w:hAnsi="宋体" w:cs="仿宋"/>
                <w:color w:val="auto"/>
                <w:kern w:val="0"/>
                <w:szCs w:val="21"/>
                <w:highlight w:val="none"/>
                <w:lang w:eastAsia="zh-CN"/>
              </w:rPr>
              <w:t>；承训机构</w:t>
            </w:r>
            <w:r>
              <w:rPr>
                <w:rFonts w:hint="eastAsia" w:ascii="宋体" w:hAnsi="宋体" w:cs="仿宋"/>
                <w:color w:val="auto"/>
                <w:kern w:val="0"/>
                <w:szCs w:val="21"/>
                <w:highlight w:val="none"/>
              </w:rPr>
              <w:t>的培训工作在各类媒体有宣传报导，得2分。</w:t>
            </w:r>
          </w:p>
        </w:tc>
        <w:tc>
          <w:tcPr>
            <w:tcW w:w="720" w:type="dxa"/>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6</w:t>
            </w:r>
          </w:p>
        </w:tc>
        <w:tc>
          <w:tcPr>
            <w:tcW w:w="72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8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1275" w:type="dxa"/>
            <w:vMerge w:val="continue"/>
            <w:vAlign w:val="center"/>
          </w:tcPr>
          <w:p>
            <w:pPr>
              <w:widowControl/>
              <w:jc w:val="left"/>
              <w:rPr>
                <w:rFonts w:hint="eastAsia" w:ascii="宋体" w:hAnsi="宋体" w:cs="仿宋"/>
                <w:color w:val="auto"/>
                <w:kern w:val="0"/>
                <w:szCs w:val="21"/>
                <w:highlight w:val="none"/>
              </w:rPr>
            </w:pPr>
          </w:p>
        </w:tc>
        <w:tc>
          <w:tcPr>
            <w:tcW w:w="144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4.4就业质量</w:t>
            </w:r>
          </w:p>
        </w:tc>
        <w:tc>
          <w:tcPr>
            <w:tcW w:w="378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学员就业率</w:t>
            </w:r>
            <w:r>
              <w:rPr>
                <w:rFonts w:hint="eastAsia" w:ascii="宋体" w:hAnsi="宋体" w:cs="仿宋"/>
                <w:color w:val="auto"/>
                <w:kern w:val="0"/>
                <w:szCs w:val="21"/>
                <w:highlight w:val="none"/>
                <w:lang w:val="en-US" w:eastAsia="zh-CN"/>
              </w:rPr>
              <w:t>85</w:t>
            </w:r>
            <w:r>
              <w:rPr>
                <w:rFonts w:hint="eastAsia" w:ascii="宋体" w:hAnsi="宋体" w:cs="仿宋"/>
                <w:color w:val="auto"/>
                <w:kern w:val="0"/>
                <w:szCs w:val="21"/>
                <w:highlight w:val="none"/>
              </w:rPr>
              <w:t>%</w:t>
            </w:r>
            <w:r>
              <w:rPr>
                <w:rFonts w:hint="eastAsia" w:ascii="宋体" w:hAnsi="宋体" w:cs="仿宋"/>
                <w:color w:val="auto"/>
                <w:kern w:val="0"/>
                <w:szCs w:val="21"/>
                <w:highlight w:val="none"/>
                <w:lang w:eastAsia="zh-CN"/>
              </w:rPr>
              <w:t>（含）</w:t>
            </w:r>
            <w:r>
              <w:rPr>
                <w:rFonts w:hint="eastAsia" w:ascii="宋体" w:hAnsi="宋体" w:cs="仿宋"/>
                <w:color w:val="auto"/>
                <w:kern w:val="0"/>
                <w:szCs w:val="21"/>
                <w:highlight w:val="none"/>
              </w:rPr>
              <w:t>以上得20分；8</w:t>
            </w:r>
            <w:r>
              <w:rPr>
                <w:rFonts w:hint="eastAsia" w:ascii="宋体" w:hAnsi="宋体" w:cs="仿宋"/>
                <w:color w:val="auto"/>
                <w:kern w:val="0"/>
                <w:szCs w:val="21"/>
                <w:highlight w:val="none"/>
                <w:lang w:val="en-US" w:eastAsia="zh-CN"/>
              </w:rPr>
              <w:t>5</w:t>
            </w:r>
            <w:r>
              <w:rPr>
                <w:rFonts w:hint="eastAsia" w:ascii="宋体" w:hAnsi="宋体" w:cs="仿宋"/>
                <w:color w:val="auto"/>
                <w:kern w:val="0"/>
                <w:szCs w:val="21"/>
                <w:highlight w:val="none"/>
              </w:rPr>
              <w:t>%</w:t>
            </w:r>
            <w:r>
              <w:rPr>
                <w:rFonts w:hint="eastAsia" w:ascii="宋体" w:hAnsi="宋体" w:cs="仿宋"/>
                <w:color w:val="auto"/>
                <w:kern w:val="0"/>
                <w:szCs w:val="21"/>
                <w:highlight w:val="none"/>
                <w:lang w:eastAsia="zh-CN"/>
              </w:rPr>
              <w:t>（不含）</w:t>
            </w:r>
            <w:r>
              <w:rPr>
                <w:rFonts w:hint="eastAsia" w:ascii="宋体" w:hAnsi="宋体" w:cs="仿宋"/>
                <w:color w:val="auto"/>
                <w:kern w:val="0"/>
                <w:szCs w:val="21"/>
                <w:highlight w:val="none"/>
              </w:rPr>
              <w:t>-</w:t>
            </w:r>
            <w:r>
              <w:rPr>
                <w:rFonts w:hint="eastAsia" w:ascii="宋体" w:hAnsi="宋体" w:cs="仿宋"/>
                <w:color w:val="auto"/>
                <w:kern w:val="0"/>
                <w:szCs w:val="21"/>
                <w:highlight w:val="none"/>
                <w:lang w:val="en-US" w:eastAsia="zh-CN"/>
              </w:rPr>
              <w:t>75</w:t>
            </w:r>
            <w:r>
              <w:rPr>
                <w:rFonts w:hint="eastAsia" w:ascii="宋体" w:hAnsi="宋体" w:cs="仿宋"/>
                <w:color w:val="auto"/>
                <w:kern w:val="0"/>
                <w:szCs w:val="21"/>
                <w:highlight w:val="none"/>
              </w:rPr>
              <w:t>%</w:t>
            </w:r>
            <w:r>
              <w:rPr>
                <w:rFonts w:hint="eastAsia" w:ascii="宋体" w:hAnsi="宋体" w:cs="仿宋"/>
                <w:color w:val="auto"/>
                <w:kern w:val="0"/>
                <w:szCs w:val="21"/>
                <w:highlight w:val="none"/>
                <w:lang w:eastAsia="zh-CN"/>
              </w:rPr>
              <w:t>（含）</w:t>
            </w:r>
            <w:r>
              <w:rPr>
                <w:rFonts w:hint="eastAsia" w:ascii="宋体" w:hAnsi="宋体" w:cs="仿宋"/>
                <w:color w:val="auto"/>
                <w:kern w:val="0"/>
                <w:szCs w:val="21"/>
                <w:highlight w:val="none"/>
              </w:rPr>
              <w:t>得16分；</w:t>
            </w:r>
            <w:r>
              <w:rPr>
                <w:rFonts w:hint="eastAsia" w:ascii="宋体" w:hAnsi="宋体" w:cs="仿宋"/>
                <w:color w:val="auto"/>
                <w:kern w:val="0"/>
                <w:szCs w:val="21"/>
                <w:highlight w:val="none"/>
                <w:lang w:val="en-US" w:eastAsia="zh-CN"/>
              </w:rPr>
              <w:t>75</w:t>
            </w:r>
            <w:r>
              <w:rPr>
                <w:rFonts w:hint="eastAsia" w:ascii="宋体" w:hAnsi="宋体" w:cs="仿宋"/>
                <w:color w:val="auto"/>
                <w:kern w:val="0"/>
                <w:szCs w:val="21"/>
                <w:highlight w:val="none"/>
              </w:rPr>
              <w:t>%</w:t>
            </w:r>
            <w:r>
              <w:rPr>
                <w:rFonts w:hint="eastAsia" w:ascii="宋体" w:hAnsi="宋体" w:cs="仿宋"/>
                <w:color w:val="auto"/>
                <w:kern w:val="0"/>
                <w:szCs w:val="21"/>
                <w:highlight w:val="none"/>
                <w:lang w:eastAsia="zh-CN"/>
              </w:rPr>
              <w:t>（不含）</w:t>
            </w:r>
            <w:r>
              <w:rPr>
                <w:rFonts w:hint="eastAsia" w:ascii="宋体" w:hAnsi="宋体" w:cs="仿宋"/>
                <w:color w:val="auto"/>
                <w:kern w:val="0"/>
                <w:szCs w:val="21"/>
                <w:highlight w:val="none"/>
              </w:rPr>
              <w:t>-</w:t>
            </w:r>
            <w:r>
              <w:rPr>
                <w:rFonts w:hint="eastAsia" w:ascii="宋体" w:hAnsi="宋体" w:cs="仿宋"/>
                <w:color w:val="auto"/>
                <w:kern w:val="0"/>
                <w:szCs w:val="21"/>
                <w:highlight w:val="none"/>
                <w:lang w:val="en-US" w:eastAsia="zh-CN"/>
              </w:rPr>
              <w:t>65</w:t>
            </w:r>
            <w:r>
              <w:rPr>
                <w:rFonts w:hint="eastAsia" w:ascii="宋体" w:hAnsi="宋体" w:cs="仿宋"/>
                <w:color w:val="auto"/>
                <w:kern w:val="0"/>
                <w:szCs w:val="21"/>
                <w:highlight w:val="none"/>
              </w:rPr>
              <w:t>%</w:t>
            </w:r>
            <w:r>
              <w:rPr>
                <w:rFonts w:hint="eastAsia" w:ascii="宋体" w:hAnsi="宋体" w:cs="仿宋"/>
                <w:color w:val="auto"/>
                <w:kern w:val="0"/>
                <w:szCs w:val="21"/>
                <w:highlight w:val="none"/>
                <w:lang w:eastAsia="zh-CN"/>
              </w:rPr>
              <w:t>（含）</w:t>
            </w:r>
            <w:r>
              <w:rPr>
                <w:rFonts w:hint="eastAsia" w:ascii="宋体" w:hAnsi="宋体" w:cs="仿宋"/>
                <w:color w:val="auto"/>
                <w:kern w:val="0"/>
                <w:szCs w:val="21"/>
                <w:highlight w:val="none"/>
              </w:rPr>
              <w:t>得1</w:t>
            </w:r>
            <w:r>
              <w:rPr>
                <w:rFonts w:hint="eastAsia" w:ascii="宋体" w:hAnsi="宋体" w:cs="仿宋"/>
                <w:color w:val="auto"/>
                <w:kern w:val="0"/>
                <w:szCs w:val="21"/>
                <w:highlight w:val="none"/>
                <w:lang w:val="en-US" w:eastAsia="zh-CN"/>
              </w:rPr>
              <w:t>2</w:t>
            </w:r>
            <w:r>
              <w:rPr>
                <w:rFonts w:hint="eastAsia" w:ascii="宋体" w:hAnsi="宋体" w:cs="仿宋"/>
                <w:color w:val="auto"/>
                <w:kern w:val="0"/>
                <w:szCs w:val="21"/>
                <w:highlight w:val="none"/>
              </w:rPr>
              <w:t>分；低于</w:t>
            </w:r>
            <w:r>
              <w:rPr>
                <w:rFonts w:hint="eastAsia" w:ascii="宋体" w:hAnsi="宋体" w:cs="仿宋"/>
                <w:color w:val="auto"/>
                <w:kern w:val="0"/>
                <w:szCs w:val="21"/>
                <w:highlight w:val="none"/>
                <w:lang w:val="en-US" w:eastAsia="zh-CN"/>
              </w:rPr>
              <w:t>65</w:t>
            </w:r>
            <w:r>
              <w:rPr>
                <w:rFonts w:hint="eastAsia" w:ascii="宋体" w:hAnsi="宋体" w:cs="仿宋"/>
                <w:color w:val="auto"/>
                <w:kern w:val="0"/>
                <w:szCs w:val="21"/>
                <w:highlight w:val="none"/>
              </w:rPr>
              <w:t>%</w:t>
            </w:r>
            <w:r>
              <w:rPr>
                <w:rFonts w:hint="eastAsia" w:ascii="宋体" w:hAnsi="宋体" w:cs="仿宋"/>
                <w:color w:val="auto"/>
                <w:kern w:val="0"/>
                <w:szCs w:val="21"/>
                <w:highlight w:val="none"/>
                <w:lang w:eastAsia="zh-CN"/>
              </w:rPr>
              <w:t>（不含）</w:t>
            </w:r>
            <w:r>
              <w:rPr>
                <w:rFonts w:hint="eastAsia" w:ascii="宋体" w:hAnsi="宋体" w:cs="仿宋"/>
                <w:color w:val="auto"/>
                <w:kern w:val="0"/>
                <w:szCs w:val="21"/>
                <w:highlight w:val="none"/>
              </w:rPr>
              <w:t>酌情递减。</w:t>
            </w:r>
            <w:r>
              <w:rPr>
                <w:rFonts w:hint="eastAsia" w:ascii="宋体" w:hAnsi="宋体" w:cs="仿宋"/>
                <w:color w:val="auto"/>
                <w:kern w:val="0"/>
                <w:szCs w:val="21"/>
                <w:highlight w:val="none"/>
                <w:lang w:eastAsia="zh-CN"/>
              </w:rPr>
              <w:t>在校大学生视作就业。</w:t>
            </w:r>
          </w:p>
        </w:tc>
        <w:tc>
          <w:tcPr>
            <w:tcW w:w="72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72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8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275" w:type="dxa"/>
            <w:vMerge w:val="restart"/>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5.经费保障</w:t>
            </w:r>
          </w:p>
        </w:tc>
        <w:tc>
          <w:tcPr>
            <w:tcW w:w="144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5.1经费管理</w:t>
            </w:r>
          </w:p>
        </w:tc>
        <w:tc>
          <w:tcPr>
            <w:tcW w:w="378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经费管理流程规范,财务制度健全，账目清楚，使用合法，有专人负责财务管理，得2分。</w:t>
            </w:r>
          </w:p>
        </w:tc>
        <w:tc>
          <w:tcPr>
            <w:tcW w:w="720"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72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8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275" w:type="dxa"/>
            <w:vMerge w:val="continue"/>
            <w:vAlign w:val="center"/>
          </w:tcPr>
          <w:p>
            <w:pPr>
              <w:widowControl/>
              <w:jc w:val="left"/>
              <w:rPr>
                <w:rFonts w:hint="eastAsia" w:ascii="宋体" w:hAnsi="宋体" w:cs="仿宋"/>
                <w:color w:val="auto"/>
                <w:kern w:val="0"/>
                <w:szCs w:val="21"/>
                <w:highlight w:val="none"/>
              </w:rPr>
            </w:pPr>
          </w:p>
        </w:tc>
        <w:tc>
          <w:tcPr>
            <w:tcW w:w="144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5.2使用绩效</w:t>
            </w:r>
          </w:p>
        </w:tc>
        <w:tc>
          <w:tcPr>
            <w:tcW w:w="3780" w:type="dxa"/>
            <w:vAlign w:val="center"/>
          </w:tcPr>
          <w:p>
            <w:pPr>
              <w:widowControl/>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确保培训经费在设备投入、实训场地建设、教学及管理人员酬金安排等方面的合理化使用，得2分。</w:t>
            </w:r>
          </w:p>
        </w:tc>
        <w:tc>
          <w:tcPr>
            <w:tcW w:w="720"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72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8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275" w:type="dxa"/>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总分</w:t>
            </w:r>
          </w:p>
        </w:tc>
        <w:tc>
          <w:tcPr>
            <w:tcW w:w="1440" w:type="dxa"/>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780" w:type="dxa"/>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72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720" w:type="dxa"/>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80"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bl>
    <w:p>
      <w:pPr>
        <w:pStyle w:val="9"/>
        <w:widowControl/>
        <w:adjustRightInd w:val="0"/>
        <w:snapToGrid w:val="0"/>
        <w:spacing w:before="0" w:beforeAutospacing="0" w:after="0" w:afterAutospacing="0" w:line="336" w:lineRule="auto"/>
        <w:jc w:val="both"/>
        <w:rPr>
          <w:rFonts w:hint="eastAsia" w:ascii="黑体" w:hAnsi="黑体" w:eastAsia="黑体" w:cs="仿宋_GB2312"/>
          <w:color w:val="auto"/>
          <w:sz w:val="32"/>
          <w:szCs w:val="32"/>
          <w:highlight w:val="none"/>
        </w:rPr>
      </w:pPr>
    </w:p>
    <w:p>
      <w:pPr>
        <w:pStyle w:val="9"/>
        <w:widowControl/>
        <w:adjustRightInd w:val="0"/>
        <w:snapToGrid w:val="0"/>
        <w:spacing w:before="0" w:beforeAutospacing="0" w:after="0" w:afterAutospacing="0" w:line="336" w:lineRule="auto"/>
        <w:jc w:val="both"/>
        <w:rPr>
          <w:rFonts w:hint="eastAsia" w:ascii="黑体" w:hAnsi="黑体" w:eastAsia="黑体" w:cs="仿宋_GB2312"/>
          <w:color w:val="auto"/>
          <w:sz w:val="32"/>
          <w:szCs w:val="32"/>
          <w:highlight w:val="none"/>
        </w:rPr>
      </w:pPr>
    </w:p>
    <w:p>
      <w:pPr>
        <w:pStyle w:val="9"/>
        <w:widowControl/>
        <w:adjustRightInd w:val="0"/>
        <w:snapToGrid w:val="0"/>
        <w:spacing w:before="0" w:beforeAutospacing="0" w:after="0" w:afterAutospacing="0" w:line="336" w:lineRule="auto"/>
        <w:jc w:val="both"/>
        <w:rPr>
          <w:rFonts w:hint="eastAsia" w:ascii="黑体" w:hAnsi="黑体" w:eastAsia="黑体" w:cs="仿宋_GB2312"/>
          <w:color w:val="auto"/>
          <w:sz w:val="32"/>
          <w:szCs w:val="32"/>
          <w:highlight w:val="none"/>
        </w:rPr>
      </w:pPr>
    </w:p>
    <w:p>
      <w:pPr>
        <w:pStyle w:val="9"/>
        <w:widowControl/>
        <w:adjustRightInd w:val="0"/>
        <w:snapToGrid w:val="0"/>
        <w:spacing w:before="0" w:beforeAutospacing="0" w:after="0" w:afterAutospacing="0" w:line="336" w:lineRule="auto"/>
        <w:jc w:val="both"/>
        <w:rPr>
          <w:rFonts w:hint="eastAsia" w:ascii="黑体" w:hAnsi="黑体" w:eastAsia="黑体" w:cs="仿宋_GB2312"/>
          <w:color w:val="auto"/>
          <w:sz w:val="32"/>
          <w:szCs w:val="32"/>
          <w:highlight w:val="none"/>
          <w:lang w:val="en-US" w:eastAsia="zh-CN"/>
        </w:rPr>
      </w:pPr>
      <w:r>
        <w:rPr>
          <w:rFonts w:hint="eastAsia" w:ascii="黑体" w:hAnsi="黑体" w:eastAsia="黑体" w:cs="仿宋_GB2312"/>
          <w:color w:val="auto"/>
          <w:sz w:val="32"/>
          <w:szCs w:val="32"/>
          <w:highlight w:val="none"/>
        </w:rPr>
        <w:t>附件</w:t>
      </w:r>
      <w:r>
        <w:rPr>
          <w:rFonts w:hint="eastAsia" w:ascii="黑体" w:hAnsi="黑体" w:eastAsia="黑体" w:cs="仿宋_GB2312"/>
          <w:color w:val="auto"/>
          <w:sz w:val="32"/>
          <w:szCs w:val="32"/>
          <w:highlight w:val="none"/>
          <w:lang w:val="en-US" w:eastAsia="zh-CN"/>
        </w:rPr>
        <w:t>8</w:t>
      </w:r>
    </w:p>
    <w:p>
      <w:pPr>
        <w:pStyle w:val="9"/>
        <w:widowControl/>
        <w:adjustRightInd w:val="0"/>
        <w:snapToGrid w:val="0"/>
        <w:spacing w:before="0" w:beforeAutospacing="0" w:after="0" w:afterAutospacing="0" w:line="336" w:lineRule="auto"/>
        <w:ind w:firstLine="720" w:firstLineChars="200"/>
        <w:jc w:val="center"/>
        <w:rPr>
          <w:rFonts w:hint="eastAsia"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杭州市</w:t>
      </w:r>
      <w:r>
        <w:rPr>
          <w:rFonts w:hint="eastAsia" w:ascii="黑体" w:hAnsi="黑体" w:eastAsia="黑体" w:cs="仿宋_GB2312"/>
          <w:color w:val="auto"/>
          <w:sz w:val="36"/>
          <w:szCs w:val="36"/>
          <w:highlight w:val="none"/>
          <w:lang w:eastAsia="zh-CN"/>
        </w:rPr>
        <w:t>余杭区</w:t>
      </w:r>
      <w:r>
        <w:rPr>
          <w:rFonts w:hint="eastAsia" w:ascii="黑体" w:hAnsi="黑体" w:eastAsia="黑体" w:cs="仿宋_GB2312"/>
          <w:color w:val="auto"/>
          <w:sz w:val="36"/>
          <w:szCs w:val="36"/>
          <w:highlight w:val="none"/>
        </w:rPr>
        <w:t>退役士兵职业技能分类参考</w:t>
      </w:r>
    </w:p>
    <w:p>
      <w:pPr>
        <w:rPr>
          <w:rFonts w:hint="eastAsia" w:ascii="黑体" w:hAnsi="黑体" w:eastAsia="黑体" w:cs="宋体"/>
          <w:color w:val="auto"/>
          <w:sz w:val="30"/>
          <w:szCs w:val="30"/>
          <w:highlight w:val="none"/>
        </w:rPr>
      </w:pPr>
      <w:r>
        <w:rPr>
          <w:rFonts w:hint="eastAsia" w:ascii="黑体" w:hAnsi="黑体" w:eastAsia="黑体" w:cs="宋体"/>
          <w:color w:val="auto"/>
          <w:sz w:val="30"/>
          <w:szCs w:val="30"/>
          <w:highlight w:val="none"/>
        </w:rPr>
        <w:t>一、服务类（主要指各类服务类行业职业培训项目）</w:t>
      </w:r>
    </w:p>
    <w:p>
      <w:pPr>
        <w:rPr>
          <w:rFonts w:hint="eastAsia"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1. 生活服务类：保育员、水电维修、管道检修、搬运、花卉种植、园艺等；</w:t>
      </w:r>
    </w:p>
    <w:p>
      <w:pPr>
        <w:rPr>
          <w:rFonts w:hint="eastAsia"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2. 餐饮服务类：中式烹饪、中式面点、西式烹饪、西式面点、茶艺与茶文化、餐饮企业管理等；</w:t>
      </w:r>
    </w:p>
    <w:p>
      <w:pPr>
        <w:rPr>
          <w:rFonts w:hint="eastAsia"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3. 体育服务类：健身及瑜伽教练、社会体育指导等；</w:t>
      </w:r>
    </w:p>
    <w:p>
      <w:pPr>
        <w:rPr>
          <w:rFonts w:hint="eastAsia"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4. 旅游酒店服务类：导游、旅行社经营与管理、餐饮服务、客房服务、前台服务、酒店经营与管理、娱乐场所经营与管理</w:t>
      </w:r>
      <w:r>
        <w:rPr>
          <w:rFonts w:hint="eastAsia" w:ascii="仿宋_GB2312" w:hAnsi="宋体" w:eastAsia="仿宋_GB2312" w:cs="仿宋_GB2312"/>
          <w:color w:val="auto"/>
          <w:sz w:val="30"/>
          <w:szCs w:val="30"/>
          <w:highlight w:val="none"/>
          <w:lang w:eastAsia="zh-CN"/>
        </w:rPr>
        <w:t>等</w:t>
      </w:r>
      <w:r>
        <w:rPr>
          <w:rFonts w:hint="eastAsia" w:ascii="仿宋_GB2312" w:hAnsi="宋体" w:eastAsia="仿宋_GB2312" w:cs="仿宋_GB2312"/>
          <w:color w:val="auto"/>
          <w:sz w:val="30"/>
          <w:szCs w:val="30"/>
          <w:highlight w:val="none"/>
        </w:rPr>
        <w:t>；</w:t>
      </w:r>
    </w:p>
    <w:p>
      <w:pPr>
        <w:rPr>
          <w:rFonts w:hint="eastAsia"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5. 健康管理类：公共营养、养生保健、健康咨询与服务、应急救护等；</w:t>
      </w:r>
    </w:p>
    <w:p>
      <w:pPr>
        <w:rPr>
          <w:rFonts w:hint="eastAsia"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6. 房地产类：房产经纪、二手房评估等；</w:t>
      </w:r>
    </w:p>
    <w:p>
      <w:pPr>
        <w:rPr>
          <w:rFonts w:hint="eastAsia"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7. 金融保险类：保险销售、金融服务、投资理财等。</w:t>
      </w:r>
    </w:p>
    <w:p>
      <w:pPr>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lang w:eastAsia="zh-CN"/>
        </w:rPr>
        <w:t>二</w:t>
      </w:r>
      <w:r>
        <w:rPr>
          <w:rFonts w:hint="eastAsia" w:ascii="黑体" w:hAnsi="黑体" w:eastAsia="黑体" w:cs="黑体"/>
          <w:color w:val="auto"/>
          <w:sz w:val="30"/>
          <w:szCs w:val="30"/>
          <w:highlight w:val="none"/>
        </w:rPr>
        <w:t>、管理类（主要指管理类职业培训项目）</w:t>
      </w:r>
    </w:p>
    <w:p>
      <w:pPr>
        <w:rPr>
          <w:rFonts w:hint="eastAsia"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1. 企业管理类：人力资源、素质拓展、企业内训等；</w:t>
      </w:r>
    </w:p>
    <w:p>
      <w:pPr>
        <w:rPr>
          <w:rFonts w:hint="eastAsia"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2. 政务管理类：政务管理、采购管理、社区治理等；</w:t>
      </w:r>
    </w:p>
    <w:p>
      <w:pPr>
        <w:rPr>
          <w:rFonts w:hint="eastAsia"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3. 市场管理类：招商、市场管理与监督等；</w:t>
      </w:r>
    </w:p>
    <w:p>
      <w:pPr>
        <w:rPr>
          <w:rFonts w:hint="eastAsia"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4. 教育管理类：承训机构管理、教务、招生、活动策划与推广等。</w:t>
      </w:r>
    </w:p>
    <w:p>
      <w:pPr>
        <w:rPr>
          <w:rFonts w:hint="eastAsia" w:ascii="黑体" w:hAnsi="黑体" w:eastAsia="黑体" w:cs="宋体"/>
          <w:color w:val="auto"/>
          <w:sz w:val="30"/>
          <w:szCs w:val="30"/>
          <w:highlight w:val="none"/>
        </w:rPr>
      </w:pPr>
      <w:r>
        <w:rPr>
          <w:rFonts w:hint="eastAsia" w:ascii="黑体" w:hAnsi="黑体" w:eastAsia="黑体" w:cs="宋体"/>
          <w:color w:val="auto"/>
          <w:sz w:val="30"/>
          <w:szCs w:val="30"/>
          <w:highlight w:val="none"/>
          <w:lang w:eastAsia="zh-CN"/>
        </w:rPr>
        <w:t>三</w:t>
      </w:r>
      <w:r>
        <w:rPr>
          <w:rFonts w:hint="eastAsia" w:ascii="黑体" w:hAnsi="黑体" w:eastAsia="黑体" w:cs="宋体"/>
          <w:color w:val="auto"/>
          <w:sz w:val="30"/>
          <w:szCs w:val="30"/>
          <w:highlight w:val="none"/>
        </w:rPr>
        <w:t>、技术类（主要指各类专业技术类职业培训项目）</w:t>
      </w:r>
    </w:p>
    <w:p>
      <w:pPr>
        <w:rPr>
          <w:rFonts w:hint="eastAsia"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1. 制造类：汽车维修及服务、机电一体化、数控机床、建筑施工、建筑工程管理、建筑材料等；</w:t>
      </w:r>
    </w:p>
    <w:p>
      <w:pPr>
        <w:rPr>
          <w:rFonts w:hint="eastAsia"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2. 信息类：计算机应用技术、互联网技术、游戏开发、程序设计、广告设计等；</w:t>
      </w:r>
    </w:p>
    <w:p>
      <w:pPr>
        <w:rPr>
          <w:rFonts w:hint="eastAsia"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3. 财务类：会计师、税收、财务管理等；</w:t>
      </w:r>
    </w:p>
    <w:p>
      <w:pPr>
        <w:rPr>
          <w:rFonts w:hint="eastAsia"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4. 交通运输类：轨道交通运输服务、司机、物流管理等；</w:t>
      </w:r>
    </w:p>
    <w:p>
      <w:pPr>
        <w:rPr>
          <w:rFonts w:hint="eastAsia"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5. 安全保卫类：安全护卫及顾问、安保、安检、物业及楼宇管理、消防设施操作、消防安全管理、应急疏散、应急救援等；</w:t>
      </w:r>
    </w:p>
    <w:p>
      <w:pPr>
        <w:rPr>
          <w:rFonts w:hint="eastAsia"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6. 形象设计类：美容美发、形象设计、服装设计等；</w:t>
      </w:r>
    </w:p>
    <w:p>
      <w:pPr>
        <w:rPr>
          <w:rFonts w:hint="eastAsia" w:ascii="仿宋_GB2312" w:hAnsi="宋体" w:eastAsia="仿宋_GB2312" w:cs="仿宋_GB2312"/>
          <w:color w:val="auto"/>
          <w:sz w:val="30"/>
          <w:szCs w:val="30"/>
          <w:highlight w:val="none"/>
          <w:lang w:eastAsia="zh-CN"/>
        </w:rPr>
      </w:pPr>
      <w:r>
        <w:rPr>
          <w:rFonts w:hint="eastAsia" w:ascii="仿宋_GB2312" w:hAnsi="宋体" w:eastAsia="仿宋_GB2312" w:cs="仿宋_GB2312"/>
          <w:color w:val="auto"/>
          <w:sz w:val="30"/>
          <w:szCs w:val="30"/>
          <w:highlight w:val="none"/>
        </w:rPr>
        <w:t>7. 媒体类：新闻采访、视频编辑、摄影摄像、节目编导与策划、舞美</w:t>
      </w:r>
      <w:r>
        <w:rPr>
          <w:rFonts w:hint="eastAsia" w:ascii="仿宋_GB2312" w:hAnsi="宋体" w:eastAsia="仿宋_GB2312" w:cs="仿宋_GB2312"/>
          <w:color w:val="auto"/>
          <w:sz w:val="30"/>
          <w:szCs w:val="30"/>
          <w:highlight w:val="none"/>
          <w:lang w:eastAsia="zh-CN"/>
        </w:rPr>
        <w:t>等。</w:t>
      </w:r>
    </w:p>
    <w:p>
      <w:pPr>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四、新兴行业类</w:t>
      </w:r>
    </w:p>
    <w:p>
      <w:pPr>
        <w:rPr>
          <w:rFonts w:hint="eastAsia" w:ascii="仿宋_GB2312" w:eastAsia="仿宋_GB2312"/>
          <w:color w:val="auto"/>
          <w:highlight w:val="none"/>
        </w:rPr>
      </w:pPr>
      <w:r>
        <w:rPr>
          <w:rFonts w:hint="eastAsia" w:ascii="仿宋_GB2312" w:hAnsi="宋体" w:eastAsia="仿宋_GB2312" w:cs="仿宋_GB2312"/>
          <w:color w:val="auto"/>
          <w:sz w:val="30"/>
          <w:szCs w:val="30"/>
          <w:highlight w:val="none"/>
        </w:rPr>
        <w:t>自媒体运营、电子商务、网络直播、网络舆情、大数据分析与应用、无人机技术、机器人技术、人工智能技术等。</w:t>
      </w:r>
    </w:p>
    <w:p>
      <w:pPr>
        <w:rPr>
          <w:rFonts w:hint="eastAsia" w:ascii="宋体" w:hAnsi="宋体" w:cs="宋体"/>
          <w:color w:val="auto"/>
          <w:sz w:val="30"/>
          <w:szCs w:val="30"/>
          <w:highlight w:val="none"/>
        </w:rPr>
      </w:pPr>
    </w:p>
    <w:sectPr>
      <w:footerReference r:id="rId4" w:type="default"/>
      <w:pgSz w:w="11906" w:h="16838"/>
      <w:pgMar w:top="1928" w:right="1474" w:bottom="1701"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微软雅黑"/>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vAnchor="text" w:hAnchor="margin" w:xAlign="center" w:y="1"/>
      <w:rPr>
        <w:rStyle w:val="12"/>
        <w:rFonts w:hint="eastAsia" w:ascii="宋体" w:hAnsi="宋体"/>
        <w:sz w:val="32"/>
        <w:szCs w:val="32"/>
      </w:rPr>
    </w:pPr>
    <w:r>
      <w:rPr>
        <w:rStyle w:val="12"/>
        <w:rFonts w:hint="eastAsia" w:ascii="宋体" w:hAnsi="宋体"/>
        <w:sz w:val="32"/>
        <w:szCs w:val="32"/>
      </w:rPr>
      <w:t xml:space="preserve">— </w:t>
    </w:r>
    <w:r>
      <w:rPr>
        <w:rFonts w:ascii="宋体" w:hAnsi="宋体"/>
        <w:sz w:val="32"/>
        <w:szCs w:val="32"/>
      </w:rPr>
      <w:fldChar w:fldCharType="begin"/>
    </w:r>
    <w:r>
      <w:rPr>
        <w:rStyle w:val="12"/>
        <w:rFonts w:ascii="宋体" w:hAnsi="宋体"/>
        <w:sz w:val="32"/>
        <w:szCs w:val="32"/>
      </w:rPr>
      <w:instrText xml:space="preserve">PAGE  </w:instrText>
    </w:r>
    <w:r>
      <w:rPr>
        <w:rFonts w:ascii="宋体" w:hAnsi="宋体"/>
        <w:sz w:val="32"/>
        <w:szCs w:val="32"/>
      </w:rPr>
      <w:fldChar w:fldCharType="separate"/>
    </w:r>
    <w:r>
      <w:rPr>
        <w:rStyle w:val="12"/>
        <w:rFonts w:ascii="宋体" w:hAnsi="宋体"/>
        <w:sz w:val="32"/>
        <w:szCs w:val="32"/>
      </w:rPr>
      <w:t>1</w:t>
    </w:r>
    <w:r>
      <w:rPr>
        <w:rFonts w:ascii="宋体" w:hAnsi="宋体"/>
        <w:sz w:val="32"/>
        <w:szCs w:val="32"/>
      </w:rPr>
      <w:fldChar w:fldCharType="end"/>
    </w:r>
    <w:r>
      <w:rPr>
        <w:rStyle w:val="12"/>
        <w:rFonts w:hint="eastAsia" w:ascii="宋体" w:hAnsi="宋体"/>
        <w:sz w:val="32"/>
        <w:szCs w:val="32"/>
      </w:rPr>
      <w:t xml:space="preserve"> —</w: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A3408"/>
    <w:rsid w:val="00011D0F"/>
    <w:rsid w:val="00013FDE"/>
    <w:rsid w:val="00015A52"/>
    <w:rsid w:val="00017D22"/>
    <w:rsid w:val="00020BA9"/>
    <w:rsid w:val="00042107"/>
    <w:rsid w:val="00056A9D"/>
    <w:rsid w:val="00060FD7"/>
    <w:rsid w:val="00080BA2"/>
    <w:rsid w:val="00084476"/>
    <w:rsid w:val="00086CDF"/>
    <w:rsid w:val="0009239A"/>
    <w:rsid w:val="00097A75"/>
    <w:rsid w:val="000A523F"/>
    <w:rsid w:val="000B1992"/>
    <w:rsid w:val="000D5A94"/>
    <w:rsid w:val="000E307A"/>
    <w:rsid w:val="000F23EC"/>
    <w:rsid w:val="000F3A8E"/>
    <w:rsid w:val="0010437E"/>
    <w:rsid w:val="00124E45"/>
    <w:rsid w:val="00131A5D"/>
    <w:rsid w:val="0014124C"/>
    <w:rsid w:val="00145732"/>
    <w:rsid w:val="00173B07"/>
    <w:rsid w:val="001A0FC5"/>
    <w:rsid w:val="001A657F"/>
    <w:rsid w:val="001D1712"/>
    <w:rsid w:val="001D7D2F"/>
    <w:rsid w:val="001D7F96"/>
    <w:rsid w:val="001F3E1F"/>
    <w:rsid w:val="00235F6B"/>
    <w:rsid w:val="00247B9E"/>
    <w:rsid w:val="00251312"/>
    <w:rsid w:val="00266E55"/>
    <w:rsid w:val="00270BAA"/>
    <w:rsid w:val="002A62D7"/>
    <w:rsid w:val="002A7BCB"/>
    <w:rsid w:val="002A7E3B"/>
    <w:rsid w:val="002B49B8"/>
    <w:rsid w:val="002D7B17"/>
    <w:rsid w:val="002F414C"/>
    <w:rsid w:val="00307131"/>
    <w:rsid w:val="00337090"/>
    <w:rsid w:val="003378FB"/>
    <w:rsid w:val="00365C2B"/>
    <w:rsid w:val="0037091D"/>
    <w:rsid w:val="00375F60"/>
    <w:rsid w:val="00380EEF"/>
    <w:rsid w:val="0038310B"/>
    <w:rsid w:val="00383C22"/>
    <w:rsid w:val="00396FF6"/>
    <w:rsid w:val="003A1C42"/>
    <w:rsid w:val="003A2D05"/>
    <w:rsid w:val="003B740F"/>
    <w:rsid w:val="003E37DF"/>
    <w:rsid w:val="003E6D85"/>
    <w:rsid w:val="00433F76"/>
    <w:rsid w:val="00441014"/>
    <w:rsid w:val="004844C8"/>
    <w:rsid w:val="004A3A90"/>
    <w:rsid w:val="004C5108"/>
    <w:rsid w:val="004C762E"/>
    <w:rsid w:val="004F22F2"/>
    <w:rsid w:val="0051325D"/>
    <w:rsid w:val="0053266F"/>
    <w:rsid w:val="00535F48"/>
    <w:rsid w:val="00552625"/>
    <w:rsid w:val="00552AF3"/>
    <w:rsid w:val="00565DF9"/>
    <w:rsid w:val="005A4121"/>
    <w:rsid w:val="005C029D"/>
    <w:rsid w:val="005C1182"/>
    <w:rsid w:val="005E2C10"/>
    <w:rsid w:val="0060176C"/>
    <w:rsid w:val="00612531"/>
    <w:rsid w:val="00630F5B"/>
    <w:rsid w:val="00651B38"/>
    <w:rsid w:val="0066701C"/>
    <w:rsid w:val="00692705"/>
    <w:rsid w:val="006A3916"/>
    <w:rsid w:val="006B687F"/>
    <w:rsid w:val="006B6989"/>
    <w:rsid w:val="006C4ECA"/>
    <w:rsid w:val="006E35A3"/>
    <w:rsid w:val="006E46C0"/>
    <w:rsid w:val="0073023E"/>
    <w:rsid w:val="00734BC6"/>
    <w:rsid w:val="00740C5C"/>
    <w:rsid w:val="00745D39"/>
    <w:rsid w:val="00750F79"/>
    <w:rsid w:val="0078511B"/>
    <w:rsid w:val="00786E7D"/>
    <w:rsid w:val="007A5CC5"/>
    <w:rsid w:val="007B0F37"/>
    <w:rsid w:val="007F30E9"/>
    <w:rsid w:val="007F717D"/>
    <w:rsid w:val="00805B51"/>
    <w:rsid w:val="00807E46"/>
    <w:rsid w:val="00816C36"/>
    <w:rsid w:val="00827FF8"/>
    <w:rsid w:val="00846566"/>
    <w:rsid w:val="00855411"/>
    <w:rsid w:val="008573A5"/>
    <w:rsid w:val="00864D95"/>
    <w:rsid w:val="00866CE9"/>
    <w:rsid w:val="00871C5C"/>
    <w:rsid w:val="0087311B"/>
    <w:rsid w:val="00877D88"/>
    <w:rsid w:val="00883D3C"/>
    <w:rsid w:val="00892351"/>
    <w:rsid w:val="008A0042"/>
    <w:rsid w:val="008A157C"/>
    <w:rsid w:val="008A7E7F"/>
    <w:rsid w:val="008D17FD"/>
    <w:rsid w:val="008D54AB"/>
    <w:rsid w:val="008D5A03"/>
    <w:rsid w:val="008F0C0D"/>
    <w:rsid w:val="008F38CD"/>
    <w:rsid w:val="008F4709"/>
    <w:rsid w:val="008F5142"/>
    <w:rsid w:val="009035AF"/>
    <w:rsid w:val="00912DCF"/>
    <w:rsid w:val="00951675"/>
    <w:rsid w:val="009B1C53"/>
    <w:rsid w:val="009B325A"/>
    <w:rsid w:val="009C0802"/>
    <w:rsid w:val="009C45CF"/>
    <w:rsid w:val="00A2084E"/>
    <w:rsid w:val="00A27277"/>
    <w:rsid w:val="00A55992"/>
    <w:rsid w:val="00A6048C"/>
    <w:rsid w:val="00A65D74"/>
    <w:rsid w:val="00A70C8A"/>
    <w:rsid w:val="00AA2AD0"/>
    <w:rsid w:val="00AC1EA7"/>
    <w:rsid w:val="00AC78C5"/>
    <w:rsid w:val="00AD7427"/>
    <w:rsid w:val="00AD79B6"/>
    <w:rsid w:val="00AE7A78"/>
    <w:rsid w:val="00B175F2"/>
    <w:rsid w:val="00B24EDE"/>
    <w:rsid w:val="00B7165D"/>
    <w:rsid w:val="00B8079B"/>
    <w:rsid w:val="00B81118"/>
    <w:rsid w:val="00B81B14"/>
    <w:rsid w:val="00BB5231"/>
    <w:rsid w:val="00BD636A"/>
    <w:rsid w:val="00C64E6B"/>
    <w:rsid w:val="00C72FD6"/>
    <w:rsid w:val="00C92330"/>
    <w:rsid w:val="00CA6FA0"/>
    <w:rsid w:val="00CA7DEB"/>
    <w:rsid w:val="00CD4CE2"/>
    <w:rsid w:val="00CF0DB4"/>
    <w:rsid w:val="00D021B0"/>
    <w:rsid w:val="00D10106"/>
    <w:rsid w:val="00D12193"/>
    <w:rsid w:val="00D31E39"/>
    <w:rsid w:val="00D3597A"/>
    <w:rsid w:val="00D43876"/>
    <w:rsid w:val="00D44C45"/>
    <w:rsid w:val="00D574A3"/>
    <w:rsid w:val="00D724E0"/>
    <w:rsid w:val="00DA09D7"/>
    <w:rsid w:val="00DA3408"/>
    <w:rsid w:val="00DA4162"/>
    <w:rsid w:val="00DB3F46"/>
    <w:rsid w:val="00DC2BBA"/>
    <w:rsid w:val="00DC33F0"/>
    <w:rsid w:val="00DD477A"/>
    <w:rsid w:val="00DE0D6E"/>
    <w:rsid w:val="00E02145"/>
    <w:rsid w:val="00E15760"/>
    <w:rsid w:val="00E24B24"/>
    <w:rsid w:val="00E30094"/>
    <w:rsid w:val="00E416DC"/>
    <w:rsid w:val="00E579A5"/>
    <w:rsid w:val="00E817A2"/>
    <w:rsid w:val="00EA0412"/>
    <w:rsid w:val="00EC64BE"/>
    <w:rsid w:val="00EE1002"/>
    <w:rsid w:val="00F16AEC"/>
    <w:rsid w:val="00F17D77"/>
    <w:rsid w:val="00F222B7"/>
    <w:rsid w:val="00F24DAC"/>
    <w:rsid w:val="00F46585"/>
    <w:rsid w:val="00F81A79"/>
    <w:rsid w:val="00F82DD7"/>
    <w:rsid w:val="00F90816"/>
    <w:rsid w:val="00F97874"/>
    <w:rsid w:val="00FB2CBB"/>
    <w:rsid w:val="00FD550D"/>
    <w:rsid w:val="00FD7927"/>
    <w:rsid w:val="00FF28BA"/>
    <w:rsid w:val="01ED2AD1"/>
    <w:rsid w:val="03457885"/>
    <w:rsid w:val="03844451"/>
    <w:rsid w:val="04D01817"/>
    <w:rsid w:val="05EC60AE"/>
    <w:rsid w:val="063A14C7"/>
    <w:rsid w:val="082061FB"/>
    <w:rsid w:val="084E6A16"/>
    <w:rsid w:val="08C33778"/>
    <w:rsid w:val="092306F4"/>
    <w:rsid w:val="097B0022"/>
    <w:rsid w:val="099C2CCD"/>
    <w:rsid w:val="09DB6ABE"/>
    <w:rsid w:val="09E666C9"/>
    <w:rsid w:val="0A525B6B"/>
    <w:rsid w:val="0A636879"/>
    <w:rsid w:val="0EA30325"/>
    <w:rsid w:val="0EF11E9B"/>
    <w:rsid w:val="0F4866B7"/>
    <w:rsid w:val="0FDFECD4"/>
    <w:rsid w:val="106B0A31"/>
    <w:rsid w:val="11680BA3"/>
    <w:rsid w:val="123F0A7C"/>
    <w:rsid w:val="12485EAB"/>
    <w:rsid w:val="13BB334F"/>
    <w:rsid w:val="1411273E"/>
    <w:rsid w:val="14D0520B"/>
    <w:rsid w:val="14D81112"/>
    <w:rsid w:val="15973BB5"/>
    <w:rsid w:val="15AC07BB"/>
    <w:rsid w:val="16A92BBA"/>
    <w:rsid w:val="16D831BD"/>
    <w:rsid w:val="16FDC832"/>
    <w:rsid w:val="170C2C5F"/>
    <w:rsid w:val="18A90101"/>
    <w:rsid w:val="18B16EBD"/>
    <w:rsid w:val="19AA0FA9"/>
    <w:rsid w:val="19DA1AF8"/>
    <w:rsid w:val="1A7B3323"/>
    <w:rsid w:val="1B776F9B"/>
    <w:rsid w:val="1B7DDC68"/>
    <w:rsid w:val="1BEEE6F2"/>
    <w:rsid w:val="1D364AD9"/>
    <w:rsid w:val="1DF63C0A"/>
    <w:rsid w:val="1E637E7F"/>
    <w:rsid w:val="1F9D7AB4"/>
    <w:rsid w:val="1FFEE0A6"/>
    <w:rsid w:val="1FFF11F1"/>
    <w:rsid w:val="2040586F"/>
    <w:rsid w:val="20556C7F"/>
    <w:rsid w:val="20B8579B"/>
    <w:rsid w:val="21CD1D0F"/>
    <w:rsid w:val="2220585A"/>
    <w:rsid w:val="24446FF4"/>
    <w:rsid w:val="247F56C8"/>
    <w:rsid w:val="259D7C59"/>
    <w:rsid w:val="26F61EFB"/>
    <w:rsid w:val="277DAEA7"/>
    <w:rsid w:val="297F0429"/>
    <w:rsid w:val="298963C6"/>
    <w:rsid w:val="2A604B40"/>
    <w:rsid w:val="2F080A59"/>
    <w:rsid w:val="2F3017FB"/>
    <w:rsid w:val="2F6A4796"/>
    <w:rsid w:val="2FDA9699"/>
    <w:rsid w:val="2FF2F396"/>
    <w:rsid w:val="2FF78304"/>
    <w:rsid w:val="3075660F"/>
    <w:rsid w:val="30D01AC6"/>
    <w:rsid w:val="31381056"/>
    <w:rsid w:val="316FD636"/>
    <w:rsid w:val="33C5697B"/>
    <w:rsid w:val="33E4715A"/>
    <w:rsid w:val="34896947"/>
    <w:rsid w:val="34AA41D5"/>
    <w:rsid w:val="35506411"/>
    <w:rsid w:val="36A42056"/>
    <w:rsid w:val="37D34FAF"/>
    <w:rsid w:val="37E9CBE1"/>
    <w:rsid w:val="37ED9117"/>
    <w:rsid w:val="38AC7C12"/>
    <w:rsid w:val="38E7BA50"/>
    <w:rsid w:val="398C00EF"/>
    <w:rsid w:val="3A7EF1F9"/>
    <w:rsid w:val="3A9FC58C"/>
    <w:rsid w:val="3BBE9110"/>
    <w:rsid w:val="3BD80267"/>
    <w:rsid w:val="3BE4364F"/>
    <w:rsid w:val="3BEF2D6E"/>
    <w:rsid w:val="3D3B3A85"/>
    <w:rsid w:val="3D7F0710"/>
    <w:rsid w:val="3DE334DC"/>
    <w:rsid w:val="3DFD41E6"/>
    <w:rsid w:val="3E7E5396"/>
    <w:rsid w:val="3EFB6BF3"/>
    <w:rsid w:val="3EFF1DC6"/>
    <w:rsid w:val="3F1437A6"/>
    <w:rsid w:val="3F33A927"/>
    <w:rsid w:val="3FEF9E1D"/>
    <w:rsid w:val="3FFB3505"/>
    <w:rsid w:val="3FFC3968"/>
    <w:rsid w:val="3FFFE574"/>
    <w:rsid w:val="40086E2B"/>
    <w:rsid w:val="40C46332"/>
    <w:rsid w:val="42691183"/>
    <w:rsid w:val="43910690"/>
    <w:rsid w:val="439E0895"/>
    <w:rsid w:val="443C3B93"/>
    <w:rsid w:val="44840A6A"/>
    <w:rsid w:val="44C25BC0"/>
    <w:rsid w:val="46C059F0"/>
    <w:rsid w:val="476204EE"/>
    <w:rsid w:val="47F669F1"/>
    <w:rsid w:val="48A95F85"/>
    <w:rsid w:val="48FA4269"/>
    <w:rsid w:val="494D0BF8"/>
    <w:rsid w:val="49F82487"/>
    <w:rsid w:val="4AEFA934"/>
    <w:rsid w:val="4B787B87"/>
    <w:rsid w:val="4BDE5F87"/>
    <w:rsid w:val="4D447D52"/>
    <w:rsid w:val="4D4A7BAB"/>
    <w:rsid w:val="4DF5DAC3"/>
    <w:rsid w:val="4DF6CFC9"/>
    <w:rsid w:val="4EB344F5"/>
    <w:rsid w:val="4EC15FC5"/>
    <w:rsid w:val="4FDBFD1E"/>
    <w:rsid w:val="4FE17B3A"/>
    <w:rsid w:val="4FE9AD89"/>
    <w:rsid w:val="4FFF954E"/>
    <w:rsid w:val="503B3ECF"/>
    <w:rsid w:val="50682B95"/>
    <w:rsid w:val="52FDB690"/>
    <w:rsid w:val="53930C33"/>
    <w:rsid w:val="555620B5"/>
    <w:rsid w:val="55E23AF4"/>
    <w:rsid w:val="56E970A0"/>
    <w:rsid w:val="56FE69D7"/>
    <w:rsid w:val="576222B5"/>
    <w:rsid w:val="57FEBA71"/>
    <w:rsid w:val="57FFAE8D"/>
    <w:rsid w:val="599053B2"/>
    <w:rsid w:val="59F0461E"/>
    <w:rsid w:val="5B1D4182"/>
    <w:rsid w:val="5B6F4AEA"/>
    <w:rsid w:val="5BFB28DA"/>
    <w:rsid w:val="5BFE1396"/>
    <w:rsid w:val="5BFF72C8"/>
    <w:rsid w:val="5C4C7B80"/>
    <w:rsid w:val="5C993CFE"/>
    <w:rsid w:val="5E7E054D"/>
    <w:rsid w:val="5EE441E3"/>
    <w:rsid w:val="5F3A748C"/>
    <w:rsid w:val="5FBFD533"/>
    <w:rsid w:val="5FFE43C6"/>
    <w:rsid w:val="5FFE5A98"/>
    <w:rsid w:val="5FFF5FE2"/>
    <w:rsid w:val="604814E1"/>
    <w:rsid w:val="606E0106"/>
    <w:rsid w:val="61E12BFA"/>
    <w:rsid w:val="628E51C5"/>
    <w:rsid w:val="62C06D41"/>
    <w:rsid w:val="62E00F59"/>
    <w:rsid w:val="62F9484F"/>
    <w:rsid w:val="63AF11FC"/>
    <w:rsid w:val="63F4EA9D"/>
    <w:rsid w:val="64963360"/>
    <w:rsid w:val="660E0AA7"/>
    <w:rsid w:val="66500DEB"/>
    <w:rsid w:val="66F5405A"/>
    <w:rsid w:val="66F71610"/>
    <w:rsid w:val="6733D521"/>
    <w:rsid w:val="67690519"/>
    <w:rsid w:val="677FED31"/>
    <w:rsid w:val="68300E80"/>
    <w:rsid w:val="68D2CEAB"/>
    <w:rsid w:val="699C3903"/>
    <w:rsid w:val="6A1B5D60"/>
    <w:rsid w:val="6BFF0305"/>
    <w:rsid w:val="6C2FEE60"/>
    <w:rsid w:val="6D0D670E"/>
    <w:rsid w:val="6D7540AF"/>
    <w:rsid w:val="6ECA7E4F"/>
    <w:rsid w:val="6EF71BA5"/>
    <w:rsid w:val="6F0718EB"/>
    <w:rsid w:val="6F9C4EC3"/>
    <w:rsid w:val="6FF612C4"/>
    <w:rsid w:val="6FFE9C75"/>
    <w:rsid w:val="6FFF9935"/>
    <w:rsid w:val="6FFFAB0B"/>
    <w:rsid w:val="706B4506"/>
    <w:rsid w:val="70E1458C"/>
    <w:rsid w:val="71D971B4"/>
    <w:rsid w:val="72246508"/>
    <w:rsid w:val="727036C5"/>
    <w:rsid w:val="72BF4D44"/>
    <w:rsid w:val="72F65D2C"/>
    <w:rsid w:val="72FF118C"/>
    <w:rsid w:val="739FC76F"/>
    <w:rsid w:val="73B7712E"/>
    <w:rsid w:val="73B7AD32"/>
    <w:rsid w:val="761E1A53"/>
    <w:rsid w:val="76341A98"/>
    <w:rsid w:val="766E2385"/>
    <w:rsid w:val="76F31F99"/>
    <w:rsid w:val="76FD7386"/>
    <w:rsid w:val="76FFA77E"/>
    <w:rsid w:val="774B5423"/>
    <w:rsid w:val="774F0CD1"/>
    <w:rsid w:val="777C1D28"/>
    <w:rsid w:val="77DF3B2F"/>
    <w:rsid w:val="77FF7ADB"/>
    <w:rsid w:val="78543BF9"/>
    <w:rsid w:val="79CC31EC"/>
    <w:rsid w:val="7A363978"/>
    <w:rsid w:val="7A7E374C"/>
    <w:rsid w:val="7AEFE695"/>
    <w:rsid w:val="7AFD5FFA"/>
    <w:rsid w:val="7AFE2CAA"/>
    <w:rsid w:val="7AFF5CDB"/>
    <w:rsid w:val="7BF11BA8"/>
    <w:rsid w:val="7C046812"/>
    <w:rsid w:val="7CEF37FB"/>
    <w:rsid w:val="7D36D384"/>
    <w:rsid w:val="7D6F3561"/>
    <w:rsid w:val="7D7BB069"/>
    <w:rsid w:val="7DBBCC83"/>
    <w:rsid w:val="7DDCCBD9"/>
    <w:rsid w:val="7DEFA78B"/>
    <w:rsid w:val="7E3B6528"/>
    <w:rsid w:val="7E3F0D4B"/>
    <w:rsid w:val="7E5173F6"/>
    <w:rsid w:val="7E895014"/>
    <w:rsid w:val="7E9C0C0E"/>
    <w:rsid w:val="7EBF8469"/>
    <w:rsid w:val="7EC029D8"/>
    <w:rsid w:val="7ED335F6"/>
    <w:rsid w:val="7EEB140B"/>
    <w:rsid w:val="7EF9CA05"/>
    <w:rsid w:val="7EFC20E6"/>
    <w:rsid w:val="7F271FE4"/>
    <w:rsid w:val="7F3FA5E7"/>
    <w:rsid w:val="7F4F3F6B"/>
    <w:rsid w:val="7F5B98AD"/>
    <w:rsid w:val="7F643ADC"/>
    <w:rsid w:val="7F6E317F"/>
    <w:rsid w:val="7F773E3B"/>
    <w:rsid w:val="7F7C6832"/>
    <w:rsid w:val="7FB6A4EB"/>
    <w:rsid w:val="7FB6DA8C"/>
    <w:rsid w:val="7FBEE1A0"/>
    <w:rsid w:val="7FBFFB60"/>
    <w:rsid w:val="7FC52682"/>
    <w:rsid w:val="7FC9EF1B"/>
    <w:rsid w:val="7FDF0CC6"/>
    <w:rsid w:val="7FEED22B"/>
    <w:rsid w:val="7FF730D9"/>
    <w:rsid w:val="7FF76B62"/>
    <w:rsid w:val="7FF7FD54"/>
    <w:rsid w:val="7FFE859B"/>
    <w:rsid w:val="7FFFD5DB"/>
    <w:rsid w:val="8BDDBF3B"/>
    <w:rsid w:val="8EB43D2F"/>
    <w:rsid w:val="8F2E04C1"/>
    <w:rsid w:val="8F7BF1AC"/>
    <w:rsid w:val="9BC793D8"/>
    <w:rsid w:val="A9DCBBCA"/>
    <w:rsid w:val="AC75D006"/>
    <w:rsid w:val="AFB6A975"/>
    <w:rsid w:val="AFE7F577"/>
    <w:rsid w:val="B51FF92D"/>
    <w:rsid w:val="B5796B3B"/>
    <w:rsid w:val="B72D0BEF"/>
    <w:rsid w:val="B79F1D2A"/>
    <w:rsid w:val="B7FFA5F6"/>
    <w:rsid w:val="B89FD823"/>
    <w:rsid w:val="BA7B23C6"/>
    <w:rsid w:val="BB1D0DA4"/>
    <w:rsid w:val="BB3FED52"/>
    <w:rsid w:val="BBB563FD"/>
    <w:rsid w:val="BBE60A10"/>
    <w:rsid w:val="BBFCD715"/>
    <w:rsid w:val="BCB77F44"/>
    <w:rsid w:val="BCF3FC1C"/>
    <w:rsid w:val="BDF4A702"/>
    <w:rsid w:val="BEDF2032"/>
    <w:rsid w:val="BF1F6E8E"/>
    <w:rsid w:val="BFB34685"/>
    <w:rsid w:val="BFED43C4"/>
    <w:rsid w:val="BFF7D93F"/>
    <w:rsid w:val="BFFB057A"/>
    <w:rsid w:val="CDE36D53"/>
    <w:rsid w:val="CF7FA481"/>
    <w:rsid w:val="CF916DA6"/>
    <w:rsid w:val="CFAD517A"/>
    <w:rsid w:val="CFBE1794"/>
    <w:rsid w:val="CFEDCCFE"/>
    <w:rsid w:val="CFFF1E0F"/>
    <w:rsid w:val="D3FF13E0"/>
    <w:rsid w:val="D59F76E9"/>
    <w:rsid w:val="D5FB9213"/>
    <w:rsid w:val="D73F3948"/>
    <w:rsid w:val="D76F77A9"/>
    <w:rsid w:val="D78AF791"/>
    <w:rsid w:val="D97DC637"/>
    <w:rsid w:val="DBAF4EFC"/>
    <w:rsid w:val="DCEFE4C1"/>
    <w:rsid w:val="DD5F6C96"/>
    <w:rsid w:val="DDB2E4DF"/>
    <w:rsid w:val="DF78A6B4"/>
    <w:rsid w:val="DFCF2C03"/>
    <w:rsid w:val="DFCF9788"/>
    <w:rsid w:val="DFD2B169"/>
    <w:rsid w:val="DFFE737B"/>
    <w:rsid w:val="DFFF06F2"/>
    <w:rsid w:val="E377942F"/>
    <w:rsid w:val="E3DF1BAB"/>
    <w:rsid w:val="E57100FA"/>
    <w:rsid w:val="E64FBCC7"/>
    <w:rsid w:val="E76F4BC0"/>
    <w:rsid w:val="E7BE746B"/>
    <w:rsid w:val="E7DB5E84"/>
    <w:rsid w:val="E7DFDC77"/>
    <w:rsid w:val="EB6D0282"/>
    <w:rsid w:val="EBDFD11D"/>
    <w:rsid w:val="EDBFFD24"/>
    <w:rsid w:val="EE7F5F7B"/>
    <w:rsid w:val="EEEF0963"/>
    <w:rsid w:val="EF77248D"/>
    <w:rsid w:val="EFD782A0"/>
    <w:rsid w:val="EFDBFFCA"/>
    <w:rsid w:val="EFEEBFDD"/>
    <w:rsid w:val="EFF9EFF8"/>
    <w:rsid w:val="F2B5B486"/>
    <w:rsid w:val="F2FFAD16"/>
    <w:rsid w:val="F33F7782"/>
    <w:rsid w:val="F576A1C4"/>
    <w:rsid w:val="F5FBF6A3"/>
    <w:rsid w:val="F6A64EC6"/>
    <w:rsid w:val="F75573C3"/>
    <w:rsid w:val="F7BE275E"/>
    <w:rsid w:val="F7D1B243"/>
    <w:rsid w:val="F7EF24B1"/>
    <w:rsid w:val="F7EF515E"/>
    <w:rsid w:val="FB0B4F97"/>
    <w:rsid w:val="FB75EA28"/>
    <w:rsid w:val="FB7D8CD0"/>
    <w:rsid w:val="FBDEF2D9"/>
    <w:rsid w:val="FBF54FAA"/>
    <w:rsid w:val="FC771067"/>
    <w:rsid w:val="FCDFAA66"/>
    <w:rsid w:val="FCFFC8E2"/>
    <w:rsid w:val="FD6DE94E"/>
    <w:rsid w:val="FDBF81EC"/>
    <w:rsid w:val="FDD77319"/>
    <w:rsid w:val="FDDB23E1"/>
    <w:rsid w:val="FDFF8D24"/>
    <w:rsid w:val="FE6A1B04"/>
    <w:rsid w:val="FE7F8A48"/>
    <w:rsid w:val="FEBE71C8"/>
    <w:rsid w:val="FEDF94ED"/>
    <w:rsid w:val="FEF535CC"/>
    <w:rsid w:val="FEFBAC12"/>
    <w:rsid w:val="FEFF6A35"/>
    <w:rsid w:val="FF1372E7"/>
    <w:rsid w:val="FF6F2420"/>
    <w:rsid w:val="FFAE49FB"/>
    <w:rsid w:val="FFB74931"/>
    <w:rsid w:val="FFB7563F"/>
    <w:rsid w:val="FFBFCB8C"/>
    <w:rsid w:val="FFFAB4DD"/>
    <w:rsid w:val="FFFD5158"/>
    <w:rsid w:val="FFFE0BDA"/>
    <w:rsid w:val="FFFF00E2"/>
    <w:rsid w:val="FFFF11C7"/>
    <w:rsid w:val="FFFF6EBD"/>
    <w:rsid w:val="FFFFA6FE"/>
    <w:rsid w:val="FFFFA79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14">
    <w:name w:val="Normal Table"/>
    <w:semiHidden/>
    <w:qFormat/>
    <w:uiPriority w:val="0"/>
    <w:tblPr>
      <w:tblStyle w:val="14"/>
      <w:tblLayout w:type="fixed"/>
      <w:tblCellMar>
        <w:top w:w="0" w:type="dxa"/>
        <w:left w:w="108" w:type="dxa"/>
        <w:bottom w:w="0" w:type="dxa"/>
        <w:right w:w="108" w:type="dxa"/>
      </w:tblCellMar>
    </w:tblPr>
    <w:tcPr>
      <w:textDirection w:val="lrTb"/>
    </w:tcPr>
  </w:style>
  <w:style w:type="paragraph" w:styleId="3">
    <w:name w:val="annotation subject"/>
    <w:basedOn w:val="4"/>
    <w:next w:val="4"/>
    <w:link w:val="18"/>
    <w:qFormat/>
    <w:uiPriority w:val="0"/>
    <w:rPr>
      <w:b/>
      <w:bCs/>
    </w:rPr>
  </w:style>
  <w:style w:type="paragraph" w:styleId="4">
    <w:name w:val="annotation text"/>
    <w:basedOn w:val="1"/>
    <w:link w:val="16"/>
    <w:qFormat/>
    <w:uiPriority w:val="0"/>
    <w:pPr>
      <w:jc w:val="left"/>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rPr>
  </w:style>
  <w:style w:type="character" w:styleId="11">
    <w:name w:val="Strong"/>
    <w:qFormat/>
    <w:uiPriority w:val="0"/>
    <w:rPr>
      <w:b/>
    </w:rPr>
  </w:style>
  <w:style w:type="character" w:styleId="12">
    <w:name w:val="page number"/>
    <w:qFormat/>
    <w:uiPriority w:val="0"/>
  </w:style>
  <w:style w:type="character" w:styleId="13">
    <w:name w:val="annotation reference"/>
    <w:qFormat/>
    <w:uiPriority w:val="0"/>
    <w:rPr>
      <w:sz w:val="21"/>
      <w:szCs w:val="21"/>
    </w:rPr>
  </w:style>
  <w:style w:type="table" w:styleId="15">
    <w:name w:val="Table Grid"/>
    <w:basedOn w:val="14"/>
    <w:qFormat/>
    <w:uiPriority w:val="59"/>
    <w:pPr/>
    <w:tblPr>
      <w:tblStyle w:val="14"/>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character" w:customStyle="1" w:styleId="16">
    <w:name w:val="批注文字 Char"/>
    <w:link w:val="4"/>
    <w:qFormat/>
    <w:uiPriority w:val="0"/>
    <w:rPr>
      <w:rFonts w:ascii="Calibri" w:hAnsi="Calibri"/>
      <w:kern w:val="2"/>
      <w:sz w:val="21"/>
      <w:szCs w:val="24"/>
    </w:rPr>
  </w:style>
  <w:style w:type="character" w:customStyle="1" w:styleId="17">
    <w:name w:val="批注框文本 Char"/>
    <w:link w:val="5"/>
    <w:qFormat/>
    <w:uiPriority w:val="0"/>
    <w:rPr>
      <w:rFonts w:ascii="Calibri" w:hAnsi="Calibri"/>
      <w:kern w:val="2"/>
      <w:sz w:val="18"/>
      <w:szCs w:val="18"/>
    </w:rPr>
  </w:style>
  <w:style w:type="character" w:customStyle="1" w:styleId="18">
    <w:name w:val="批注主题 Char"/>
    <w:link w:val="3"/>
    <w:qFormat/>
    <w:uiPriority w:val="0"/>
    <w:rPr>
      <w:rFonts w:ascii="Calibri" w:hAnsi="Calibri"/>
      <w:b/>
      <w:bCs/>
      <w:kern w:val="2"/>
      <w:sz w:val="21"/>
      <w:szCs w:val="24"/>
    </w:rPr>
  </w:style>
  <w:style w:type="table" w:customStyle="1" w:styleId="19">
    <w:name w:val="Plain Table 2"/>
    <w:basedOn w:val="14"/>
    <w:qFormat/>
    <w:uiPriority w:val="42"/>
    <w:pPr/>
    <w:tblPr>
      <w:tblStyle w:val="14"/>
      <w:tblBorders>
        <w:top w:val="single" w:color="7E7E7E" w:sz="4" w:space="0"/>
        <w:bottom w:val="single" w:color="7E7E7E" w:sz="4" w:space="0"/>
      </w:tblBorders>
      <w:tblLayout w:type="fixed"/>
    </w:tblPr>
    <w:tcPr>
      <w:textDirection w:val="lrTb"/>
    </w:tcPr>
    <w:tblStylePr w:type="firstRow">
      <w:rPr>
        <w:b/>
        <w:bCs/>
      </w:rPr>
      <w:tblPr>
        <w:tblStyle w:val="14"/>
        <w:tblLayout w:type="fixed"/>
      </w:tblPr>
      <w:tcPr>
        <w:tcBorders>
          <w:top w:val="nil"/>
          <w:left w:val="nil"/>
          <w:bottom w:val="single" w:color="7E7E7E" w:sz="4" w:space="0"/>
          <w:right w:val="nil"/>
          <w:insideH w:val="nil"/>
          <w:insideV w:val="nil"/>
          <w:tl2br w:val="nil"/>
          <w:tr2bl w:val="nil"/>
        </w:tcBorders>
        <w:textDirection w:val="lrTb"/>
      </w:tcPr>
    </w:tblStylePr>
    <w:tblStylePr w:type="lastRow">
      <w:rPr>
        <w:b/>
        <w:bCs/>
      </w:rPr>
      <w:tblPr>
        <w:tblStyle w:val="14"/>
        <w:tblLayout w:type="fixed"/>
      </w:tblPr>
      <w:tcPr>
        <w:tcBorders>
          <w:top w:val="single" w:color="7E7E7E" w:sz="4" w:space="0"/>
          <w:left w:val="nil"/>
          <w:bottom w:val="nil"/>
          <w:right w:val="nil"/>
          <w:insideH w:val="nil"/>
          <w:insideV w:val="nil"/>
          <w:tl2br w:val="nil"/>
          <w:tr2bl w:val="nil"/>
        </w:tcBorders>
        <w:textDirection w:val="lrTb"/>
      </w:tcPr>
    </w:tblStylePr>
    <w:tblStylePr w:type="firstCol">
      <w:rPr>
        <w:b/>
        <w:bCs/>
      </w:rPr>
      <w:tblPr>
        <w:tblStyle w:val="14"/>
        <w:tblLayout w:type="fixed"/>
      </w:tblPr>
      <w:tcPr>
        <w:textDirection w:val="lrTb"/>
      </w:tcPr>
    </w:tblStylePr>
    <w:tblStylePr w:type="lastCol">
      <w:rPr>
        <w:b/>
        <w:bCs/>
      </w:rPr>
      <w:tblPr>
        <w:tblStyle w:val="14"/>
        <w:tblLayout w:type="fixed"/>
      </w:tblPr>
      <w:tcPr>
        <w:textDirection w:val="lrTb"/>
      </w:tcPr>
    </w:tblStylePr>
    <w:tblStylePr w:type="band1Vert">
      <w:tblPr>
        <w:tblStyle w:val="14"/>
        <w:tblLayout w:type="fixed"/>
      </w:tblPr>
      <w:tcPr>
        <w:tcBorders>
          <w:top w:val="nil"/>
          <w:left w:val="single" w:color="7E7E7E" w:sz="4" w:space="0"/>
          <w:bottom w:val="nil"/>
          <w:right w:val="single" w:color="7E7E7E" w:sz="4" w:space="0"/>
          <w:insideH w:val="nil"/>
          <w:insideV w:val="nil"/>
          <w:tl2br w:val="nil"/>
          <w:tr2bl w:val="nil"/>
        </w:tcBorders>
        <w:textDirection w:val="lrTb"/>
      </w:tcPr>
    </w:tblStylePr>
    <w:tblStylePr w:type="band2Vert">
      <w:tblPr>
        <w:tblStyle w:val="14"/>
        <w:tblLayout w:type="fixed"/>
      </w:tblPr>
      <w:tcPr>
        <w:tcBorders>
          <w:top w:val="nil"/>
          <w:left w:val="single" w:color="7E7E7E" w:sz="4" w:space="0"/>
          <w:bottom w:val="nil"/>
          <w:right w:val="single" w:color="7E7E7E" w:sz="4" w:space="0"/>
          <w:insideH w:val="nil"/>
          <w:insideV w:val="nil"/>
          <w:tl2br w:val="nil"/>
          <w:tr2bl w:val="nil"/>
        </w:tcBorders>
        <w:textDirection w:val="lrTb"/>
      </w:tcPr>
    </w:tblStylePr>
    <w:tblStylePr w:type="band1Horz">
      <w:tblPr>
        <w:tblStyle w:val="14"/>
        <w:tblLayout w:type="fixed"/>
      </w:tblPr>
      <w:tcPr>
        <w:tcBorders>
          <w:top w:val="single" w:color="7E7E7E" w:sz="4" w:space="0"/>
          <w:left w:val="nil"/>
          <w:bottom w:val="single" w:color="7E7E7E" w:sz="4" w:space="0"/>
          <w:right w:val="nil"/>
          <w:insideH w:val="nil"/>
          <w:insideV w:val="nil"/>
          <w:tl2br w:val="nil"/>
          <w:tr2bl w:val="nil"/>
        </w:tcBorders>
        <w:textDirection w:val="lrTb"/>
      </w:tcPr>
    </w:tblStyle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20</Pages>
  <Words>1428</Words>
  <Characters>8142</Characters>
  <Lines>67</Lines>
  <Paragraphs>19</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2021-03-23T15:11:00Z</dcterms:created>
  <dc:creator>Administrator</dc:creator>
  <cp:lastModifiedBy>陈彦</cp:lastModifiedBy>
  <cp:lastPrinted>2023-03-22T03:24:00Z</cp:lastPrinted>
  <dcterms:modified xsi:type="dcterms:W3CDTF">2023-03-23T07:29:16Z</dcterms:modified>
  <dc:title>杭州市余杭区退役士兵教育培训工作实施办法（试行）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ICV">
    <vt:lpwstr>9CEA66A96E114EECAA3DEAFC4F7399A3</vt:lpwstr>
  </property>
</Properties>
</file>