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2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婺城区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名师名校长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及中小学教育教学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2"/>
        <w:jc w:val="center"/>
        <w:textAlignment w:val="baseline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成果考核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奖励办法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试行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为全面加强我区教育事业发展，推进新时代教师队伍建设，规范名师名校长考核管理，激励中小学校创先争优，根据《婺城区中小学教师梯队培养方案》、《关于进一步加大力度支持保障婺城教育事业发展的十条举措》等文件精神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名师名校长考核奖励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名师名校长奖励标准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省特级教师4万元/年，区杰出教师1.5万元/年，区名师名校长0.8万元/年（奖励年限12年），区教学能手0.4万元/年（奖励年限9年），对服务农村对象，逐级分别予以奖励1万、0.5万、0.2万、0.1万每年，逐级设置50%、40%、30%、20%考核优秀比例，奖励标准分别上浮30%、20%、20%、20%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各级综合性荣誉、成果获评当年一次性奖励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1.奖励标准：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（1）全国教育系统先进集体一次性奖励5万元；全国教书育人楷模、全国模范教师、全国优秀教师、全国教育系统先进工作者、全国优秀教育工作者等国家级个人荣誉和省杰出教师一次性奖励5万元；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（2）省特级教师、省正高级教师一次性奖励3万元；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省教坛新秀一次性奖励1.5万元；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省最美教师一次性奖励3000元；省优秀教师、省先进教育工作者、省师德楷模、省最美教师提名奖、省春蚕奖等省级个人荣誉一次性奖励2000元；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（3）市“双龙计划”特殊支持专项教学名师一次性奖励3万元（参照上级文件规定）、市名师名校长、浙派名师名校长培养人选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一次性奖励1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.5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市教坛新秀一次性奖励1万元；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4）全国中小学青年教师教学竞赛一等奖、二等奖、三等奖分别一次性奖励2万元、1.5万元、8000元；省中小幼青年教师教学竞赛特等奖、一等奖、二等奖分别一次性奖励8000元、4000元、2000元；市中小幼青年教师教学竞赛特等奖、一等奖、二等奖分别一次性奖励2000元、1000元、500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5）长三角地区中小学班主任基本功大赛综合奖特等奖、一等奖、二等奖分别一次性奖励2万元、1.5万元、8000元；省中小学班主任基本功大赛综合奖特等奖、一等奖、二等奖分别一次性奖励8000元、4000元、2000元；市中小学班主任基本功大赛综合奖特等奖、一等奖、二等奖分别一次性奖励2000元、1000元、500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（6）教育行政部门（含教研室）组织现场评比的省优质课一等奖、二等奖分别一次性奖励4000元、2000元，市优质课一等奖、二等奖分别一次性奖励2000元、1000元；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（7）市最美教师、市优秀班主任等市级荣誉一次性奖励1000元；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（8）全国基础教育成果一等奖获得者一次性奖励3万元，二等奖一次性奖励2万元；省级人民政府基础教育成果一等奖获得者一次性奖励2万元，二等奖获得者一次性奖励1万元。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（9）以上荣誉、奖项需由教育行政部门层层推选产生；其他未纳入的教育行政部门颁发的综合荣誉，由教育局党组研究后参照相应级别执行。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2.同一年度个人获得多项一次性奖励的，以最高荣誉计奖，已经有奖励资金配套的，不重复奖励（与名师名校长奖励可叠加）。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名师名校长奖励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</w:rPr>
        <w:t>考核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管理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1.建立名师名校长年度履职考核制度。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名师名校长的日常管理由区教育局和其所在学校（单位）共同负责；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.加强对名师名校长的年度履职考核管理，具体考核细则见《婺城区名师名校长奖励考核表》，考核分数不低于70分为“合格”，其中区杰出教师及以上荣誉获得者年龄男满55周岁、女满50周岁的，教育科研成果项目可不作要求，考核分数高于50分为“合格”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3.考核按照自我考核、校级考核、区级考核的程序进行，由区教育局组织实施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中小学教育教学成果考核奖励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（一）奖励范围及标准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1.教育教学指导成效奖励。根据婺城区教育局教研室在当年指导中小学取得教育教学成果情况，予以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一定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奖励；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学生综合素质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提升奖励。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重点奖励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当年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初中学生综合素质提升方面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取得显著成效的学校，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按照22万元/所学校的标准制定预算，根据教学质量分类实施考核；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3.学校管理发展奖励。结合督导评估及学校文化、内涵发展，对全区小学以学年为单位实施考核奖励，按照3万元/所标准制定预算，根据考核结果分类实施奖励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以上考核奖励具体操作细则另行制定。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（二）奖励资金使用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1.教育教学指导成效奖励、学校管理发展奖励主要用于改善育人环境、奖励教育成果、加强师资队伍培训等；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学生综合素质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提升奖励，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按比例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用于考核奖励教师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，具体考核奖励办法由学校制定并报教育局备案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其他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事项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1.荣誉奖励认定存在异议的，由区教育局党组研究确定；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2.本办法自2024年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1月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起施行，如有异议，由区教育局负责解释，《关于修订&lt;婺城区名师名校长奖励办法&gt;的通知》（婺区政办〔2016〕17号）和《关于提高婺城区名师名校长奖励标准的通知》（婺区政办〔2019〕34号）同时废止。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附：婺城区名师名校长奖励考核表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600" w:lineRule="exact"/>
        <w:ind w:right="0"/>
        <w:jc w:val="both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7" w:h="16839"/>
      <w:pgMar w:top="1440" w:right="1440" w:bottom="1440" w:left="1440" w:header="0" w:footer="1911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789"/>
      <w:rPr>
        <w:rFonts w:ascii="FangSong_GB2312" w:hAnsi="FangSong_GB2312" w:eastAsia="FangSong_GB2312" w:cs="FangSong_GB2312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spacing w:line="240" w:lineRule="auto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line="240" w:lineRule="auto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25F4B37"/>
    <w:rsid w:val="0453488C"/>
    <w:rsid w:val="04CF4708"/>
    <w:rsid w:val="106D27E1"/>
    <w:rsid w:val="1410312B"/>
    <w:rsid w:val="1A1F27AB"/>
    <w:rsid w:val="1C1D3C22"/>
    <w:rsid w:val="1E2010EB"/>
    <w:rsid w:val="20E50602"/>
    <w:rsid w:val="215E79EB"/>
    <w:rsid w:val="2ADF73FC"/>
    <w:rsid w:val="330C5E2B"/>
    <w:rsid w:val="340426FA"/>
    <w:rsid w:val="3BFD1E33"/>
    <w:rsid w:val="3F4C307C"/>
    <w:rsid w:val="477948B2"/>
    <w:rsid w:val="483F03EF"/>
    <w:rsid w:val="4ED24CB5"/>
    <w:rsid w:val="4F2E7F15"/>
    <w:rsid w:val="52694469"/>
    <w:rsid w:val="575B4CC9"/>
    <w:rsid w:val="58B315B8"/>
    <w:rsid w:val="63F03702"/>
    <w:rsid w:val="64D70904"/>
    <w:rsid w:val="781E6160"/>
    <w:rsid w:val="78B66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4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3"/>
    <w:qFormat/>
    <w:uiPriority w:val="99"/>
    <w:pPr>
      <w:ind w:firstLine="420" w:firstLineChars="100"/>
    </w:p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2421</Words>
  <Characters>2743</Characters>
  <TotalTime>11</TotalTime>
  <ScaleCrop>false</ScaleCrop>
  <LinksUpToDate>false</LinksUpToDate>
  <CharactersWithSpaces>2743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2019-11-21T09:23:00Z</dcterms:created>
  <dc:creator>RJeGov</dc:creator>
  <cp:lastModifiedBy>薛顺生</cp:lastModifiedBy>
  <cp:lastPrinted>2024-12-31T08:20:00Z</cp:lastPrinted>
  <dcterms:modified xsi:type="dcterms:W3CDTF">2025-03-14T08:02:00Z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2024-12-04T15:15:53Z</vt:filetime>
  </property>
  <property fmtid="{D5CDD505-2E9C-101B-9397-08002B2CF9AE}" pid="4" name="KSOProductBuildVer">
    <vt:lpwstr>2052-11.8.2.9022</vt:lpwstr>
  </property>
  <property fmtid="{D5CDD505-2E9C-101B-9397-08002B2CF9AE}" pid="5" name="ICV">
    <vt:lpwstr>420FB07B9A8A4609ABE84B520FD07C18_12</vt:lpwstr>
  </property>
  <property fmtid="{D5CDD505-2E9C-101B-9397-08002B2CF9AE}" pid="6" name="KSOTemplateDocerSaveRecord">
    <vt:lpwstr>eyJoZGlkIjoiODZjYjY1MjM5NDI2N2VmNjE4MzUyNjJlYTAzNmEzMzEiLCJ1c2VySWQiOiI0NTcyMDYzODkifQ==</vt:lpwstr>
  </property>
</Properties>
</file>