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lang w:eastAsia="zh-CN"/>
        </w:rPr>
        <w:t>义乌市卫生健康局</w:t>
      </w:r>
      <w:r>
        <w:rPr>
          <w:rFonts w:hint="eastAsia" w:ascii="方正小标宋简体" w:hAnsi="方正小标宋简体" w:eastAsia="方正小标宋简体" w:cs="方正小标宋简体"/>
          <w:b w:val="0"/>
          <w:bCs w:val="0"/>
          <w:i w:val="0"/>
          <w:iCs w:val="0"/>
          <w:caps w:val="0"/>
          <w:color w:val="000000"/>
          <w:spacing w:val="0"/>
          <w:sz w:val="44"/>
          <w:szCs w:val="44"/>
        </w:rPr>
        <w:t>关于公布行政规范性文件清理结果的通知（征求意见稿）</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为全面推进依法行政、加快法治政府建设，根据《浙江省行政规范性文件管理办法》（浙江省人民政府令第372号）</w:t>
      </w:r>
      <w:r>
        <w:rPr>
          <w:rFonts w:hint="eastAsia" w:ascii="仿宋_GB2312" w:hAnsi="仿宋_GB2312" w:eastAsia="仿宋_GB2312" w:cs="仿宋_GB2312"/>
          <w:i w:val="0"/>
          <w:iCs w:val="0"/>
          <w:caps w:val="0"/>
          <w:color w:val="000000"/>
          <w:spacing w:val="0"/>
          <w:sz w:val="32"/>
          <w:szCs w:val="32"/>
          <w:lang w:eastAsia="zh-CN"/>
        </w:rPr>
        <w:t>和</w:t>
      </w:r>
      <w:r>
        <w:rPr>
          <w:rFonts w:hint="eastAsia" w:ascii="仿宋_GB2312" w:hAnsi="仿宋_GB2312" w:eastAsia="仿宋_GB2312" w:cs="仿宋_GB2312"/>
          <w:i w:val="0"/>
          <w:iCs w:val="0"/>
          <w:caps w:val="0"/>
          <w:color w:val="000000"/>
          <w:spacing w:val="0"/>
          <w:sz w:val="32"/>
          <w:szCs w:val="32"/>
        </w:rPr>
        <w:t>义乌市开展行政规范性文件清理工作的要求，市卫生健康局对202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12</w:t>
      </w:r>
      <w:r>
        <w:rPr>
          <w:rFonts w:hint="eastAsia" w:ascii="仿宋_GB2312" w:hAnsi="仿宋_GB2312" w:eastAsia="仿宋_GB2312" w:cs="仿宋_GB2312"/>
          <w:i w:val="0"/>
          <w:iCs w:val="0"/>
          <w:caps w:val="0"/>
          <w:color w:val="000000"/>
          <w:spacing w:val="0"/>
          <w:sz w:val="32"/>
          <w:szCs w:val="32"/>
        </w:rPr>
        <w:t>月3</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日前制定发布的2</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件行政规范性文件进行了全面的清理</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经清理，目前继续有效的行政规范性文件</w:t>
      </w:r>
      <w:r>
        <w:rPr>
          <w:rFonts w:hint="eastAsia" w:ascii="仿宋_GB2312" w:hAnsi="仿宋_GB2312" w:eastAsia="仿宋_GB2312" w:cs="仿宋_GB2312"/>
          <w:i w:val="0"/>
          <w:iCs w:val="0"/>
          <w:caps w:val="0"/>
          <w:color w:val="000000"/>
          <w:spacing w:val="0"/>
          <w:sz w:val="32"/>
          <w:szCs w:val="32"/>
          <w:lang w:val="en-US" w:eastAsia="zh-CN"/>
        </w:rPr>
        <w:t>20</w:t>
      </w:r>
      <w:r>
        <w:rPr>
          <w:rFonts w:hint="eastAsia" w:ascii="仿宋_GB2312" w:hAnsi="仿宋_GB2312" w:eastAsia="仿宋_GB2312" w:cs="仿宋_GB2312"/>
          <w:i w:val="0"/>
          <w:iCs w:val="0"/>
          <w:caps w:val="0"/>
          <w:color w:val="000000"/>
          <w:spacing w:val="0"/>
          <w:sz w:val="32"/>
          <w:szCs w:val="32"/>
        </w:rPr>
        <w:t>件，全文废止的</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件</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部分条款废止的1件，部分条款修改的1件</w:t>
      </w:r>
      <w:r>
        <w:rPr>
          <w:rFonts w:hint="eastAsia" w:ascii="仿宋_GB2312" w:hAnsi="仿宋_GB2312" w:eastAsia="仿宋_GB2312" w:cs="仿宋_GB2312"/>
          <w:i w:val="0"/>
          <w:iCs w:val="0"/>
          <w:caps w:val="0"/>
          <w:color w:val="000000"/>
          <w:spacing w:val="0"/>
          <w:sz w:val="32"/>
          <w:szCs w:val="32"/>
        </w:rPr>
        <w:t>。现将清理结果予以公布，</w:t>
      </w:r>
      <w:r>
        <w:rPr>
          <w:rFonts w:hint="eastAsia" w:ascii="仿宋_GB2312" w:hAnsi="仿宋_GB2312" w:eastAsia="仿宋_GB2312" w:cs="仿宋_GB2312"/>
          <w:i w:val="0"/>
          <w:iCs w:val="0"/>
          <w:caps w:val="0"/>
          <w:color w:val="000000"/>
          <w:spacing w:val="0"/>
          <w:sz w:val="32"/>
          <w:szCs w:val="32"/>
          <w:lang w:eastAsia="zh-CN"/>
        </w:rPr>
        <w:t>其他未</w:t>
      </w:r>
      <w:r>
        <w:rPr>
          <w:rFonts w:hint="eastAsia" w:ascii="仿宋_GB2312" w:hAnsi="仿宋_GB2312" w:eastAsia="仿宋_GB2312" w:cs="仿宋_GB2312"/>
          <w:i w:val="0"/>
          <w:iCs w:val="0"/>
          <w:caps w:val="0"/>
          <w:color w:val="000000"/>
          <w:spacing w:val="0"/>
          <w:sz w:val="32"/>
          <w:szCs w:val="32"/>
        </w:rPr>
        <w:t>列入目录的，今后将不再作为义乌市卫生健康局行政管理的依据。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本通知自</w:t>
      </w:r>
      <w:r>
        <w:rPr>
          <w:rFonts w:hint="eastAsia" w:ascii="仿宋_GB2312" w:hAnsi="仿宋_GB2312" w:eastAsia="仿宋_GB2312" w:cs="仿宋_GB2312"/>
          <w:i w:val="0"/>
          <w:iCs w:val="0"/>
          <w:caps w:val="0"/>
          <w:color w:val="000000"/>
          <w:spacing w:val="0"/>
          <w:sz w:val="32"/>
          <w:szCs w:val="32"/>
          <w:lang w:val="en-US" w:eastAsia="zh-CN"/>
        </w:rPr>
        <w:t>2024年 月 日</w:t>
      </w:r>
      <w:r>
        <w:rPr>
          <w:rFonts w:hint="eastAsia" w:ascii="仿宋_GB2312" w:hAnsi="仿宋_GB2312" w:eastAsia="仿宋_GB2312" w:cs="仿宋_GB2312"/>
          <w:i w:val="0"/>
          <w:iCs w:val="0"/>
          <w:caps w:val="0"/>
          <w:color w:val="000000"/>
          <w:spacing w:val="0"/>
          <w:sz w:val="32"/>
          <w:szCs w:val="32"/>
        </w:rPr>
        <w:t>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附件：1.决定保留的行政规范性文件目录（</w:t>
      </w:r>
      <w:r>
        <w:rPr>
          <w:rFonts w:hint="eastAsia" w:ascii="仿宋_GB2312" w:hAnsi="仿宋_GB2312" w:eastAsia="仿宋_GB2312" w:cs="仿宋_GB2312"/>
          <w:i w:val="0"/>
          <w:iCs w:val="0"/>
          <w:caps w:val="0"/>
          <w:color w:val="000000"/>
          <w:spacing w:val="0"/>
          <w:sz w:val="32"/>
          <w:szCs w:val="32"/>
          <w:lang w:val="en-US" w:eastAsia="zh-CN"/>
        </w:rPr>
        <w:t>20</w:t>
      </w:r>
      <w:r>
        <w:rPr>
          <w:rFonts w:hint="eastAsia" w:ascii="仿宋_GB2312" w:hAnsi="仿宋_GB2312" w:eastAsia="仿宋_GB2312" w:cs="仿宋_GB2312"/>
          <w:i w:val="0"/>
          <w:iCs w:val="0"/>
          <w:caps w:val="0"/>
          <w:color w:val="000000"/>
          <w:spacing w:val="0"/>
          <w:sz w:val="32"/>
          <w:szCs w:val="32"/>
        </w:rPr>
        <w:t>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1600" w:firstLineChars="5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2.全文废止的行政规范性文件目录（</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1600" w:firstLineChars="500"/>
        <w:jc w:val="left"/>
        <w:textAlignment w:val="auto"/>
        <w:rPr>
          <w:rFonts w:hint="eastAsia" w:ascii="仿宋_GB2312" w:hAnsi="仿宋_GB2312" w:eastAsia="仿宋_GB2312" w:cs="仿宋_GB2312"/>
          <w:i w:val="0"/>
          <w:iCs w:val="0"/>
          <w:caps w:val="0"/>
          <w:color w:val="00000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3.部分条款废止的行政规范性文件目录（</w:t>
      </w:r>
      <w:r>
        <w:rPr>
          <w:rFonts w:hint="eastAsia" w:ascii="仿宋_GB2312" w:hAnsi="仿宋_GB2312" w:eastAsia="仿宋_GB2312" w:cs="仿宋_GB2312"/>
          <w:i w:val="0"/>
          <w:iCs w:val="0"/>
          <w:caps w:val="0"/>
          <w:color w:val="000000"/>
          <w:spacing w:val="0"/>
          <w:sz w:val="32"/>
          <w:szCs w:val="32"/>
          <w:highlight w:val="none"/>
          <w:lang w:val="en-US" w:eastAsia="zh-CN"/>
        </w:rPr>
        <w:t>1</w:t>
      </w:r>
      <w:r>
        <w:rPr>
          <w:rFonts w:hint="eastAsia" w:ascii="仿宋_GB2312" w:hAnsi="仿宋_GB2312" w:eastAsia="仿宋_GB2312" w:cs="仿宋_GB2312"/>
          <w:i w:val="0"/>
          <w:iCs w:val="0"/>
          <w:caps w:val="0"/>
          <w:color w:val="000000"/>
          <w:spacing w:val="0"/>
          <w:sz w:val="32"/>
          <w:szCs w:val="32"/>
          <w:highlight w:val="none"/>
        </w:rPr>
        <w:t>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1600" w:firstLineChars="500"/>
        <w:jc w:val="left"/>
        <w:textAlignment w:val="auto"/>
        <w:rPr>
          <w:rFonts w:hint="default" w:ascii="仿宋_GB2312" w:hAnsi="仿宋_GB2312" w:eastAsia="仿宋_GB2312" w:cs="仿宋_GB2312"/>
          <w:i w:val="0"/>
          <w:iCs w:val="0"/>
          <w:caps w:val="0"/>
          <w:color w:val="000000"/>
          <w:spacing w:val="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lang w:val="en-US" w:eastAsia="zh-CN"/>
        </w:rPr>
        <w:t>4.部分条款修改的规范性文件目录（1件）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微软雅黑" w:hAnsi="微软雅黑" w:eastAsia="微软雅黑" w:cs="微软雅黑"/>
          <w:i w:val="0"/>
          <w:iCs w:val="0"/>
          <w:caps w:val="0"/>
          <w:color w:val="000000"/>
          <w:spacing w:val="0"/>
          <w:sz w:val="24"/>
          <w:szCs w:val="24"/>
          <w:highlight w:val="no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微软雅黑" w:hAnsi="微软雅黑" w:eastAsia="微软雅黑" w:cs="微软雅黑"/>
          <w:i w:val="0"/>
          <w:iCs w:val="0"/>
          <w:caps w:val="0"/>
          <w:color w:val="000000"/>
          <w:spacing w:val="0"/>
          <w:sz w:val="24"/>
          <w:szCs w:val="24"/>
          <w:lang w:eastAsia="zh-CN"/>
        </w:rPr>
      </w:pPr>
    </w:p>
    <w:p/>
    <w:p/>
    <w:p/>
    <w:p/>
    <w:p/>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Style w:val="6"/>
          <w:rFonts w:hint="eastAsia" w:ascii="黑体" w:hAnsi="黑体" w:eastAsia="黑体" w:cs="黑体"/>
          <w:b w:val="0"/>
          <w:bCs/>
          <w:i w:val="0"/>
          <w:iCs w:val="0"/>
          <w:caps w:val="0"/>
          <w:color w:val="000000"/>
          <w:spacing w:val="0"/>
          <w:sz w:val="32"/>
          <w:szCs w:val="32"/>
        </w:rPr>
      </w:pPr>
      <w:r>
        <w:rPr>
          <w:rStyle w:val="6"/>
          <w:rFonts w:hint="eastAsia" w:ascii="黑体" w:hAnsi="黑体" w:eastAsia="黑体" w:cs="黑体"/>
          <w:b w:val="0"/>
          <w:bCs/>
          <w:i w:val="0"/>
          <w:iCs w:val="0"/>
          <w:caps w:val="0"/>
          <w:color w:val="000000"/>
          <w:spacing w:val="0"/>
          <w:sz w:val="32"/>
          <w:szCs w:val="32"/>
        </w:rPr>
        <w:t>决定保留的行政规范性文件目录（</w:t>
      </w:r>
      <w:r>
        <w:rPr>
          <w:rStyle w:val="6"/>
          <w:rFonts w:hint="eastAsia" w:ascii="黑体" w:hAnsi="黑体" w:eastAsia="黑体" w:cs="黑体"/>
          <w:b w:val="0"/>
          <w:bCs/>
          <w:i w:val="0"/>
          <w:iCs w:val="0"/>
          <w:caps w:val="0"/>
          <w:color w:val="000000"/>
          <w:spacing w:val="0"/>
          <w:sz w:val="32"/>
          <w:szCs w:val="32"/>
          <w:lang w:val="en-US" w:eastAsia="zh-CN"/>
        </w:rPr>
        <w:t>20</w:t>
      </w:r>
      <w:r>
        <w:rPr>
          <w:rStyle w:val="6"/>
          <w:rFonts w:hint="eastAsia" w:ascii="黑体" w:hAnsi="黑体" w:eastAsia="黑体" w:cs="黑体"/>
          <w:b w:val="0"/>
          <w:bCs/>
          <w:i w:val="0"/>
          <w:iCs w:val="0"/>
          <w:caps w:val="0"/>
          <w:color w:val="000000"/>
          <w:spacing w:val="0"/>
          <w:sz w:val="32"/>
          <w:szCs w:val="32"/>
        </w:rPr>
        <w:t>件）</w:t>
      </w:r>
    </w:p>
    <w:tbl>
      <w:tblPr>
        <w:tblStyle w:val="4"/>
        <w:tblW w:w="9307" w:type="dxa"/>
        <w:tblInd w:w="-49" w:type="dxa"/>
        <w:shd w:val="clear" w:color="auto" w:fill="auto"/>
        <w:tblLayout w:type="autofit"/>
        <w:tblCellMar>
          <w:top w:w="0" w:type="dxa"/>
          <w:left w:w="108" w:type="dxa"/>
          <w:bottom w:w="0" w:type="dxa"/>
          <w:right w:w="108" w:type="dxa"/>
        </w:tblCellMar>
      </w:tblPr>
      <w:tblGrid>
        <w:gridCol w:w="832"/>
        <w:gridCol w:w="6030"/>
        <w:gridCol w:w="2445"/>
      </w:tblGrid>
      <w:tr>
        <w:tblPrEx>
          <w:tblCellMar>
            <w:top w:w="0" w:type="dxa"/>
            <w:left w:w="108" w:type="dxa"/>
            <w:bottom w:w="0" w:type="dxa"/>
            <w:right w:w="108" w:type="dxa"/>
          </w:tblCellMar>
        </w:tblPrEx>
        <w:trPr>
          <w:trHeight w:val="93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文件名称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文号</w:t>
            </w:r>
          </w:p>
        </w:tc>
      </w:tr>
      <w:tr>
        <w:tblPrEx>
          <w:shd w:val="clear" w:color="auto" w:fill="auto"/>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义乌市卫生健康局等11部门关于印发深入推进医养结合发展实施意见的通知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义卫发〔2023〕6号</w:t>
            </w:r>
          </w:p>
        </w:tc>
      </w:tr>
      <w:tr>
        <w:tblPrEx>
          <w:shd w:val="clear" w:color="auto" w:fill="auto"/>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关于印发义乌市社区配套婴幼儿照护服务设施建设及使用管理办法（试行）的通知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义卫发〔2023〕17号</w:t>
            </w:r>
          </w:p>
        </w:tc>
      </w:tr>
      <w:tr>
        <w:tblPrEx>
          <w:shd w:val="clear" w:color="auto" w:fill="auto"/>
          <w:tblCellMar>
            <w:top w:w="0" w:type="dxa"/>
            <w:left w:w="108" w:type="dxa"/>
            <w:bottom w:w="0" w:type="dxa"/>
            <w:right w:w="108" w:type="dxa"/>
          </w:tblCellMar>
        </w:tblPrEx>
        <w:trPr>
          <w:trHeight w:val="9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关于印发《义乌市社区普惠托育服务设施建设及运行补助实施方案（试行）》的通知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义卫发〔2022〕33号</w:t>
            </w:r>
          </w:p>
        </w:tc>
      </w:tr>
      <w:tr>
        <w:tblPrEx>
          <w:tblCellMar>
            <w:top w:w="0" w:type="dxa"/>
            <w:left w:w="108" w:type="dxa"/>
            <w:bottom w:w="0" w:type="dxa"/>
            <w:right w:w="108" w:type="dxa"/>
          </w:tblCellMar>
        </w:tblPrEx>
        <w:trPr>
          <w:trHeight w:val="102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关于印发《义乌市卫生人才培养和学科建设经费使用管理办法（修订）》的通知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义卫发〔2022〕38号</w:t>
            </w:r>
          </w:p>
        </w:tc>
      </w:tr>
      <w:tr>
        <w:tblPrEx>
          <w:shd w:val="clear" w:color="auto" w:fill="auto"/>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义乌市卫生健康局关于公布行政规范性文件清理结果的通知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义卫发〔2021〕29号</w:t>
            </w:r>
          </w:p>
        </w:tc>
      </w:tr>
      <w:tr>
        <w:tblPrEx>
          <w:shd w:val="clear" w:color="auto" w:fill="auto"/>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义乌市卫生健康局关于在全市中小医疗机构中实施“四色”管理（试行）工作的通知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义卫发〔2021〕26号</w:t>
            </w:r>
          </w:p>
        </w:tc>
      </w:tr>
      <w:tr>
        <w:tblPrEx>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关于印发《义乌市医务人员不良执业行为记分及信用管理实施办法（试行）》的通知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义卫发〔2019〕37号</w:t>
            </w:r>
          </w:p>
        </w:tc>
      </w:tr>
      <w:tr>
        <w:tblPrEx>
          <w:shd w:val="clear" w:color="auto" w:fill="auto"/>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关于印发《义乌市卫计系统医学重点学科三年建设工作方案（试行）》的通知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义卫发〔2018〕6号</w:t>
            </w:r>
          </w:p>
        </w:tc>
      </w:tr>
      <w:tr>
        <w:tblPrEx>
          <w:shd w:val="clear" w:color="auto" w:fill="auto"/>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关于印发《义乌市医疗服务领域信用管理实施意见（试行）》的通知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义卫发〔2018〕50 号</w:t>
            </w:r>
          </w:p>
        </w:tc>
      </w:tr>
      <w:tr>
        <w:tblPrEx>
          <w:shd w:val="clear" w:color="auto" w:fill="auto"/>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关于印发《义乌市卫生和计划生育委员会个人信用管理办法（试行）》的通知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义卫发〔2017〕28号</w:t>
            </w:r>
          </w:p>
        </w:tc>
      </w:tr>
      <w:tr>
        <w:tblPrEx>
          <w:shd w:val="clear" w:color="auto" w:fill="auto"/>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关于印发《义乌市卫生和计划生育委员会社会法人守信激励和失信惩戒实施细则》的通知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义卫发〔2017〕29号</w:t>
            </w:r>
          </w:p>
        </w:tc>
      </w:tr>
      <w:tr>
        <w:tblPrEx>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关于进一步规范《居民医学死亡证明（推断）书》使用和管理工作的通知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义卫发﹝2016﹞68号</w:t>
            </w:r>
          </w:p>
        </w:tc>
      </w:tr>
      <w:tr>
        <w:tblPrEx>
          <w:shd w:val="clear" w:color="auto" w:fill="auto"/>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关于印发《义乌市医疗废物卫生管理规范》的通知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义卫发〔2015〕60号</w:t>
            </w:r>
          </w:p>
        </w:tc>
      </w:tr>
      <w:tr>
        <w:tblPrEx>
          <w:shd w:val="clear" w:color="auto" w:fill="auto"/>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关于印发义乌市中医药健康管理服务项目实施方案的通知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义卫发﹝2014﹞11号</w:t>
            </w:r>
          </w:p>
        </w:tc>
      </w:tr>
      <w:tr>
        <w:tblPrEx>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关于加强我市重大公共卫生服务项目工作的实施意见</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义卫发﹝2014﹞62号</w:t>
            </w:r>
          </w:p>
        </w:tc>
      </w:tr>
      <w:tr>
        <w:tblPrEx>
          <w:shd w:val="clear" w:color="auto" w:fill="auto"/>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关于进一步规范从业人员预防性健康检查工作的通知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义卫发〔2013〕5 号</w:t>
            </w:r>
          </w:p>
        </w:tc>
      </w:tr>
      <w:tr>
        <w:tblPrEx>
          <w:shd w:val="clear" w:color="auto" w:fill="auto"/>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关于进一步规范死因和慢性病监测工作的通知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义卫发〔2013〕64号</w:t>
            </w:r>
          </w:p>
        </w:tc>
      </w:tr>
      <w:tr>
        <w:tblPrEx>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关于印发《义乌市医疗机构开展医务人员主动提供HIV抗体检测咨询实施方案（试行）》的通知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义卫发〔2012〕9 号</w:t>
            </w:r>
          </w:p>
        </w:tc>
      </w:tr>
      <w:tr>
        <w:tblPrEx>
          <w:shd w:val="clear" w:color="auto" w:fill="auto"/>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关于规范义乌市乙肝等传染病诊断与报告工作的通知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义卫发〔2012〕27号</w:t>
            </w:r>
          </w:p>
        </w:tc>
      </w:tr>
      <w:tr>
        <w:tblPrEx>
          <w:shd w:val="clear" w:color="auto" w:fill="auto"/>
          <w:tblCellMar>
            <w:top w:w="0" w:type="dxa"/>
            <w:left w:w="108" w:type="dxa"/>
            <w:bottom w:w="0" w:type="dxa"/>
            <w:right w:w="108"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关于印发《义乌市医疗机构不良执业行为记分管理暂行办法》的通知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义卫发〔2011〕20号</w:t>
            </w:r>
          </w:p>
        </w:tc>
      </w:tr>
    </w:tbl>
    <w:p/>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jc w:val="center"/>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全文废止的行政规范性文件目录（</w:t>
      </w:r>
      <w:r>
        <w:rPr>
          <w:rFonts w:hint="eastAsia" w:ascii="黑体" w:hAnsi="黑体" w:eastAsia="黑体" w:cs="黑体"/>
          <w:i w:val="0"/>
          <w:iCs w:val="0"/>
          <w:caps w:val="0"/>
          <w:color w:val="000000"/>
          <w:spacing w:val="0"/>
          <w:sz w:val="32"/>
          <w:szCs w:val="32"/>
          <w:lang w:val="en-US" w:eastAsia="zh-CN"/>
        </w:rPr>
        <w:t>4</w:t>
      </w:r>
      <w:r>
        <w:rPr>
          <w:rFonts w:hint="eastAsia" w:ascii="黑体" w:hAnsi="黑体" w:eastAsia="黑体" w:cs="黑体"/>
          <w:i w:val="0"/>
          <w:iCs w:val="0"/>
          <w:caps w:val="0"/>
          <w:color w:val="000000"/>
          <w:spacing w:val="0"/>
          <w:sz w:val="32"/>
          <w:szCs w:val="32"/>
        </w:rPr>
        <w:t>件）</w:t>
      </w:r>
    </w:p>
    <w:tbl>
      <w:tblPr>
        <w:tblStyle w:val="4"/>
        <w:tblW w:w="9295" w:type="dxa"/>
        <w:tblInd w:w="-37" w:type="dxa"/>
        <w:shd w:val="clear" w:color="auto" w:fill="auto"/>
        <w:tblLayout w:type="autofit"/>
        <w:tblCellMar>
          <w:top w:w="0" w:type="dxa"/>
          <w:left w:w="108" w:type="dxa"/>
          <w:bottom w:w="0" w:type="dxa"/>
          <w:right w:w="108" w:type="dxa"/>
        </w:tblCellMar>
      </w:tblPr>
      <w:tblGrid>
        <w:gridCol w:w="820"/>
        <w:gridCol w:w="6030"/>
        <w:gridCol w:w="2445"/>
      </w:tblGrid>
      <w:tr>
        <w:tblPrEx>
          <w:tblCellMar>
            <w:top w:w="0" w:type="dxa"/>
            <w:left w:w="108" w:type="dxa"/>
            <w:bottom w:w="0" w:type="dxa"/>
            <w:right w:w="108" w:type="dxa"/>
          </w:tblCellMar>
        </w:tblPrEx>
        <w:trPr>
          <w:trHeight w:val="138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文件名称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文号</w:t>
            </w:r>
          </w:p>
        </w:tc>
      </w:tr>
      <w:tr>
        <w:tblPrEx>
          <w:shd w:val="clear" w:color="auto" w:fill="auto"/>
          <w:tblCellMar>
            <w:top w:w="0" w:type="dxa"/>
            <w:left w:w="108" w:type="dxa"/>
            <w:bottom w:w="0" w:type="dxa"/>
            <w:right w:w="108" w:type="dxa"/>
          </w:tblCellMar>
        </w:tblPrEx>
        <w:trPr>
          <w:trHeight w:val="70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关于推进公立医院薪酬制度改革工作的实施办法（试行）</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义卫发〔2019〕4号</w:t>
            </w:r>
          </w:p>
        </w:tc>
      </w:tr>
      <w:tr>
        <w:tblPrEx>
          <w:shd w:val="clear" w:color="auto" w:fill="auto"/>
          <w:tblCellMar>
            <w:top w:w="0" w:type="dxa"/>
            <w:left w:w="108" w:type="dxa"/>
            <w:bottom w:w="0" w:type="dxa"/>
            <w:right w:w="108" w:type="dxa"/>
          </w:tblCellMar>
        </w:tblPrEx>
        <w:trPr>
          <w:trHeight w:val="70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关于下发《义乌市社会力量举办的非营利性医院开展事业单位登记管理及人员人事管理实施细则（试行）》的通知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义卫发〔2019〕6号</w:t>
            </w:r>
          </w:p>
        </w:tc>
      </w:tr>
      <w:tr>
        <w:tblPrEx>
          <w:shd w:val="clear" w:color="auto" w:fill="auto"/>
          <w:tblCellMar>
            <w:top w:w="0" w:type="dxa"/>
            <w:left w:w="108" w:type="dxa"/>
            <w:bottom w:w="0" w:type="dxa"/>
            <w:right w:w="108" w:type="dxa"/>
          </w:tblCellMar>
        </w:tblPrEx>
        <w:trPr>
          <w:trHeight w:val="70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关于规范多元化社区卫生服务站运行管理的意见</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义卫发﹝2017﹞25号</w:t>
            </w:r>
          </w:p>
        </w:tc>
      </w:tr>
      <w:tr>
        <w:tblPrEx>
          <w:tblCellMar>
            <w:top w:w="0" w:type="dxa"/>
            <w:left w:w="108" w:type="dxa"/>
            <w:bottom w:w="0" w:type="dxa"/>
            <w:right w:w="108" w:type="dxa"/>
          </w:tblCellMar>
        </w:tblPrEx>
        <w:trPr>
          <w:trHeight w:val="70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关于印发《义乌市基本公共卫生服务项目实施方案》的通知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义卫发﹝2014﹞61号</w:t>
            </w:r>
          </w:p>
        </w:tc>
      </w:tr>
    </w:tbl>
    <w:p>
      <w:pPr>
        <w:jc w:val="both"/>
        <w:rPr>
          <w:rFonts w:hint="eastAsia" w:ascii="黑体" w:hAnsi="黑体" w:eastAsia="黑体" w:cs="黑体"/>
          <w:i w:val="0"/>
          <w:iCs w:val="0"/>
          <w:caps w:val="0"/>
          <w:color w:val="000000"/>
          <w:spacing w:val="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黑体" w:hAnsi="黑体" w:eastAsia="黑体" w:cs="黑体"/>
          <w:b w:val="0"/>
          <w:bCs/>
          <w:i w:val="0"/>
          <w:iCs w:val="0"/>
          <w:caps w:val="0"/>
          <w:color w:val="000000"/>
          <w:spacing w:val="0"/>
          <w:sz w:val="32"/>
          <w:szCs w:val="32"/>
        </w:rPr>
      </w:pPr>
      <w:r>
        <w:rPr>
          <w:rStyle w:val="6"/>
          <w:rFonts w:hint="eastAsia" w:ascii="黑体" w:hAnsi="黑体" w:eastAsia="黑体" w:cs="黑体"/>
          <w:b w:val="0"/>
          <w:bCs/>
          <w:i w:val="0"/>
          <w:iCs w:val="0"/>
          <w:caps w:val="0"/>
          <w:color w:val="000000"/>
          <w:spacing w:val="0"/>
          <w:sz w:val="32"/>
          <w:szCs w:val="32"/>
        </w:rPr>
        <w:t>部分条款废止的行政规范性文件目录（</w:t>
      </w:r>
      <w:r>
        <w:rPr>
          <w:rStyle w:val="6"/>
          <w:rFonts w:hint="eastAsia" w:ascii="黑体" w:hAnsi="黑体" w:eastAsia="黑体" w:cs="黑体"/>
          <w:b w:val="0"/>
          <w:bCs/>
          <w:i w:val="0"/>
          <w:iCs w:val="0"/>
          <w:caps w:val="0"/>
          <w:color w:val="000000"/>
          <w:spacing w:val="0"/>
          <w:sz w:val="32"/>
          <w:szCs w:val="32"/>
          <w:lang w:val="en-US" w:eastAsia="zh-CN"/>
        </w:rPr>
        <w:t>1</w:t>
      </w:r>
      <w:r>
        <w:rPr>
          <w:rStyle w:val="6"/>
          <w:rFonts w:hint="eastAsia" w:ascii="黑体" w:hAnsi="黑体" w:eastAsia="黑体" w:cs="黑体"/>
          <w:b w:val="0"/>
          <w:bCs/>
          <w:i w:val="0"/>
          <w:iCs w:val="0"/>
          <w:caps w:val="0"/>
          <w:color w:val="000000"/>
          <w:spacing w:val="0"/>
          <w:sz w:val="32"/>
          <w:szCs w:val="32"/>
        </w:rPr>
        <w:t>件）</w:t>
      </w:r>
    </w:p>
    <w:tbl>
      <w:tblPr>
        <w:tblStyle w:val="4"/>
        <w:tblW w:w="5436"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10"/>
        <w:gridCol w:w="2875"/>
        <w:gridCol w:w="1916"/>
        <w:gridCol w:w="36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Header/>
        </w:trPr>
        <w:tc>
          <w:tcPr>
            <w:tcW w:w="437"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1"/>
                <w:szCs w:val="21"/>
              </w:rPr>
            </w:pPr>
            <w:r>
              <w:rPr>
                <w:rFonts w:ascii="黑体" w:hAnsi="宋体" w:eastAsia="黑体" w:cs="黑体"/>
                <w:color w:val="000000"/>
                <w:sz w:val="24"/>
                <w:szCs w:val="24"/>
              </w:rPr>
              <w:t>序号</w:t>
            </w:r>
          </w:p>
        </w:tc>
        <w:tc>
          <w:tcPr>
            <w:tcW w:w="1552"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1"/>
                <w:szCs w:val="21"/>
              </w:rPr>
            </w:pPr>
            <w:r>
              <w:rPr>
                <w:rFonts w:hint="eastAsia" w:ascii="黑体" w:hAnsi="宋体" w:eastAsia="黑体" w:cs="黑体"/>
                <w:color w:val="000000"/>
                <w:sz w:val="24"/>
                <w:szCs w:val="24"/>
              </w:rPr>
              <w:t>文件名称</w:t>
            </w:r>
          </w:p>
        </w:tc>
        <w:tc>
          <w:tcPr>
            <w:tcW w:w="1034"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1"/>
                <w:szCs w:val="21"/>
              </w:rPr>
            </w:pPr>
            <w:r>
              <w:rPr>
                <w:rFonts w:hint="eastAsia" w:ascii="黑体" w:hAnsi="宋体" w:eastAsia="黑体" w:cs="黑体"/>
                <w:color w:val="000000"/>
                <w:sz w:val="24"/>
                <w:szCs w:val="24"/>
              </w:rPr>
              <w:t>文号</w:t>
            </w:r>
          </w:p>
        </w:tc>
        <w:tc>
          <w:tcPr>
            <w:tcW w:w="1975"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1"/>
                <w:szCs w:val="21"/>
              </w:rPr>
            </w:pPr>
            <w:r>
              <w:rPr>
                <w:rFonts w:hint="eastAsia" w:ascii="黑体" w:hAnsi="宋体" w:eastAsia="黑体" w:cs="黑体"/>
                <w:color w:val="000000"/>
                <w:sz w:val="24"/>
                <w:szCs w:val="24"/>
              </w:rPr>
              <w:t>废止条款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49" w:hRule="atLeast"/>
        </w:trPr>
        <w:tc>
          <w:tcPr>
            <w:tcW w:w="437"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000000"/>
                <w:sz w:val="21"/>
                <w:szCs w:val="21"/>
              </w:rPr>
            </w:pPr>
            <w:r>
              <w:rPr>
                <w:color w:val="000000"/>
                <w:sz w:val="24"/>
                <w:szCs w:val="24"/>
              </w:rPr>
              <w:t>1</w:t>
            </w:r>
          </w:p>
        </w:tc>
        <w:tc>
          <w:tcPr>
            <w:tcW w:w="1552" w:type="pct"/>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center"/>
              <w:textAlignment w:val="center"/>
              <w:rPr>
                <w:color w:val="000000"/>
                <w:sz w:val="21"/>
                <w:szCs w:val="21"/>
              </w:rPr>
            </w:pPr>
            <w:r>
              <w:rPr>
                <w:rFonts w:hint="eastAsia" w:ascii="仿宋_GB2312" w:hAnsi="宋体" w:eastAsia="仿宋_GB2312" w:cs="仿宋_GB2312"/>
                <w:i w:val="0"/>
                <w:iCs w:val="0"/>
                <w:color w:val="000000"/>
                <w:kern w:val="0"/>
                <w:sz w:val="24"/>
                <w:szCs w:val="24"/>
                <w:u w:val="none"/>
                <w:lang w:val="en-US" w:eastAsia="zh-CN" w:bidi="ar"/>
              </w:rPr>
              <w:t>关于进一步做好全市严重精神障碍患者预防管理工作的通知</w:t>
            </w:r>
          </w:p>
        </w:tc>
        <w:tc>
          <w:tcPr>
            <w:tcW w:w="1034" w:type="pct"/>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center"/>
              <w:textAlignment w:val="center"/>
              <w:rPr>
                <w:color w:val="000000"/>
                <w:sz w:val="21"/>
                <w:szCs w:val="21"/>
              </w:rPr>
            </w:pPr>
            <w:r>
              <w:rPr>
                <w:rFonts w:hint="eastAsia" w:ascii="仿宋_GB2312" w:hAnsi="宋体" w:eastAsia="仿宋_GB2312" w:cs="仿宋_GB2312"/>
                <w:i w:val="0"/>
                <w:iCs w:val="0"/>
                <w:color w:val="000000"/>
                <w:kern w:val="0"/>
                <w:sz w:val="24"/>
                <w:szCs w:val="24"/>
                <w:u w:val="none"/>
                <w:lang w:val="en-US" w:eastAsia="zh-CN" w:bidi="ar"/>
              </w:rPr>
              <w:t>义卫发〔2017〕44号</w:t>
            </w:r>
          </w:p>
        </w:tc>
        <w:tc>
          <w:tcPr>
            <w:tcW w:w="1975" w:type="pct"/>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仿宋_GB2312"/>
                <w:color w:val="000000"/>
                <w:sz w:val="21"/>
                <w:szCs w:val="21"/>
                <w:lang w:eastAsia="zh-CN"/>
              </w:rPr>
            </w:pPr>
            <w:r>
              <w:rPr>
                <w:rFonts w:hint="eastAsia" w:ascii="仿宋_GB2312" w:eastAsia="仿宋_GB2312" w:cs="仿宋_GB2312"/>
                <w:color w:val="000000"/>
                <w:sz w:val="24"/>
                <w:szCs w:val="24"/>
              </w:rPr>
              <w:t>废止</w:t>
            </w:r>
            <w:r>
              <w:rPr>
                <w:rFonts w:hint="eastAsia" w:ascii="仿宋_GB2312" w:eastAsia="仿宋_GB2312" w:cs="仿宋_GB2312"/>
                <w:color w:val="000000"/>
                <w:sz w:val="24"/>
                <w:szCs w:val="24"/>
                <w:lang w:eastAsia="zh-CN"/>
              </w:rPr>
              <w:t>第四、第五大点</w:t>
            </w:r>
            <w:r>
              <w:rPr>
                <w:rFonts w:hint="eastAsia" w:ascii="仿宋_GB2312" w:eastAsia="仿宋_GB2312" w:cs="仿宋_GB2312"/>
                <w:color w:val="000000"/>
                <w:sz w:val="24"/>
                <w:szCs w:val="24"/>
              </w:rPr>
              <w:t>“四、强化关怀服务，确保救治到位 </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rPr>
              <w:t>五、加强宣传教育，普及防治知识”</w:t>
            </w:r>
            <w:r>
              <w:rPr>
                <w:rFonts w:hint="eastAsia" w:ascii="仿宋_GB2312" w:eastAsia="仿宋_GB2312" w:cs="仿宋_GB2312"/>
                <w:color w:val="000000"/>
                <w:sz w:val="24"/>
                <w:szCs w:val="24"/>
                <w:lang w:eastAsia="zh-CN"/>
              </w:rPr>
              <w:t>。</w:t>
            </w:r>
          </w:p>
        </w:tc>
      </w:tr>
    </w:tbl>
    <w:p>
      <w:pPr>
        <w:jc w:val="both"/>
        <w:rPr>
          <w:rFonts w:hint="eastAsia" w:ascii="黑体" w:hAnsi="黑体" w:eastAsia="黑体" w:cs="黑体"/>
          <w:i w:val="0"/>
          <w:iCs w:val="0"/>
          <w:caps w:val="0"/>
          <w:color w:val="000000"/>
          <w:spacing w:val="0"/>
          <w:sz w:val="32"/>
          <w:szCs w:val="32"/>
          <w:lang w:val="en-US" w:eastAsia="zh-CN"/>
        </w:rPr>
      </w:pPr>
    </w:p>
    <w:p>
      <w:pPr>
        <w:jc w:val="both"/>
        <w:rPr>
          <w:rFonts w:hint="eastAsia" w:ascii="黑体" w:hAnsi="黑体" w:eastAsia="黑体" w:cs="黑体"/>
          <w:i w:val="0"/>
          <w:iCs w:val="0"/>
          <w:caps w:val="0"/>
          <w:color w:val="000000"/>
          <w:spacing w:val="0"/>
          <w:sz w:val="32"/>
          <w:szCs w:val="32"/>
          <w:lang w:val="en-US" w:eastAsia="zh-CN"/>
        </w:rPr>
      </w:pPr>
    </w:p>
    <w:p>
      <w:pPr>
        <w:jc w:val="both"/>
        <w:rPr>
          <w:rFonts w:hint="eastAsia" w:ascii="黑体" w:hAnsi="黑体" w:eastAsia="黑体" w:cs="黑体"/>
          <w:i w:val="0"/>
          <w:iCs w:val="0"/>
          <w:caps w:val="0"/>
          <w:color w:val="000000"/>
          <w:spacing w:val="0"/>
          <w:sz w:val="32"/>
          <w:szCs w:val="32"/>
          <w:lang w:val="en-US" w:eastAsia="zh-CN"/>
        </w:rPr>
        <w:sectPr>
          <w:pgSz w:w="11906" w:h="16838"/>
          <w:pgMar w:top="1440" w:right="1800" w:bottom="1440" w:left="1800"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附件</w:t>
      </w:r>
      <w:r>
        <w:rPr>
          <w:rFonts w:hint="eastAsia" w:ascii="仿宋_GB2312" w:hAnsi="仿宋_GB2312" w:eastAsia="仿宋_GB2312" w:cs="仿宋_GB2312"/>
          <w:i w:val="0"/>
          <w:iCs w:val="0"/>
          <w:caps w:val="0"/>
          <w:color w:val="000000"/>
          <w:spacing w:val="0"/>
          <w:sz w:val="32"/>
          <w:szCs w:val="32"/>
          <w:lang w:val="en-US" w:eastAsia="zh-CN"/>
        </w:rPr>
        <w:t>4</w:t>
      </w:r>
    </w:p>
    <w:p>
      <w:pPr>
        <w:jc w:val="center"/>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部分条款修改的规范性文件目录（1件）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704"/>
        <w:gridCol w:w="1704"/>
        <w:gridCol w:w="1496"/>
        <w:gridCol w:w="3748"/>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2" w:hRule="atLeast"/>
        </w:trPr>
        <w:tc>
          <w:tcPr>
            <w:tcW w:w="1704" w:type="dxa"/>
            <w:shd w:val="clear" w:color="auto" w:fill="auto"/>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704" w:type="dxa"/>
            <w:shd w:val="clear" w:color="auto" w:fill="auto"/>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文件名称</w:t>
            </w:r>
          </w:p>
        </w:tc>
        <w:tc>
          <w:tcPr>
            <w:tcW w:w="1496" w:type="dxa"/>
            <w:shd w:val="clear" w:color="auto" w:fill="auto"/>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文号</w:t>
            </w:r>
          </w:p>
        </w:tc>
        <w:tc>
          <w:tcPr>
            <w:tcW w:w="3748" w:type="dxa"/>
            <w:shd w:val="clear" w:color="auto" w:fill="auto"/>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原条款内容</w:t>
            </w:r>
          </w:p>
        </w:tc>
        <w:tc>
          <w:tcPr>
            <w:tcW w:w="4420" w:type="dxa"/>
            <w:shd w:val="clear" w:color="auto" w:fill="auto"/>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修改后条款内容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9" w:hRule="atLeast"/>
        </w:trPr>
        <w:tc>
          <w:tcPr>
            <w:tcW w:w="1704" w:type="dxa"/>
            <w:vMerge w:val="restart"/>
            <w:tcBorders>
              <w:top w:val="single" w:color="auto" w:sz="4" w:space="0"/>
              <w:left w:val="single" w:color="auto" w:sz="4" w:space="0"/>
              <w:right w:val="single" w:color="auto" w:sz="4" w:space="0"/>
            </w:tcBorders>
            <w:shd w:val="clear" w:color="auto" w:fill="auto"/>
          </w:tcPr>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ind w:firstLine="480" w:firstLineChars="200"/>
              <w:jc w:val="both"/>
              <w:rPr>
                <w:rFonts w:hint="eastAsia" w:ascii="仿宋_GB2312" w:hAnsi="仿宋_GB2312" w:eastAsia="仿宋_GB2312" w:cs="仿宋_GB2312"/>
                <w:sz w:val="24"/>
                <w:szCs w:val="24"/>
                <w:vertAlign w:val="baseline"/>
                <w:lang w:val="en-US" w:eastAsia="zh-CN"/>
              </w:rPr>
            </w:pPr>
          </w:p>
        </w:tc>
        <w:tc>
          <w:tcPr>
            <w:tcW w:w="1704" w:type="dxa"/>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关于印发《义乌市名中医评选管理办法（试行）》的通知</w:t>
            </w:r>
          </w:p>
        </w:tc>
        <w:tc>
          <w:tcPr>
            <w:tcW w:w="1496" w:type="dxa"/>
            <w:vMerge w:val="restart"/>
            <w:tcBorders>
              <w:top w:val="single" w:color="auto" w:sz="4" w:space="0"/>
              <w:left w:val="single" w:color="auto" w:sz="4" w:space="0"/>
              <w:right w:val="single" w:color="auto" w:sz="4" w:space="0"/>
            </w:tcBorders>
            <w:shd w:val="clear" w:color="auto" w:fill="auto"/>
          </w:tcPr>
          <w:p>
            <w:pPr>
              <w:rPr>
                <w:rFonts w:hint="eastAsia" w:ascii="仿宋_GB2312" w:hAnsi="仿宋_GB2312" w:eastAsia="仿宋_GB2312" w:cs="仿宋_GB2312"/>
                <w:color w:val="000000"/>
                <w:kern w:val="28"/>
                <w:sz w:val="24"/>
                <w:szCs w:val="24"/>
              </w:rPr>
            </w:pPr>
          </w:p>
          <w:p>
            <w:pPr>
              <w:rPr>
                <w:rFonts w:hint="eastAsia" w:ascii="仿宋_GB2312" w:hAnsi="仿宋_GB2312" w:eastAsia="仿宋_GB2312" w:cs="仿宋_GB2312"/>
                <w:color w:val="000000"/>
                <w:kern w:val="28"/>
                <w:sz w:val="24"/>
                <w:szCs w:val="24"/>
              </w:rPr>
            </w:pPr>
          </w:p>
          <w:p>
            <w:pPr>
              <w:rPr>
                <w:rFonts w:hint="eastAsia" w:ascii="仿宋_GB2312" w:hAnsi="仿宋_GB2312" w:eastAsia="仿宋_GB2312" w:cs="仿宋_GB2312"/>
                <w:color w:val="000000"/>
                <w:kern w:val="28"/>
                <w:sz w:val="24"/>
                <w:szCs w:val="24"/>
              </w:rPr>
            </w:pPr>
          </w:p>
          <w:p>
            <w:pPr>
              <w:rPr>
                <w:rFonts w:hint="eastAsia" w:ascii="仿宋_GB2312" w:hAnsi="仿宋_GB2312" w:eastAsia="仿宋_GB2312" w:cs="仿宋_GB2312"/>
                <w:color w:val="000000"/>
                <w:kern w:val="28"/>
                <w:sz w:val="24"/>
                <w:szCs w:val="24"/>
              </w:rPr>
            </w:pPr>
          </w:p>
          <w:p>
            <w:pPr>
              <w:rPr>
                <w:rFonts w:hint="eastAsia" w:ascii="仿宋_GB2312" w:hAnsi="仿宋_GB2312" w:eastAsia="仿宋_GB2312" w:cs="仿宋_GB2312"/>
                <w:color w:val="000000"/>
                <w:kern w:val="28"/>
                <w:sz w:val="24"/>
                <w:szCs w:val="24"/>
              </w:rPr>
            </w:pPr>
          </w:p>
          <w:p>
            <w:pPr>
              <w:rPr>
                <w:rFonts w:hint="eastAsia" w:ascii="仿宋_GB2312" w:hAnsi="仿宋_GB2312" w:eastAsia="仿宋_GB2312" w:cs="仿宋_GB2312"/>
                <w:color w:val="000000"/>
                <w:kern w:val="28"/>
                <w:sz w:val="24"/>
                <w:szCs w:val="24"/>
              </w:rPr>
            </w:pPr>
          </w:p>
          <w:p>
            <w:pPr>
              <w:rPr>
                <w:rFonts w:hint="eastAsia" w:ascii="仿宋_GB2312" w:hAnsi="仿宋_GB2312" w:eastAsia="仿宋_GB2312" w:cs="仿宋_GB2312"/>
                <w:color w:val="000000"/>
                <w:kern w:val="28"/>
                <w:sz w:val="24"/>
                <w:szCs w:val="24"/>
              </w:rPr>
            </w:pPr>
          </w:p>
          <w:p>
            <w:pPr>
              <w:rPr>
                <w:rFonts w:hint="eastAsia" w:ascii="仿宋_GB2312" w:hAnsi="仿宋_GB2312" w:eastAsia="仿宋_GB2312" w:cs="仿宋_GB2312"/>
                <w:color w:val="000000"/>
                <w:kern w:val="28"/>
                <w:sz w:val="24"/>
                <w:szCs w:val="24"/>
              </w:rPr>
            </w:pPr>
          </w:p>
          <w:p>
            <w:pPr>
              <w:rPr>
                <w:rFonts w:hint="eastAsia" w:ascii="仿宋_GB2312" w:hAnsi="仿宋_GB2312" w:eastAsia="仿宋_GB2312" w:cs="仿宋_GB2312"/>
                <w:color w:val="000000"/>
                <w:kern w:val="28"/>
                <w:sz w:val="24"/>
                <w:szCs w:val="24"/>
              </w:rPr>
            </w:pPr>
          </w:p>
          <w:p>
            <w:pPr>
              <w:rPr>
                <w:rFonts w:hint="eastAsia" w:ascii="仿宋_GB2312" w:hAnsi="仿宋_GB2312" w:eastAsia="仿宋_GB2312" w:cs="仿宋_GB2312"/>
                <w:color w:val="000000"/>
                <w:kern w:val="28"/>
                <w:sz w:val="24"/>
                <w:szCs w:val="24"/>
              </w:rPr>
            </w:pPr>
          </w:p>
          <w:p>
            <w:pPr>
              <w:rPr>
                <w:rFonts w:hint="eastAsia" w:ascii="仿宋_GB2312" w:hAnsi="仿宋_GB2312" w:eastAsia="仿宋_GB2312" w:cs="仿宋_GB2312"/>
                <w:color w:val="000000"/>
                <w:kern w:val="28"/>
                <w:sz w:val="24"/>
                <w:szCs w:val="24"/>
              </w:rPr>
            </w:pPr>
          </w:p>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kern w:val="28"/>
                <w:sz w:val="24"/>
                <w:szCs w:val="24"/>
              </w:rPr>
              <w:t>义卫发〔</w:t>
            </w:r>
            <w:r>
              <w:rPr>
                <w:rFonts w:hint="eastAsia" w:ascii="仿宋_GB2312" w:hAnsi="仿宋_GB2312" w:eastAsia="仿宋_GB2312" w:cs="仿宋_GB2312"/>
                <w:color w:val="000000"/>
                <w:kern w:val="28"/>
                <w:sz w:val="24"/>
                <w:szCs w:val="24"/>
                <w:lang w:val="en-US" w:eastAsia="zh-CN"/>
              </w:rPr>
              <w:t>2020</w:t>
            </w:r>
            <w:r>
              <w:rPr>
                <w:rFonts w:hint="eastAsia" w:ascii="仿宋_GB2312" w:hAnsi="仿宋_GB2312" w:eastAsia="仿宋_GB2312" w:cs="仿宋_GB2312"/>
                <w:color w:val="000000"/>
                <w:kern w:val="28"/>
                <w:sz w:val="24"/>
                <w:szCs w:val="24"/>
              </w:rPr>
              <w:t>〕</w:t>
            </w:r>
            <w:r>
              <w:rPr>
                <w:rFonts w:hint="eastAsia" w:ascii="仿宋_GB2312" w:hAnsi="仿宋_GB2312" w:eastAsia="仿宋_GB2312" w:cs="仿宋_GB2312"/>
                <w:color w:val="000000"/>
                <w:kern w:val="28"/>
                <w:sz w:val="24"/>
                <w:szCs w:val="24"/>
                <w:lang w:val="en-US" w:eastAsia="zh-CN"/>
              </w:rPr>
              <w:t>51</w:t>
            </w:r>
            <w:r>
              <w:rPr>
                <w:rFonts w:hint="eastAsia" w:ascii="仿宋_GB2312" w:hAnsi="仿宋_GB2312" w:eastAsia="仿宋_GB2312" w:cs="仿宋_GB2312"/>
                <w:color w:val="000000"/>
                <w:kern w:val="28"/>
                <w:sz w:val="24"/>
                <w:szCs w:val="24"/>
              </w:rPr>
              <w:t>号</w:t>
            </w:r>
          </w:p>
        </w:tc>
        <w:tc>
          <w:tcPr>
            <w:tcW w:w="3748" w:type="dxa"/>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第二条</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义乌市名中医评选原则上每3年评选或培养一批，每批名额不超过10名，已获得浙江省、金华市名中医、浙江省基层名中医等荣誉称号者，不参加义乌市名中医评选。</w:t>
            </w:r>
            <w:r>
              <w:rPr>
                <w:rFonts w:hint="eastAsia" w:ascii="仿宋_GB2312" w:hAnsi="仿宋_GB2312" w:eastAsia="仿宋_GB2312" w:cs="仿宋_GB2312"/>
                <w:sz w:val="24"/>
                <w:szCs w:val="24"/>
                <w:lang w:eastAsia="zh-CN"/>
              </w:rPr>
              <w:t xml:space="preserve"> </w:t>
            </w:r>
          </w:p>
        </w:tc>
        <w:tc>
          <w:tcPr>
            <w:tcW w:w="4420" w:type="dxa"/>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第二条 义乌市名中医评选</w:t>
            </w:r>
            <w:r>
              <w:rPr>
                <w:rFonts w:hint="eastAsia" w:ascii="仿宋_GB2312" w:hAnsi="仿宋_GB2312" w:eastAsia="仿宋_GB2312" w:cs="仿宋_GB2312"/>
                <w:sz w:val="24"/>
                <w:szCs w:val="24"/>
                <w:lang w:val="en-US" w:eastAsia="zh-CN"/>
              </w:rPr>
              <w:t>分义乌市名中医、义乌市青年名中医、义乌市基层名中医三类。</w:t>
            </w:r>
            <w:r>
              <w:rPr>
                <w:rFonts w:hint="eastAsia" w:ascii="仿宋_GB2312" w:hAnsi="仿宋_GB2312" w:eastAsia="仿宋_GB2312" w:cs="仿宋_GB2312"/>
                <w:sz w:val="24"/>
                <w:szCs w:val="24"/>
              </w:rPr>
              <w:t>原则上每3年评选或培养一批，已获得浙江省、金华市名中医、浙江省基层名中医等荣誉称号者，不参加义乌市名中医评选。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7" w:hRule="atLeast"/>
        </w:trPr>
        <w:tc>
          <w:tcPr>
            <w:tcW w:w="1704" w:type="dxa"/>
            <w:vMerge w:val="continue"/>
            <w:shd w:val="clear" w:color="auto" w:fill="auto"/>
          </w:tcPr>
          <w:p>
            <w:pPr>
              <w:rPr>
                <w:rFonts w:hint="eastAsia" w:ascii="仿宋_GB2312" w:hAnsi="仿宋_GB2312" w:eastAsia="仿宋_GB2312" w:cs="仿宋_GB2312"/>
                <w:sz w:val="24"/>
                <w:szCs w:val="24"/>
              </w:rPr>
            </w:pPr>
          </w:p>
        </w:tc>
        <w:tc>
          <w:tcPr>
            <w:tcW w:w="1704" w:type="dxa"/>
            <w:vMerge w:val="continue"/>
            <w:tcBorders>
              <w:top w:val="single" w:color="auto" w:sz="4" w:space="0"/>
              <w:left w:val="single" w:color="auto" w:sz="4" w:space="0"/>
              <w:right w:val="single" w:color="auto" w:sz="4" w:space="0"/>
            </w:tcBorders>
            <w:shd w:val="clear" w:color="auto" w:fill="auto"/>
          </w:tcPr>
          <w:p>
            <w:pPr>
              <w:rPr>
                <w:rFonts w:hint="eastAsia" w:ascii="仿宋_GB2312" w:hAnsi="仿宋_GB2312" w:eastAsia="仿宋_GB2312" w:cs="仿宋_GB2312"/>
                <w:sz w:val="24"/>
                <w:szCs w:val="24"/>
              </w:rPr>
            </w:pPr>
          </w:p>
        </w:tc>
        <w:tc>
          <w:tcPr>
            <w:tcW w:w="1496" w:type="dxa"/>
            <w:vMerge w:val="continue"/>
            <w:tcBorders>
              <w:top w:val="single" w:color="auto" w:sz="4" w:space="0"/>
              <w:left w:val="single" w:color="auto" w:sz="4" w:space="0"/>
              <w:right w:val="single" w:color="auto" w:sz="4" w:space="0"/>
            </w:tcBorders>
            <w:shd w:val="clear" w:color="auto" w:fill="auto"/>
          </w:tcPr>
          <w:p>
            <w:pPr>
              <w:rPr>
                <w:rFonts w:hint="eastAsia" w:ascii="仿宋_GB2312" w:hAnsi="仿宋_GB2312" w:eastAsia="仿宋_GB2312" w:cs="仿宋_GB2312"/>
                <w:sz w:val="24"/>
                <w:szCs w:val="24"/>
              </w:rPr>
            </w:pPr>
          </w:p>
        </w:tc>
        <w:tc>
          <w:tcPr>
            <w:tcW w:w="3748" w:type="dxa"/>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条 推荐名中医必须具备以下条件：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基本条件。义乌市名中医要求年龄在60周岁以下，从事中医、中西医结合专业工作累计满20年以上，取得副高（含副高）以上职称满3年的在职在聘医务人员，第一执业注册地点在我市，在本市各级各类医疗机构中连续工作不少于5年，每周至少承担临床医疗工作两天及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医德医风。热爱祖国，热爱中医药事业，遵纪守法，作风正派，爱岗敬业，在诊疗工作中坚持以病人为中心，全心全意为患者服务；廉洁从医，具有高度的责任感和高尚的医德医风。近三年来未发生较大医疗过失行为或二级以上负主要责任的医疗事故和医疗损害案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患者满意度高，医疗费用控制较好，三年内未发生由于医疗服务等原因导致患者投诉或媒体曝光，且造成较大影响的不良事件。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技术水平、具有扎实的中医理论基础和丰富的临床诊疗经验；在诊治常见病、多发病和某些疑难病、危急重症方面具有一定的技术专长。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（三）积极继承和发扬祖国医学，勇于创新，善于汲取和运用现代医学科学知识和技术，在诊疗工作中突出中医（中西医结合）特色，在提高中医临床诊疗水平、中医临床疗效和防治重大疾病方面成绩显著。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（四）积极参加中医临床教学、科研和人才培养，具有培养和指导下一级中医（中西医结合）专业技术人员的能力。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（五）具有良好的职业道德，学风和医疗作风正派；服务质量优良，受到患者普遍认可和欢迎；诊疗技术水平被同行公认或处于本市领先水平；本人在市内及同行中有良好的声誉和较高的知名度。</w:t>
            </w:r>
          </w:p>
        </w:tc>
        <w:tc>
          <w:tcPr>
            <w:tcW w:w="4420" w:type="dxa"/>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 xml:space="preserve">条 </w:t>
            </w:r>
            <w:r>
              <w:rPr>
                <w:rFonts w:hint="eastAsia" w:ascii="仿宋_GB2312" w:hAnsi="仿宋_GB2312" w:eastAsia="仿宋_GB2312" w:cs="仿宋_GB2312"/>
                <w:sz w:val="24"/>
                <w:szCs w:val="24"/>
                <w:lang w:val="en-US" w:eastAsia="zh-CN"/>
              </w:rPr>
              <w:t>义乌市</w:t>
            </w:r>
            <w:r>
              <w:rPr>
                <w:rFonts w:hint="eastAsia" w:ascii="仿宋_GB2312" w:hAnsi="仿宋_GB2312" w:eastAsia="仿宋_GB2312" w:cs="仿宋_GB2312"/>
                <w:sz w:val="24"/>
                <w:szCs w:val="24"/>
              </w:rPr>
              <w:t>名中医必须具备以下条件：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（一）义乌市名中医要求年龄在60周岁以下，从事中医、中西医结合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中药学</w:t>
            </w:r>
            <w:r>
              <w:rPr>
                <w:rFonts w:hint="eastAsia" w:ascii="仿宋_GB2312" w:hAnsi="仿宋_GB2312" w:eastAsia="仿宋_GB2312" w:cs="仿宋_GB2312"/>
                <w:sz w:val="24"/>
                <w:szCs w:val="24"/>
              </w:rPr>
              <w:t>专业工作累计满20年</w:t>
            </w:r>
            <w:r>
              <w:rPr>
                <w:rFonts w:hint="eastAsia" w:ascii="仿宋_GB2312" w:hAnsi="仿宋_GB2312" w:eastAsia="仿宋_GB2312" w:cs="仿宋_GB2312"/>
                <w:sz w:val="24"/>
                <w:szCs w:val="24"/>
                <w:lang w:val="en-US" w:eastAsia="zh-CN"/>
              </w:rPr>
              <w:t>及</w:t>
            </w:r>
            <w:r>
              <w:rPr>
                <w:rFonts w:hint="eastAsia" w:ascii="仿宋_GB2312" w:hAnsi="仿宋_GB2312" w:eastAsia="仿宋_GB2312" w:cs="仿宋_GB2312"/>
                <w:sz w:val="24"/>
                <w:szCs w:val="24"/>
              </w:rPr>
              <w:t>以上，取得副高（含副高）以上职称满3年的在职在聘医务人员，第一执业注册地点在我市，在本市各级各类医疗机构中连续工作不少于5年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近三年来日均门诊人次数不少于30人次，中药人员从事中药方面工作不少于4天/周。</w:t>
            </w:r>
          </w:p>
          <w:p>
            <w:pPr>
              <w:keepNext w:val="0"/>
              <w:keepLines w:val="0"/>
              <w:pageBreakBefore w:val="0"/>
              <w:widowControl w:val="0"/>
              <w:kinsoku/>
              <w:wordWrap/>
              <w:overflowPunct/>
              <w:topLinePunct w:val="0"/>
              <w:autoSpaceDE/>
              <w:autoSpaceDN/>
              <w:adjustRightInd/>
              <w:snapToGrid/>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val="en-US" w:eastAsia="zh-CN"/>
              </w:rPr>
              <w:t>热</w:t>
            </w:r>
            <w:r>
              <w:rPr>
                <w:rFonts w:hint="eastAsia" w:ascii="仿宋_GB2312" w:hAnsi="仿宋_GB2312" w:eastAsia="仿宋_GB2312" w:cs="仿宋_GB2312"/>
                <w:sz w:val="24"/>
                <w:szCs w:val="24"/>
              </w:rPr>
              <w:t>爱祖国，热爱中医药事业，遵纪守法，作风正派，爱岗敬业，在诊疗工作中坚持以病人为中心，全心全意为患者服务；廉洁从医，具有高度的责任感和高尚的医德医风。近三年来未发生较大医疗过失行为或二级以上负主要责任的医疗事故和医疗损害案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（三）</w:t>
            </w:r>
            <w:r>
              <w:rPr>
                <w:rFonts w:hint="eastAsia" w:ascii="仿宋_GB2312" w:hAnsi="仿宋_GB2312" w:eastAsia="仿宋_GB2312" w:cs="仿宋_GB2312"/>
                <w:sz w:val="24"/>
                <w:szCs w:val="24"/>
                <w:lang w:val="en-US" w:eastAsia="zh-CN"/>
              </w:rPr>
              <w:t>本人在市内及同行中有良好的声誉和较高的知名度。</w:t>
            </w:r>
            <w:r>
              <w:rPr>
                <w:rFonts w:hint="eastAsia" w:ascii="仿宋_GB2312" w:hAnsi="仿宋_GB2312" w:eastAsia="仿宋_GB2312" w:cs="仿宋_GB2312"/>
                <w:sz w:val="24"/>
                <w:szCs w:val="24"/>
              </w:rPr>
              <w:t>在诊疗工作中突出中医（中西医结合）特色，在提高中医临床诊疗水平、中医临床疗效和防治重大疾病方面成绩显著。</w:t>
            </w:r>
            <w:r>
              <w:rPr>
                <w:rFonts w:hint="eastAsia" w:ascii="仿宋_GB2312" w:hAnsi="仿宋_GB2312" w:eastAsia="仿宋_GB2312" w:cs="仿宋_GB2312"/>
                <w:sz w:val="24"/>
                <w:szCs w:val="24"/>
                <w:lang w:val="en-US" w:eastAsia="zh-CN"/>
              </w:rPr>
              <w:t>或在中药鉴定、炮制、制剂等方面具有独到经验，行业内获得省级及以上重大奖项者。</w:t>
            </w:r>
          </w:p>
          <w:p>
            <w:pPr>
              <w:keepNext w:val="0"/>
              <w:keepLines w:val="0"/>
              <w:pageBreakBefore w:val="0"/>
              <w:widowControl w:val="0"/>
              <w:kinsoku/>
              <w:wordWrap/>
              <w:overflowPunct/>
              <w:topLinePunct w:val="0"/>
              <w:autoSpaceDE/>
              <w:autoSpaceDN/>
              <w:adjustRightInd/>
              <w:snapToGrid/>
              <w:rPr>
                <w:rFonts w:hint="eastAsia" w:ascii="仿宋_GB2312" w:hAnsi="仿宋_GB2312" w:eastAsia="仿宋_GB2312" w:cs="仿宋_GB2312"/>
                <w:sz w:val="24"/>
                <w:szCs w:val="24"/>
                <w:vertAlign w:val="baseline"/>
                <w:lang w:val="en-US"/>
              </w:rPr>
            </w:pPr>
            <w:r>
              <w:rPr>
                <w:rFonts w:hint="eastAsia" w:ascii="仿宋_GB2312" w:hAnsi="仿宋_GB2312" w:eastAsia="仿宋_GB2312" w:cs="仿宋_GB2312"/>
                <w:sz w:val="24"/>
                <w:szCs w:val="24"/>
              </w:rPr>
              <w:t>（四）积极参加中医临床教学、科研和人才培养，具有培养和指导下一级中医（中西医结合）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中药学</w:t>
            </w:r>
            <w:r>
              <w:rPr>
                <w:rFonts w:hint="eastAsia" w:ascii="仿宋_GB2312" w:hAnsi="仿宋_GB2312" w:eastAsia="仿宋_GB2312" w:cs="仿宋_GB2312"/>
                <w:sz w:val="24"/>
                <w:szCs w:val="24"/>
              </w:rPr>
              <w:t>专业技术人员的能力。</w:t>
            </w:r>
            <w:r>
              <w:rPr>
                <w:rFonts w:hint="eastAsia" w:ascii="仿宋_GB2312" w:hAnsi="仿宋_GB2312" w:eastAsia="仿宋_GB2312" w:cs="仿宋_GB2312"/>
                <w:sz w:val="24"/>
                <w:szCs w:val="24"/>
                <w:lang w:val="en-US" w:eastAsia="zh-CN"/>
              </w:rPr>
              <w:t>后加上“近三年有主持（县）级及以上中医药课题，以第一作者身份在公开出版的学术刊物发表论文或出版中医药专著。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4" w:hRule="atLeast"/>
        </w:trPr>
        <w:tc>
          <w:tcPr>
            <w:tcW w:w="1704" w:type="dxa"/>
            <w:vMerge w:val="restart"/>
            <w:tcBorders>
              <w:top w:val="single" w:color="auto" w:sz="4" w:space="0"/>
              <w:left w:val="single" w:color="auto" w:sz="4" w:space="0"/>
              <w:right w:val="single" w:color="auto" w:sz="4" w:space="0"/>
            </w:tcBorders>
            <w:shd w:val="clear" w:color="auto" w:fill="auto"/>
          </w:tcPr>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p>
        </w:tc>
        <w:tc>
          <w:tcPr>
            <w:tcW w:w="1704" w:type="dxa"/>
            <w:vMerge w:val="restart"/>
            <w:tcBorders>
              <w:top w:val="single" w:color="auto" w:sz="4" w:space="0"/>
              <w:left w:val="single" w:color="auto" w:sz="4" w:space="0"/>
              <w:right w:val="single" w:color="auto" w:sz="4" w:space="0"/>
            </w:tcBorders>
            <w:shd w:val="clear" w:color="auto" w:fill="auto"/>
          </w:tcPr>
          <w:p>
            <w:pPr>
              <w:rPr>
                <w:rFonts w:hint="eastAsia" w:ascii="仿宋_GB2312" w:hAnsi="仿宋_GB2312" w:eastAsia="仿宋_GB2312" w:cs="仿宋_GB2312"/>
                <w:sz w:val="24"/>
                <w:szCs w:val="24"/>
                <w:vertAlign w:val="baseline"/>
              </w:rPr>
            </w:pPr>
          </w:p>
        </w:tc>
        <w:tc>
          <w:tcPr>
            <w:tcW w:w="1496" w:type="dxa"/>
            <w:vMerge w:val="restart"/>
            <w:tcBorders>
              <w:top w:val="single" w:color="auto" w:sz="4" w:space="0"/>
              <w:left w:val="single" w:color="auto" w:sz="4" w:space="0"/>
              <w:right w:val="single" w:color="auto" w:sz="4" w:space="0"/>
            </w:tcBorders>
            <w:shd w:val="clear" w:color="auto" w:fill="auto"/>
          </w:tcPr>
          <w:p>
            <w:pPr>
              <w:rPr>
                <w:rFonts w:hint="eastAsia" w:ascii="仿宋_GB2312" w:hAnsi="仿宋_GB2312" w:eastAsia="仿宋_GB2312" w:cs="仿宋_GB2312"/>
                <w:color w:val="000000"/>
                <w:kern w:val="28"/>
                <w:sz w:val="24"/>
                <w:szCs w:val="24"/>
              </w:rPr>
            </w:pPr>
          </w:p>
        </w:tc>
        <w:tc>
          <w:tcPr>
            <w:tcW w:w="3748" w:type="dxa"/>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第四条  具备以下条件之一者，可优先推荐：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（一）在继承发展中医学术和提高临床疗效水平方面业绩突出的优秀中青年中医人才；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（二）市级中医重点学科、重点专科学术带头人；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（三）积极传承中医学术、热衷中医公益事业， 取得优异成绩者；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（四）具有中医博士学位。</w:t>
            </w:r>
          </w:p>
        </w:tc>
        <w:tc>
          <w:tcPr>
            <w:tcW w:w="4420" w:type="dxa"/>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第四条 </w:t>
            </w:r>
            <w:r>
              <w:rPr>
                <w:rFonts w:hint="eastAsia" w:ascii="仿宋_GB2312" w:hAnsi="仿宋_GB2312" w:eastAsia="仿宋_GB2312" w:cs="仿宋_GB2312"/>
                <w:sz w:val="24"/>
                <w:szCs w:val="24"/>
                <w:lang w:val="en-US" w:eastAsia="zh-CN"/>
              </w:rPr>
              <w:t>义乌市青年名中医必须具备以下条件：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（一）在继承发展中医学术和提高临床疗效水平方面业绩突出的优秀中青年中医人才</w:t>
            </w:r>
            <w:r>
              <w:rPr>
                <w:rFonts w:hint="eastAsia" w:ascii="仿宋_GB2312" w:hAnsi="仿宋_GB2312" w:eastAsia="仿宋_GB2312" w:cs="仿宋_GB2312"/>
                <w:sz w:val="24"/>
                <w:szCs w:val="24"/>
                <w:lang w:val="en-US" w:eastAsia="zh-CN"/>
              </w:rPr>
              <w:t>”修改为“品德优良，发展潜力大，年龄在45周岁以下，具有中医中药专业本科及以上学历，获副高及以上职称；或具有硕士研究生及以上学历，获中级及以上职称，从事中医药临床工作10年以上。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（二）市级中医重点学科、重点专科学术带头人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修改为“具有扎实的中医药理论基础和中医思维，具有较高的中医临床诊疗水平，能熟练运用中医临床诊疗技术诊治常见病、多发病，疗效显著。或在中药鉴定、炮制、制剂等方面具有较大影响，行业内获得省级及以上重大奖项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（三）积极传承中医学术、热衷中医公益事业， 取得优异成绩者</w:t>
            </w:r>
            <w:r>
              <w:rPr>
                <w:rFonts w:hint="eastAsia" w:ascii="仿宋_GB2312" w:hAnsi="仿宋_GB2312" w:eastAsia="仿宋_GB2312" w:cs="仿宋_GB2312"/>
                <w:sz w:val="24"/>
                <w:szCs w:val="24"/>
                <w:lang w:val="en-US" w:eastAsia="zh-CN"/>
              </w:rPr>
              <w:t>”修改为“近三年来日均门诊诊疗人次数不少于20人次，中药人员从事中药方面工作不少于4天/周。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（四）具有中医博士学位</w:t>
            </w:r>
            <w:r>
              <w:rPr>
                <w:rFonts w:hint="eastAsia" w:ascii="仿宋_GB2312" w:hAnsi="仿宋_GB2312" w:eastAsia="仿宋_GB2312" w:cs="仿宋_GB2312"/>
                <w:sz w:val="24"/>
                <w:szCs w:val="24"/>
                <w:lang w:val="en-US" w:eastAsia="zh-CN"/>
              </w:rPr>
              <w:t>”修改为“积极参加各级各类学术活动，近三年有主持县（市）级及以上中医药课题，以第一作者身份在公开出版的学术刊物发表论文或出版中医药专著。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7" w:hRule="atLeast"/>
        </w:trPr>
        <w:tc>
          <w:tcPr>
            <w:tcW w:w="1704" w:type="dxa"/>
            <w:vMerge w:val="continue"/>
            <w:shd w:val="clear" w:color="auto" w:fill="auto"/>
          </w:tcPr>
          <w:p/>
        </w:tc>
        <w:tc>
          <w:tcPr>
            <w:tcW w:w="1704" w:type="dxa"/>
            <w:vMerge w:val="continue"/>
            <w:tcBorders>
              <w:top w:val="single" w:color="auto" w:sz="4" w:space="0"/>
              <w:left w:val="single" w:color="auto" w:sz="4" w:space="0"/>
              <w:right w:val="single" w:color="auto" w:sz="4" w:space="0"/>
            </w:tcBorders>
            <w:shd w:val="clear" w:color="auto" w:fill="auto"/>
          </w:tcPr>
          <w:p/>
        </w:tc>
        <w:tc>
          <w:tcPr>
            <w:tcW w:w="1496" w:type="dxa"/>
            <w:vMerge w:val="continue"/>
            <w:tcBorders>
              <w:top w:val="single" w:color="auto" w:sz="4" w:space="0"/>
              <w:left w:val="single" w:color="auto" w:sz="4" w:space="0"/>
              <w:right w:val="single" w:color="auto" w:sz="4" w:space="0"/>
            </w:tcBorders>
            <w:shd w:val="clear" w:color="auto" w:fill="auto"/>
          </w:tcPr>
          <w:p/>
        </w:tc>
        <w:tc>
          <w:tcPr>
            <w:tcW w:w="3748" w:type="dxa"/>
            <w:tcBorders>
              <w:top w:val="single" w:color="auto" w:sz="4" w:space="0"/>
              <w:left w:val="single" w:color="auto" w:sz="4" w:space="0"/>
              <w:right w:val="single" w:color="auto" w:sz="4" w:space="0"/>
            </w:tcBorders>
            <w:shd w:val="clear" w:color="auto" w:fill="auto"/>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符合下列情况之一，可破格推荐或评选：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省杏林工程拔尖人才；</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省级及以上重点学科、重点专科带头人；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（三）医术精湛、门诊量大、区域外病人多、同行中声誉高，门诊量 4000 人次／年以上，区域外病人数占比在30%以上。</w:t>
            </w:r>
          </w:p>
        </w:tc>
        <w:tc>
          <w:tcPr>
            <w:tcW w:w="4420" w:type="dxa"/>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第五条 </w:t>
            </w:r>
            <w:r>
              <w:rPr>
                <w:rFonts w:hint="eastAsia" w:ascii="仿宋_GB2312" w:hAnsi="仿宋_GB2312" w:eastAsia="仿宋_GB2312" w:cs="仿宋_GB2312"/>
                <w:sz w:val="24"/>
                <w:szCs w:val="24"/>
                <w:lang w:val="en-US" w:eastAsia="zh-CN"/>
              </w:rPr>
              <w:t>义乌市基层名中医必须具备以下条件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val="en-US" w:eastAsia="zh-CN"/>
              </w:rPr>
              <w:t>热爱中医药事业，医德高尚，医风端正，在基层社区卫生服务中心（卫生院）及无等级民营医疗机构中从事中医药工作，取得副高及以上职称，从事中医药临床工作15年以上</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（二）省级及以上重点学科、重点专科带头人</w:t>
            </w:r>
            <w:r>
              <w:rPr>
                <w:rFonts w:hint="eastAsia" w:ascii="仿宋_GB2312" w:hAnsi="仿宋_GB2312" w:eastAsia="仿宋_GB2312" w:cs="仿宋_GB2312"/>
                <w:sz w:val="24"/>
                <w:szCs w:val="24"/>
                <w:lang w:val="en-US" w:eastAsia="zh-CN"/>
              </w:rPr>
              <w:t>”修改为“近三年来日均门诊人次不少于20人次，中药人员从事中药方面工作不少于4天/周。”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（三）</w:t>
            </w:r>
            <w:r>
              <w:rPr>
                <w:rFonts w:hint="eastAsia" w:ascii="仿宋_GB2312" w:hAnsi="仿宋_GB2312" w:eastAsia="仿宋_GB2312" w:cs="仿宋_GB2312"/>
                <w:sz w:val="24"/>
                <w:szCs w:val="24"/>
                <w:lang w:val="en-US" w:eastAsia="zh-CN"/>
              </w:rPr>
              <w:t>基层中医药特色科室（重点学科）带头人、基层中医药骨干或有中医特色诊疗方法、业务量好、参加县级及以上各类职业技能竞赛并获二等奖及以上荣誉者、当地群众认可度高的优先推荐。</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仿宋_GB2312" w:eastAsia="仿宋_GB2312" w:cs="仿宋_GB2312"/>
          <w:i w:val="0"/>
          <w:iCs w:val="0"/>
          <w:caps w:val="0"/>
          <w:color w:val="000000"/>
          <w:spacing w:val="0"/>
          <w:sz w:val="32"/>
          <w:szCs w:val="32"/>
          <w:lang w:val="en-US" w:eastAsia="zh-CN"/>
        </w:rPr>
      </w:pPr>
    </w:p>
    <w:p>
      <w:pPr>
        <w:jc w:val="both"/>
        <w:rPr>
          <w:rFonts w:hint="eastAsia" w:ascii="黑体" w:hAnsi="黑体" w:eastAsia="黑体" w:cs="黑体"/>
          <w:i w:val="0"/>
          <w:iCs w:val="0"/>
          <w:caps w:val="0"/>
          <w:color w:val="000000"/>
          <w:spacing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FD602"/>
    <w:multiLevelType w:val="singleLevel"/>
    <w:tmpl w:val="B55FD602"/>
    <w:lvl w:ilvl="0" w:tentative="0">
      <w:start w:val="1"/>
      <w:numFmt w:val="chineseCounting"/>
      <w:suff w:val="nothing"/>
      <w:lvlText w:val="（%1）"/>
      <w:lvlJc w:val="left"/>
      <w:rPr>
        <w:rFonts w:hint="eastAsia"/>
      </w:rPr>
    </w:lvl>
  </w:abstractNum>
  <w:abstractNum w:abstractNumId="1">
    <w:nsid w:val="15BBD6F9"/>
    <w:multiLevelType w:val="singleLevel"/>
    <w:tmpl w:val="15BBD6F9"/>
    <w:lvl w:ilvl="0" w:tentative="0">
      <w:start w:val="5"/>
      <w:numFmt w:val="chineseCounting"/>
      <w:suff w:val="space"/>
      <w:lvlText w:val="第%1条"/>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MmU5YzFlMTZjOWU1ODQ1ZTM5YTE3YzQ3MmU1MTgifQ=="/>
  </w:docVars>
  <w:rsids>
    <w:rsidRoot w:val="3E7B00DF"/>
    <w:rsid w:val="11BE02B3"/>
    <w:rsid w:val="14F83AEE"/>
    <w:rsid w:val="16527ED6"/>
    <w:rsid w:val="29BC0AFA"/>
    <w:rsid w:val="36436B06"/>
    <w:rsid w:val="36713175"/>
    <w:rsid w:val="3B3B6D13"/>
    <w:rsid w:val="3E7B00DF"/>
    <w:rsid w:val="48042AB3"/>
    <w:rsid w:val="488477BC"/>
    <w:rsid w:val="4D4738B9"/>
    <w:rsid w:val="4DCD65BD"/>
    <w:rsid w:val="50F815D2"/>
    <w:rsid w:val="55D87B28"/>
    <w:rsid w:val="5AFE70A6"/>
    <w:rsid w:val="77771049"/>
    <w:rsid w:val="78DC0EA2"/>
    <w:rsid w:val="7C790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customStyle="1" w:styleId="7">
    <w:name w:val="font11"/>
    <w:basedOn w:val="5"/>
    <w:autoRedefine/>
    <w:qFormat/>
    <w:uiPriority w:val="0"/>
    <w:rPr>
      <w:rFonts w:hint="eastAsia" w:ascii="仿宋_GB2312" w:eastAsia="仿宋_GB2312" w:cs="仿宋_GB2312"/>
      <w:color w:val="000000"/>
      <w:sz w:val="24"/>
      <w:szCs w:val="24"/>
      <w:u w:val="none"/>
    </w:rPr>
  </w:style>
  <w:style w:type="character" w:customStyle="1" w:styleId="8">
    <w:name w:val="font31"/>
    <w:basedOn w:val="5"/>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2021-08-27T06:21:00Z</dcterms:created>
  <dc:creator>王无瑕</dc:creator>
  <cp:lastModifiedBy>宝儿</cp:lastModifiedBy>
  <dcterms:modified xsi:type="dcterms:W3CDTF">2024-06-13T06:23:07Z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DF143E8ECAFA45D2AA50333EBDD2CDCF</vt:lpwstr>
  </property>
</Properties>
</file>