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《〈关于加快打造海洋科技创新港 塑造舟山发展新优势的若干意见〉实施细则》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现将《〈关于加快打造海洋科技创新港 塑造舟山发展新优势的若干意见〉实施细则》的有关起草情况说明如下：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制定文件的必要性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为贯彻落实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舟山市人民政府办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公室关于加快打造海洋科技创新港塑造舟山发展新优势的若干意见》（以下简称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若干意见》），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若干意见》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中的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部分未尽事宜进行进一步补充说明，让企业更加清晰奖补要求、兑现流程，从而使《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若干意见》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实施更加精准，也便于企业监督科技政策的实施和兑现，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着力打造良好的创业创新环境，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市科技局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头起草了《〈若干意见〉实施细则》（征求意见稿）。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《舟山市科技创新促进条例》《关于加快打造海洋科技创新港 塑造舟山发展新优势的若干意见》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/>
          <w:sz w:val="32"/>
          <w:szCs w:val="32"/>
        </w:rPr>
        <w:t>文件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  <w:t>有关规定起草。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制订过程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若干意见》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出台后，我局专题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研究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若干意见》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中涉及的新政策条款逐条分解，统筹推进《实施细则》编制工作，在充分调研分析基础上，形成《实施细则》初稿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同时，征求了我市各县区、功能区、市属部门、高校、科研院所等意见，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并进一步修改完善。在此基础上，形成征求意见稿。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主要包含“五大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领域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”具体内容：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“加大研发投入力度，打造舟山硬核技术”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的操作细则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，主要包含科技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普惠政策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关键核心技术攻关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等方面的补助要求。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“培育企业创新主体，提升自主创新能力”的实施细则，主要包含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高新技术企业、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科技领军企业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企业研发机构、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国际科技合作载体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方面的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认定奖补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要求。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“提升科技基础能力，打造高能级科创平台”的实施细则，主要包含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各级重点实验室、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新型研发机构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科技企业孵化器等方面的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奖补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要求。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“推动科技成果转化，打造舟山硬核成果”的实施细则，主要包含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优秀科技成果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、科技体制改革试点、</w:t>
      </w:r>
      <w:r>
        <w:rPr>
          <w:rFonts w:hint="default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技术转移服务机构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方面的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奖补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要求。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“优化科技创新环境，打造创新最优生态”的实施细则，主要包含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省领军型创新团队、海外工程师、科技特派员等方面的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奖补</w:t>
      </w:r>
      <w:r>
        <w:rPr>
          <w:rFonts w:hint="eastAsia"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B4B57"/>
    <w:multiLevelType w:val="multilevel"/>
    <w:tmpl w:val="621B4B57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Times New Roman" w:hAnsi="Times New Roman" w:eastAsia="宋体" w:cs="宋体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Times New Roman" w:hAnsi="Times New Roman" w:eastAsia="宋体" w:cs="宋体"/>
      </w:rPr>
    </w:lvl>
    <w:lvl w:ilvl="3" w:tentative="0">
      <w:start w:val="1"/>
      <w:numFmt w:val="decimal"/>
      <w:pStyle w:val="2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8048C"/>
    <w:rsid w:val="1B7C43B8"/>
    <w:rsid w:val="1E133CB7"/>
    <w:rsid w:val="3C88048C"/>
    <w:rsid w:val="531F1682"/>
    <w:rsid w:val="5BFC7B76"/>
    <w:rsid w:val="5C1C787A"/>
    <w:rsid w:val="680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 Indent"/>
    <w:basedOn w:val="1"/>
    <w:qFormat/>
    <w:uiPriority w:val="0"/>
    <w:pPr>
      <w:ind w:firstLine="720"/>
    </w:pPr>
    <w:rPr>
      <w:rFonts w:eastAsia="黑体"/>
      <w:sz w:val="36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835</Characters>
  <Lines>0</Lines>
  <Paragraphs>0</Paragraphs>
  <TotalTime>2</TotalTime>
  <ScaleCrop>false</ScaleCrop>
  <LinksUpToDate>false</LinksUpToDate>
  <CharactersWithSpaces>838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2025-03-11T11:11:00Z</dcterms:created>
  <dc:creator>rain</dc:creator>
  <cp:lastModifiedBy>user</cp:lastModifiedBy>
  <dcterms:modified xsi:type="dcterms:W3CDTF">2025-03-17T14:51:57Z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438B9B532E4846F38C6487F45E970159_11</vt:lpwstr>
  </property>
  <property fmtid="{D5CDD505-2E9C-101B-9397-08002B2CF9AE}" pid="4" name="KSOTemplateDocerSaveRecord">
    <vt:lpwstr>eyJoZGlkIjoiYmZhZjUzZWZmODZmMmVjM2JlZDg2YTliZjE1M2I3N2IiLCJ1c2VySWQiOiI2MTY0OTUxNzMifQ==</vt:lpwstr>
  </property>
</Properties>
</file>