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1C2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方正小标宋_GBK" w:cstheme="minorBidi"/>
          <w:kern w:val="44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方正小标宋_GBK" w:cstheme="minorBidi"/>
          <w:kern w:val="44"/>
          <w:sz w:val="44"/>
          <w:szCs w:val="24"/>
          <w:lang w:val="en-US" w:eastAsia="zh-CN" w:bidi="ar-SA"/>
        </w:rPr>
        <w:t>关于《落岭洋休闲驿站建设项目实施方案（征求意见稿）》起草说明</w:t>
      </w:r>
    </w:p>
    <w:bookmarkEnd w:id="0"/>
    <w:p w14:paraId="69199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</w:p>
    <w:p w14:paraId="6D456E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制定文件的目的</w:t>
      </w:r>
    </w:p>
    <w:p w14:paraId="06CD83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为深入贯彻落实习近平总书记关于做好“三农”工作的重要指示精神，根据上级有关文件精神，全面推动举水乡农文旅产业高质量发展，促进农民增收，结合本乡工作实际，特制定《落岭洋休闲驿站建设项目实施方案》。</w:t>
      </w:r>
    </w:p>
    <w:p w14:paraId="05A2D6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起草过程</w:t>
      </w:r>
    </w:p>
    <w:p w14:paraId="124E5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坚持以习近平新时代中国特色社会主义思想为指导，深入贯彻落实中央农村工作会议重要讲话精神，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坚持以人民为中心的发展思想，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不断健全推动乡村振兴长效机制，促进农民增收进程。</w:t>
      </w:r>
    </w:p>
    <w:p w14:paraId="6824BC3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pacing w:val="-6"/>
          <w:kern w:val="0"/>
          <w:sz w:val="32"/>
          <w:szCs w:val="32"/>
          <w:lang w:val="en-US" w:eastAsia="zh-CN"/>
        </w:rPr>
        <w:t>《方案（征求意见稿）》主要内容</w:t>
      </w:r>
    </w:p>
    <w:p w14:paraId="5BC1A30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（一）建设内容</w:t>
      </w:r>
    </w:p>
    <w:p w14:paraId="133DCB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该项目建设资金约为200万元，主要建设内容为：打造丰洋村落岭洋进村景观节点、绿化长廊，新建停车坪、公共卫生间。</w:t>
      </w:r>
    </w:p>
    <w:p w14:paraId="72A1813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（二）实施保障</w:t>
      </w:r>
    </w:p>
    <w:p w14:paraId="67548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1.组织领导体系</w:t>
      </w:r>
    </w:p>
    <w:p w14:paraId="76D3A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建立项目领导小组和实施小组。领导小组组长由丰洋村主要负责人担任，相关业务经办人员为成员。项目实施小组组长由项目施工单位负责人担任，成员由施工队、相关技术人员等组成。 </w:t>
      </w:r>
    </w:p>
    <w:p w14:paraId="3423B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2.监管体系</w:t>
      </w:r>
    </w:p>
    <w:p w14:paraId="69E17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一是加强项目资金管理。项目建设单位做到专款专用，专项核算。二是加强项目管理。在项目实施过程中，由项目主管部门定期或不定期地组织开展督导工作，确保项目顺利实施。</w:t>
      </w:r>
    </w:p>
    <w:sectPr>
      <w:pgSz w:w="11906" w:h="16838"/>
      <w:pgMar w:top="2098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00E73BA-FAA1-4176-9D63-1D187C7C78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CB1D564-88E8-4625-9C95-9F696668DBC1}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978964A6-05CB-4F5D-838F-AF38B2AA011E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4" w:fontKey="{A700F4C0-E0B7-453D-9A2F-F5DE5A4B182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DDF63"/>
    <w:multiLevelType w:val="singleLevel"/>
    <w:tmpl w:val="57EDDF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WU2M2UzZTFiYWIxMGUyY2ZhZWE4N2NiMDljOTYifQ=="/>
  </w:docVars>
  <w:rsids>
    <w:rsidRoot w:val="358338A8"/>
    <w:rsid w:val="03FF260A"/>
    <w:rsid w:val="108E10B6"/>
    <w:rsid w:val="17FF6C9F"/>
    <w:rsid w:val="23481F50"/>
    <w:rsid w:val="358338A8"/>
    <w:rsid w:val="3EFD3181"/>
    <w:rsid w:val="731C7507"/>
    <w:rsid w:val="7F77C615"/>
    <w:rsid w:val="FCFF9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479</Characters>
  <Lines>0</Lines>
  <Paragraphs>0</Paragraphs>
  <TotalTime>0</TotalTime>
  <ScaleCrop>false</ScaleCrop>
  <LinksUpToDate>false</LinksUpToDate>
  <CharactersWithSpaces>480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2024-06-04T00:37:00Z</dcterms:created>
  <dc:creator>阿白</dc:creator>
  <cp:lastModifiedBy>卡卡西西</cp:lastModifiedBy>
  <dcterms:modified xsi:type="dcterms:W3CDTF">2025-04-16T07:08:26Z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9474D84885324BC0B7332D9A2338F015_11</vt:lpwstr>
  </property>
  <property fmtid="{D5CDD505-2E9C-101B-9397-08002B2CF9AE}" pid="4" name="KSOTemplateDocerSaveRecord">
    <vt:lpwstr>eyJoZGlkIjoiODAzNDY3ODA2OTJkODA3YmY3YzBiODE3Yjc3ZDVlNDciLCJ1c2VySWQiOiIxMDM2NTEzMDAwIn0=</vt:lpwstr>
  </property>
</Properties>
</file>