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_GBK" w:hAnsi="方正大标宋_GBK" w:eastAsia="方正大标宋_GBK" w:cs="方正大标宋_GBK"/>
          <w:sz w:val="36"/>
          <w:szCs w:val="36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sz w:val="36"/>
          <w:szCs w:val="36"/>
          <w:lang w:eastAsia="zh-CN"/>
        </w:rPr>
        <w:t>关于</w:t>
      </w:r>
      <w:r>
        <w:rPr>
          <w:rFonts w:hint="eastAsia" w:ascii="方正大标宋_GBK" w:hAnsi="方正大标宋_GBK" w:eastAsia="方正大标宋_GBK" w:cs="方正大标宋_GBK"/>
          <w:sz w:val="36"/>
          <w:szCs w:val="36"/>
        </w:rPr>
        <w:t>《温州市博士后工作专项政策实施细则</w:t>
      </w:r>
      <w:r>
        <w:rPr>
          <w:rFonts w:hint="eastAsia" w:ascii="方正大标宋_GBK" w:hAnsi="方正大标宋_GBK" w:eastAsia="方正大标宋_GBK" w:cs="方正大标宋_GBK"/>
          <w:sz w:val="36"/>
          <w:szCs w:val="36"/>
          <w:lang w:eastAsia="zh-CN"/>
        </w:rPr>
        <w:t>（修订）</w:t>
      </w:r>
      <w:r>
        <w:rPr>
          <w:rFonts w:hint="eastAsia" w:ascii="方正大标宋_GBK" w:hAnsi="方正大标宋_GBK" w:eastAsia="方正大标宋_GBK" w:cs="方正大标宋_GBK"/>
          <w:sz w:val="36"/>
          <w:szCs w:val="36"/>
        </w:rPr>
        <w:t>》</w:t>
      </w:r>
      <w:r>
        <w:rPr>
          <w:rFonts w:hint="eastAsia" w:ascii="方正大标宋_GBK" w:hAnsi="方正大标宋_GBK" w:eastAsia="方正大标宋_GBK" w:cs="方正大标宋_GBK"/>
          <w:sz w:val="36"/>
          <w:szCs w:val="36"/>
          <w:lang w:eastAsia="zh-CN"/>
        </w:rPr>
        <w:t>的</w:t>
      </w:r>
      <w:r>
        <w:rPr>
          <w:rFonts w:hint="eastAsia" w:ascii="方正大标宋_GBK" w:hAnsi="方正大标宋_GBK" w:eastAsia="方正大标宋_GBK" w:cs="方正大标宋_GBK"/>
          <w:sz w:val="36"/>
          <w:szCs w:val="36"/>
          <w:lang w:val="en-US" w:eastAsia="zh-CN"/>
        </w:rPr>
        <w:t>起草说明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一、起草背景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近年来，我市博士后工作站建设快速推进，博士后工作实现跨越式高质量发展。截至2025年6月，全市博士后工作站总量达123个，其中国家站30个，省级站93个，在站博士后研究人员222人。随着建站进人数量</w:t>
      </w:r>
      <w:r>
        <w:rPr>
          <w:rFonts w:hint="eastAsia" w:ascii="仿宋_GB2312" w:hAnsi="仿宋_GB2312" w:eastAsia="仿宋_GB2312" w:cs="仿宋_GB2312"/>
          <w:sz w:val="32"/>
          <w:szCs w:val="32"/>
        </w:rPr>
        <w:t>大幅增加，资助规模持续扩大，博士后作为高层次“人才战略储备库”的功能日益凸显。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为贯彻落实</w:t>
      </w:r>
      <w:bookmarkStart w:id="0" w:name="OLE_LINK1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《中共温州市委人才工作领导小组印发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〈</w:t>
      </w:r>
      <w:bookmarkStart w:id="1" w:name="OLE_LINK2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关于大力实施“瓯越英才计划”加快建设创新温州的40条意见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〉的通知》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（以下简称</w:t>
      </w:r>
      <w:bookmarkStart w:id="2" w:name="OLE_LINK3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《人才新政40条》</w:t>
      </w:r>
      <w:bookmarkEnd w:id="2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精神，进一步规范博士后工作专项政策经费管理，提高使用效益，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  <w:lang w:eastAsia="zh-CN"/>
        </w:rPr>
        <w:t>我局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对原来的《温州市博士后工作专项政策实施细则》进行修订完善，综合前期调研和意见反馈情况，形成了《温州市博士后工作专项政策实施细则》修订稿。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二、制定依据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人才新政40条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三、起草过程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bookmarkStart w:id="3" w:name="OLE_LINK4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结合《人才新政40条》</w:t>
      </w:r>
      <w:bookmarkEnd w:id="3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，我局与市委</w:t>
      </w:r>
      <w:bookmarkStart w:id="4" w:name="_GoBack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组织部</w:t>
      </w:r>
      <w:bookmarkEnd w:id="4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、市财政局等部门进行了沟通对接，在《温州市博士后工作专项政策实施细则》（温人社发〔2024〕14号）的基础上，结合我市实际，深入设站单位调研，形成了《温州市博士后工作专项政策实施细则》的修订稿。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四、主要变化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u w:val="none"/>
          <w:lang w:val="en-US" w:eastAsia="zh-CN"/>
        </w:rPr>
        <w:t>（一）调整工作站建站资助标准。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建站资助标准由原来的国家级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100万元、省级50万元调整为国家级60万元、省级30万元。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u w:val="none"/>
          <w:lang w:val="en-US" w:eastAsia="zh-CN"/>
        </w:rPr>
        <w:t>（二）调整博士后综合资助标准。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将原博士后人员综合资助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全职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万元/人、非全职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5万元/人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调整为</w:t>
      </w:r>
      <w:r>
        <w:rPr>
          <w:rFonts w:hint="eastAsia" w:ascii="仿宋_GB2312" w:hAnsi="仿宋_GB2312" w:eastAsia="仿宋_GB2312" w:cs="仿宋_GB2312"/>
          <w:sz w:val="32"/>
          <w:szCs w:val="32"/>
        </w:rPr>
        <w:t>全职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万元/人、非全职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5万元/人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572D99"/>
    <w:rsid w:val="5B550BE7"/>
    <w:rsid w:val="65572D99"/>
    <w:rsid w:val="6AB73069"/>
    <w:rsid w:val="705E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2025-04-25T01:17:00Z</dcterms:created>
  <dc:creator>Administrator</dc:creator>
  <cp:lastModifiedBy>Administrator</cp:lastModifiedBy>
  <dcterms:modified xsi:type="dcterms:W3CDTF">2025-06-23T07:48:38Z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