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E5A02">
      <w:pPr>
        <w:spacing w:line="640" w:lineRule="exact"/>
        <w:jc w:val="center"/>
        <w:rPr>
          <w:rFonts w:ascii="Times New Roman" w:hAnsi="Times New Roman" w:cs="Times New Roman"/>
          <w:snapToGrid w:val="0"/>
          <w:spacing w:val="6"/>
          <w:kern w:val="0"/>
          <w:szCs w:val="21"/>
        </w:rPr>
      </w:pPr>
      <w:r>
        <w:rPr>
          <w:rFonts w:hint="eastAsia" w:ascii="Times New Roman" w:hAnsi="Times New Roman" w:eastAsia="方正小标宋简体" w:cs="Times New Roman"/>
          <w:sz w:val="44"/>
          <w:szCs w:val="44"/>
        </w:rPr>
        <w:t>关于安吉县</w:t>
      </w:r>
      <w:r>
        <w:rPr>
          <w:rFonts w:hint="eastAsia" w:ascii="方正小标宋简体" w:hAnsi="方正小标宋简体" w:eastAsia="方正小标宋简体" w:cs="方正小标宋简体"/>
          <w:sz w:val="44"/>
          <w:szCs w:val="44"/>
        </w:rPr>
        <w:t>工</w:t>
      </w:r>
      <w:r>
        <w:rPr>
          <w:rFonts w:hint="eastAsia" w:ascii="Times New Roman" w:hAnsi="Times New Roman" w:eastAsia="方正小标宋简体" w:cs="Times New Roman"/>
          <w:sz w:val="44"/>
          <w:szCs w:val="44"/>
        </w:rPr>
        <w:t>程运输车纯电动化有机更新实施意见（征求意见稿）的起草说明</w:t>
      </w:r>
    </w:p>
    <w:p w14:paraId="5D93D8A4">
      <w:pPr>
        <w:spacing w:line="640" w:lineRule="exact"/>
        <w:ind w:firstLine="720" w:firstLineChars="200"/>
        <w:rPr>
          <w:rFonts w:hint="eastAsia" w:ascii="Times New Roman" w:hAnsi="Times New Roman" w:eastAsia="仿宋_GB2312" w:cs="Times New Roman"/>
          <w:snapToGrid w:val="0"/>
          <w:spacing w:val="6"/>
          <w:kern w:val="0"/>
          <w:sz w:val="36"/>
          <w:szCs w:val="36"/>
        </w:rPr>
      </w:pPr>
      <w:r>
        <w:rPr>
          <w:rFonts w:hint="eastAsia" w:ascii="Times New Roman" w:hAnsi="Times New Roman" w:eastAsia="黑体" w:cs="Times New Roman"/>
          <w:sz w:val="36"/>
          <w:szCs w:val="36"/>
        </w:rPr>
        <w:t>一、基本情况</w:t>
      </w:r>
    </w:p>
    <w:p w14:paraId="36B7C933">
      <w:pPr>
        <w:spacing w:line="640" w:lineRule="exact"/>
        <w:ind w:firstLine="720" w:firstLineChars="200"/>
        <w:rPr>
          <w:rFonts w:hint="eastAsia" w:ascii="Times New Roman" w:hAnsi="Times New Roman" w:eastAsia="仿宋_GB2312" w:cs="Times New Roman"/>
          <w:color w:val="000000"/>
          <w:kern w:val="0"/>
          <w:sz w:val="36"/>
          <w:szCs w:val="36"/>
        </w:rPr>
      </w:pPr>
      <w:r>
        <w:rPr>
          <w:rFonts w:hint="eastAsia" w:ascii="Times New Roman" w:hAnsi="Times New Roman" w:eastAsia="仿宋_GB2312" w:cs="Times New Roman"/>
          <w:color w:val="000000"/>
          <w:kern w:val="0"/>
          <w:sz w:val="36"/>
          <w:szCs w:val="36"/>
        </w:rPr>
        <w:t>2017年，为规范工程运输车作业管理，减少安全隐患和环境污染，我县成立工程运输车“三化”（即公司化、标准化、规范化）办公室，由综合执法局牵头，公安局、交通局、环保局配合为主，对全县的工程运输车及超标农用拖拉机进行更新规范管理。自2021年起，调整到县治超办归口管理，由交通局牵头，综合执法局、公安局、环保局配合为主，实行专班化运作。今年9月调整到工程涉矿领域规范管理工作领导小组管理。纳入“三化”管理的车辆共1896辆，其中三轴以上的工程运输车1605辆，小型车291辆，目前纯电动工程运输车车60辆(为博瑞集团下属车队)。混凝土搅拌企业共7家，混凝土搅拌车共211辆，其中15辆纯电动混凝土搅拌车为博瑞集团所有。</w:t>
      </w:r>
    </w:p>
    <w:p w14:paraId="145D09C2">
      <w:pPr>
        <w:spacing w:line="640" w:lineRule="exact"/>
        <w:ind w:firstLine="720" w:firstLineChars="200"/>
        <w:rPr>
          <w:rFonts w:hint="eastAsia" w:ascii="Times New Roman" w:hAnsi="Times New Roman" w:eastAsia="仿宋_GB2312" w:cs="Times New Roman"/>
          <w:color w:val="000000"/>
          <w:kern w:val="0"/>
          <w:sz w:val="36"/>
          <w:szCs w:val="36"/>
        </w:rPr>
      </w:pPr>
      <w:r>
        <w:rPr>
          <w:rFonts w:hint="eastAsia" w:ascii="Times New Roman" w:hAnsi="Times New Roman" w:eastAsia="仿宋_GB2312" w:cs="Times New Roman"/>
          <w:color w:val="000000"/>
          <w:kern w:val="0"/>
          <w:sz w:val="36"/>
          <w:szCs w:val="36"/>
        </w:rPr>
        <w:t>周边县市中，长兴县共有工程运输车2460余辆，纳入“三化”车管理的有300余辆，据了解，目前长兴南方水泥准备购入120辆纯电动牵引车，相关方案还在洽谈中。德清县共有货车1600余辆，目前无纯电动工程车在运营。</w:t>
      </w:r>
    </w:p>
    <w:p w14:paraId="7D76B28C">
      <w:pPr>
        <w:spacing w:line="640" w:lineRule="exact"/>
        <w:ind w:firstLine="720" w:firstLineChars="200"/>
        <w:rPr>
          <w:rFonts w:hint="eastAsia" w:ascii="Times New Roman" w:hAnsi="Times New Roman" w:eastAsia="黑体" w:cs="Times New Roman"/>
          <w:sz w:val="36"/>
          <w:szCs w:val="36"/>
        </w:rPr>
      </w:pPr>
      <w:r>
        <w:rPr>
          <w:rFonts w:hint="eastAsia" w:ascii="Times New Roman" w:hAnsi="Times New Roman" w:eastAsia="黑体" w:cs="Times New Roman"/>
          <w:sz w:val="36"/>
          <w:szCs w:val="36"/>
        </w:rPr>
        <w:t>二、目前国内纯电动工程运输车运行及政策支持情况</w:t>
      </w:r>
    </w:p>
    <w:p w14:paraId="10703345">
      <w:pPr>
        <w:spacing w:line="640" w:lineRule="exact"/>
        <w:ind w:firstLine="720" w:firstLineChars="200"/>
        <w:rPr>
          <w:rFonts w:hint="eastAsia" w:ascii="Times New Roman" w:hAnsi="Times New Roman" w:eastAsia="仿宋_GB2312" w:cs="Times New Roman"/>
          <w:color w:val="000000"/>
          <w:kern w:val="0"/>
          <w:sz w:val="36"/>
          <w:szCs w:val="36"/>
        </w:rPr>
      </w:pPr>
      <w:r>
        <w:rPr>
          <w:rFonts w:hint="eastAsia" w:ascii="Times New Roman" w:hAnsi="Times New Roman" w:eastAsia="仿宋_GB2312" w:cs="Times New Roman"/>
          <w:color w:val="000000"/>
          <w:kern w:val="0"/>
          <w:sz w:val="36"/>
          <w:szCs w:val="36"/>
        </w:rPr>
        <w:t>2018年新能源车国补政策出台以来，货运车辆生产企业也积极参与其中，据了解，目前生产纯电动工程运输车的企业主要有比亚迪、徐工集团、中国重汽、宇通、北奔、三一集团等，主要使用的电池为宁德时代配套电池，占国内商用货车市场份额88%以上，电池框主要是以玖行品牌，占商用货车市场份额90%以上，目前运营较多车辆的有深圳市约4250辆（共有工程运输车1.2万辆），石家庄市约2000辆(共有工程运输车9000辆)，武汉钢铁厂约1000辆，徐州市约300辆，成都市约300辆，车辆用途主要是渣土运输和区域内货运牵引。在推广纯电动工程运输车方面，有关各地也进行了积极探索，更新一辆纯电动工程运输车，深圳市财政支持政策是5年共计80万财政补贴，南京市为3年共30万财政补贴，郑州市一次性给予20万财政补贴，成都市一次性提供10万财政补贴。根据4月11日召开的浙江省新能源货车推广应用工作会议上公布的数据，目前全省纯电动运输车有300余辆，分布在150余家公司，安吉目前博瑞集团拥有徐工集团和三一集团生产的纯电动工程车共75辆，保有量居全省第一。</w:t>
      </w:r>
    </w:p>
    <w:p w14:paraId="7A57096B">
      <w:pPr>
        <w:spacing w:line="640" w:lineRule="exact"/>
        <w:ind w:firstLine="720" w:firstLineChars="200"/>
        <w:rPr>
          <w:rFonts w:hint="eastAsia" w:ascii="Times New Roman" w:hAnsi="Times New Roman" w:eastAsia="黑体" w:cs="Times New Roman"/>
          <w:sz w:val="36"/>
          <w:szCs w:val="36"/>
        </w:rPr>
      </w:pPr>
      <w:r>
        <w:rPr>
          <w:rFonts w:hint="eastAsia" w:ascii="Times New Roman" w:hAnsi="Times New Roman" w:eastAsia="黑体" w:cs="Times New Roman"/>
          <w:sz w:val="36"/>
          <w:szCs w:val="36"/>
        </w:rPr>
        <w:t>三、纯电动工程运输车与燃油工程运输车运营对比</w:t>
      </w:r>
    </w:p>
    <w:p w14:paraId="2F763991">
      <w:pPr>
        <w:spacing w:line="640" w:lineRule="exact"/>
        <w:ind w:firstLine="720" w:firstLineChars="200"/>
        <w:rPr>
          <w:rFonts w:hint="eastAsia" w:ascii="Times New Roman" w:hAnsi="Times New Roman" w:eastAsia="仿宋_GB2312" w:cs="Times New Roman"/>
          <w:color w:val="000000"/>
          <w:kern w:val="0"/>
          <w:sz w:val="36"/>
          <w:szCs w:val="36"/>
        </w:rPr>
      </w:pPr>
      <w:r>
        <w:rPr>
          <w:rFonts w:hint="eastAsia" w:ascii="Times New Roman" w:hAnsi="Times New Roman" w:eastAsia="仿宋_GB2312" w:cs="Times New Roman"/>
          <w:color w:val="000000"/>
          <w:kern w:val="0"/>
          <w:sz w:val="36"/>
          <w:szCs w:val="36"/>
        </w:rPr>
        <w:t>纯电动工程车的优点是无污染、无噪音、综合费用低、无尾气异味，与燃油工程运输车相比，一辆纯电动工程运输车一年可减少约4万升柴油消耗，约106.8吨二氧化碳排放（按单车年行驶8万公里测算)，一千辆纯电动工程运输车可以减少10万余吨二氧化碳排放。缺点是续航里程短（1次充满电可行驶150-200公里）、充电时间长，需要配套充换电站，相对燃油车价格高（一般充电式车架80万左右、换电式车架40万左右，每月电池租金6000左右）。</w:t>
      </w:r>
    </w:p>
    <w:p w14:paraId="51D091B2">
      <w:pPr>
        <w:spacing w:line="640" w:lineRule="exact"/>
        <w:ind w:firstLine="720" w:firstLineChars="200"/>
        <w:rPr>
          <w:rFonts w:hint="eastAsia" w:ascii="Times New Roman" w:hAnsi="Times New Roman" w:eastAsia="仿宋_GB2312" w:cs="Times New Roman"/>
          <w:color w:val="000000"/>
          <w:kern w:val="0"/>
          <w:sz w:val="36"/>
          <w:szCs w:val="36"/>
        </w:rPr>
      </w:pPr>
      <w:r>
        <w:rPr>
          <w:rFonts w:hint="eastAsia" w:ascii="Times New Roman" w:hAnsi="Times New Roman" w:eastAsia="仿宋_GB2312" w:cs="Times New Roman"/>
          <w:color w:val="000000"/>
          <w:kern w:val="0"/>
          <w:sz w:val="36"/>
          <w:szCs w:val="36"/>
        </w:rPr>
        <w:t>燃油工程运输车费用相对低（车架35万-40万左右）、加油站点多、续航里程长，缺点是污染大、噪音强，后期维护保养费用高，相关对比数据见附件。</w:t>
      </w:r>
    </w:p>
    <w:p w14:paraId="3B12B729">
      <w:pPr>
        <w:spacing w:line="640" w:lineRule="exact"/>
        <w:ind w:firstLine="720" w:firstLineChars="200"/>
        <w:rPr>
          <w:rFonts w:hint="eastAsia" w:ascii="Times New Roman" w:hAnsi="Times New Roman" w:eastAsia="仿宋_GB2312" w:cs="Times New Roman"/>
          <w:color w:val="000000"/>
          <w:kern w:val="0"/>
          <w:sz w:val="36"/>
          <w:szCs w:val="36"/>
        </w:rPr>
      </w:pPr>
      <w:r>
        <w:rPr>
          <w:rFonts w:hint="eastAsia" w:ascii="Times New Roman" w:hAnsi="Times New Roman" w:eastAsia="仿宋_GB2312" w:cs="Times New Roman"/>
          <w:color w:val="000000"/>
          <w:kern w:val="0"/>
          <w:sz w:val="36"/>
          <w:szCs w:val="36"/>
        </w:rPr>
        <w:t>经前期走访调查摸底，通过召开座谈会，组织运输协会和运输企业实地考察，运输企业管理者普遍对纯电动化有机更新有了新的认识，今年6月份财政部新能源汽车免征车辆购置税政策出台，对运输企业和个人也是一个导向。安吉运输市场近几年来基本平稳，不存在大规模增加运力情况。</w:t>
      </w:r>
    </w:p>
    <w:p w14:paraId="06034B08">
      <w:pPr>
        <w:spacing w:line="640" w:lineRule="exact"/>
        <w:ind w:firstLine="720" w:firstLineChars="200"/>
        <w:rPr>
          <w:rFonts w:hint="eastAsia" w:ascii="Times New Roman" w:hAnsi="Times New Roman" w:eastAsia="仿宋_GB2312" w:cs="Times New Roman"/>
          <w:snapToGrid w:val="0"/>
          <w:spacing w:val="6"/>
          <w:kern w:val="0"/>
          <w:sz w:val="36"/>
          <w:szCs w:val="36"/>
        </w:rPr>
      </w:pPr>
      <w:r>
        <w:rPr>
          <w:rFonts w:hint="eastAsia" w:ascii="Times New Roman" w:hAnsi="Times New Roman" w:eastAsia="黑体" w:cs="Times New Roman"/>
          <w:sz w:val="36"/>
          <w:szCs w:val="36"/>
        </w:rPr>
        <w:t>四、我县工程运输车有机更新安排建议</w:t>
      </w:r>
    </w:p>
    <w:p w14:paraId="3F459B39">
      <w:pPr>
        <w:spacing w:line="640" w:lineRule="exact"/>
        <w:ind w:firstLine="723" w:firstLineChars="200"/>
        <w:rPr>
          <w:rFonts w:hint="eastAsia" w:ascii="Times New Roman" w:hAnsi="Times New Roman" w:eastAsia="仿宋_GB2312" w:cs="Times New Roman"/>
          <w:snapToGrid w:val="0"/>
          <w:spacing w:val="6"/>
          <w:kern w:val="0"/>
          <w:sz w:val="36"/>
          <w:szCs w:val="36"/>
        </w:rPr>
      </w:pPr>
      <w:r>
        <w:rPr>
          <w:rFonts w:hint="eastAsia" w:ascii="Times New Roman" w:hAnsi="Times New Roman" w:eastAsia="楷体_GB2312" w:cs="Times New Roman"/>
          <w:b/>
          <w:bCs/>
          <w:sz w:val="36"/>
          <w:szCs w:val="36"/>
        </w:rPr>
        <w:t>（一）支持政策</w:t>
      </w:r>
    </w:p>
    <w:p w14:paraId="5E6BBA83">
      <w:pPr>
        <w:spacing w:line="640" w:lineRule="exact"/>
        <w:ind w:firstLine="723" w:firstLineChars="200"/>
        <w:rPr>
          <w:rFonts w:hint="eastAsia" w:ascii="Times New Roman" w:hAnsi="Times New Roman" w:eastAsia="仿宋_GB2312" w:cs="Times New Roman"/>
          <w:snapToGrid w:val="0"/>
          <w:spacing w:val="6"/>
          <w:kern w:val="0"/>
          <w:sz w:val="36"/>
          <w:szCs w:val="36"/>
        </w:rPr>
      </w:pPr>
      <w:r>
        <w:rPr>
          <w:rFonts w:ascii="Times New Roman" w:hAnsi="Times New Roman" w:eastAsia="仿宋_GB2312" w:cs="Times New Roman"/>
          <w:b/>
          <w:bCs/>
          <w:sz w:val="36"/>
          <w:szCs w:val="36"/>
        </w:rPr>
        <w:t>1.</w:t>
      </w:r>
      <w:r>
        <w:rPr>
          <w:rFonts w:hint="eastAsia" w:ascii="仿宋_GB2312" w:hAnsi="华文仿宋" w:eastAsia="仿宋_GB2312" w:cs="华文仿宋"/>
          <w:b/>
          <w:sz w:val="36"/>
          <w:szCs w:val="36"/>
        </w:rPr>
        <w:t>实施纯电动有机更新奖补政策。</w:t>
      </w:r>
      <w:r>
        <w:rPr>
          <w:rFonts w:hint="eastAsia" w:ascii="Times New Roman" w:hAnsi="Times New Roman" w:eastAsia="仿宋_GB2312" w:cs="Times New Roman"/>
          <w:snapToGrid w:val="0"/>
          <w:spacing w:val="6"/>
          <w:kern w:val="0"/>
          <w:sz w:val="36"/>
          <w:szCs w:val="36"/>
        </w:rPr>
        <w:t>对纳入“三化”管理的工程运输车和纳入商务局散装水泥发展中心管理的混凝土搅拌车，在规定时间段完成纯电动化有机更新的，根据上牌时间段享受电费补贴，免收换电站停车场场地物业管理费。（两轴工程运输车为充电版）</w:t>
      </w:r>
    </w:p>
    <w:p w14:paraId="56CB4C01">
      <w:pPr>
        <w:spacing w:line="640" w:lineRule="exact"/>
        <w:ind w:firstLine="723" w:firstLineChars="200"/>
        <w:rPr>
          <w:rFonts w:hint="eastAsia" w:ascii="Times New Roman" w:hAnsi="Times New Roman" w:eastAsia="仿宋_GB2312" w:cs="Times New Roman"/>
          <w:snapToGrid w:val="0"/>
          <w:spacing w:val="6"/>
          <w:kern w:val="0"/>
          <w:sz w:val="36"/>
          <w:szCs w:val="36"/>
        </w:rPr>
      </w:pPr>
      <w:r>
        <w:rPr>
          <w:rFonts w:hint="eastAsia" w:ascii="Times New Roman" w:hAnsi="Times New Roman" w:eastAsia="仿宋_GB2312" w:cs="Times New Roman"/>
          <w:b/>
          <w:bCs/>
          <w:sz w:val="36"/>
          <w:szCs w:val="36"/>
        </w:rPr>
        <w:t>2.</w:t>
      </w:r>
      <w:r>
        <w:rPr>
          <w:rFonts w:hint="eastAsia" w:ascii="仿宋_GB2312" w:hAnsi="华文仿宋" w:eastAsia="仿宋_GB2312" w:cs="华文仿宋"/>
          <w:b/>
          <w:sz w:val="36"/>
          <w:szCs w:val="36"/>
        </w:rPr>
        <w:t>支持和推进充换电站基础建设。</w:t>
      </w:r>
      <w:r>
        <w:rPr>
          <w:rFonts w:hint="eastAsia" w:ascii="Times New Roman" w:hAnsi="Times New Roman" w:eastAsia="仿宋_GB2312" w:cs="Times New Roman"/>
          <w:snapToGrid w:val="0"/>
          <w:spacing w:val="6"/>
          <w:kern w:val="0"/>
          <w:sz w:val="36"/>
          <w:szCs w:val="36"/>
        </w:rPr>
        <w:t>统筹规划，根据纯电动工程运输车充电、换电需求，在主要运输线路和区域，按照环保安全的要求，科学布置纯电动工程运输车充电桩、换电站项目选址。建议国企（交投集团）投资运营，县发改局、经信局、交通局、资规局、供电公司共同协商优化换电站基础设施规划布局，将充换电站建设用地纳入城市国土空间规划，建成集中充换电一体站为主、乡镇零星站为辅的全域覆盖站场布局。统</w:t>
      </w:r>
      <w:r>
        <w:rPr>
          <w:rFonts w:hint="eastAsia" w:ascii="Times New Roman" w:hAnsi="Times New Roman" w:eastAsia="仿宋_GB2312" w:cs="Times New Roman"/>
          <w:color w:val="000000"/>
          <w:kern w:val="0"/>
          <w:sz w:val="36"/>
          <w:szCs w:val="36"/>
        </w:rPr>
        <w:t>一换电电池和电池框标准。根据前期市场调查和生产厂家了解，建议我县充换电站使用的电池为宁德时代350伏标准电池，电池框为玖行电池框。加快公共领域充换</w:t>
      </w:r>
      <w:r>
        <w:rPr>
          <w:rFonts w:hint="eastAsia" w:ascii="Times New Roman" w:hAnsi="Times New Roman" w:eastAsia="仿宋_GB2312" w:cs="Times New Roman"/>
          <w:snapToGrid w:val="0"/>
          <w:spacing w:val="6"/>
          <w:kern w:val="0"/>
          <w:sz w:val="36"/>
          <w:szCs w:val="36"/>
        </w:rPr>
        <w:t>电站和充电桩服务推广，对符合要求且纳入平台管理的公共领域使用的充换电站和充电桩，按照省、市、县关于加强充换电站及充电桩建设推广奖励政策进行补贴。</w:t>
      </w:r>
    </w:p>
    <w:p w14:paraId="7132CFBF">
      <w:pPr>
        <w:spacing w:line="640" w:lineRule="exact"/>
        <w:ind w:firstLine="723" w:firstLineChars="200"/>
        <w:rPr>
          <w:rFonts w:hint="eastAsia" w:ascii="Times New Roman" w:hAnsi="Times New Roman" w:eastAsia="仿宋_GB2312" w:cs="Times New Roman"/>
          <w:color w:val="000000"/>
          <w:kern w:val="0"/>
          <w:sz w:val="36"/>
          <w:szCs w:val="36"/>
        </w:rPr>
      </w:pPr>
      <w:r>
        <w:rPr>
          <w:rFonts w:hint="eastAsia" w:ascii="Times New Roman" w:hAnsi="Times New Roman" w:eastAsia="仿宋_GB2312" w:cs="Times New Roman"/>
          <w:b/>
          <w:bCs/>
          <w:sz w:val="36"/>
          <w:szCs w:val="36"/>
        </w:rPr>
        <w:t>3.</w:t>
      </w:r>
      <w:r>
        <w:rPr>
          <w:rFonts w:hint="eastAsia" w:ascii="仿宋_GB2312" w:hAnsi="华文仿宋" w:eastAsia="仿宋_GB2312" w:cs="华文仿宋"/>
          <w:b/>
          <w:sz w:val="36"/>
          <w:szCs w:val="36"/>
        </w:rPr>
        <w:t>规范车辆运营要求。</w:t>
      </w:r>
      <w:r>
        <w:rPr>
          <w:rFonts w:hint="eastAsia" w:ascii="Times New Roman" w:hAnsi="Times New Roman" w:eastAsia="仿宋_GB2312" w:cs="Times New Roman"/>
          <w:color w:val="000000"/>
          <w:kern w:val="0"/>
          <w:sz w:val="36"/>
          <w:szCs w:val="36"/>
        </w:rPr>
        <w:t>购置的纯电动工程运输车和混凝土搅拌车型号应在工业和信息化部</w:t>
      </w:r>
      <w:bookmarkStart w:id="0" w:name="_GoBack"/>
      <w:bookmarkEnd w:id="0"/>
      <w:r>
        <w:rPr>
          <w:rFonts w:hint="eastAsia" w:ascii="Times New Roman" w:hAnsi="Times New Roman" w:eastAsia="仿宋_GB2312" w:cs="Times New Roman"/>
          <w:color w:val="000000"/>
          <w:kern w:val="0"/>
          <w:sz w:val="36"/>
          <w:szCs w:val="36"/>
        </w:rPr>
        <w:t>车辆产品公告目录中，符合国家《新能源汽车生产企业及产品准入管理规定》要求。其中，四轴型纯电动工程运输车货厢内尺寸规格（含盖）不大于（长度5.6m,宽度2.3m,高度1.3m）标准，两轴型纯电动工程运输车货箱尺寸规格含盖不大于（长度4.2m,宽度2.0m,高度0.8m），车辆的其他整车要求、标识和车载智能安防系统等应符合国家强制性标准要求及行业管理要求。</w:t>
      </w:r>
    </w:p>
    <w:p w14:paraId="0A5D9ECB">
      <w:pPr>
        <w:spacing w:line="640" w:lineRule="exact"/>
        <w:ind w:firstLine="723" w:firstLineChars="200"/>
        <w:rPr>
          <w:rFonts w:hint="eastAsia" w:ascii="Times New Roman" w:hAnsi="Times New Roman" w:eastAsia="仿宋_GB2312" w:cs="Times New Roman"/>
          <w:snapToGrid w:val="0"/>
          <w:spacing w:val="6"/>
          <w:kern w:val="0"/>
          <w:sz w:val="36"/>
          <w:szCs w:val="36"/>
        </w:rPr>
      </w:pPr>
      <w:r>
        <w:rPr>
          <w:rFonts w:hint="eastAsia" w:ascii="Times New Roman" w:hAnsi="Times New Roman" w:eastAsia="仿宋_GB2312" w:cs="Times New Roman"/>
          <w:b/>
          <w:bCs/>
          <w:sz w:val="36"/>
          <w:szCs w:val="36"/>
        </w:rPr>
        <w:t>4.</w:t>
      </w:r>
      <w:r>
        <w:rPr>
          <w:rFonts w:hint="eastAsia" w:ascii="仿宋_GB2312" w:hAnsi="华文仿宋" w:eastAsia="仿宋_GB2312" w:cs="华文仿宋"/>
          <w:b/>
          <w:sz w:val="36"/>
          <w:szCs w:val="36"/>
        </w:rPr>
        <w:t>加大行业引领带动作用。</w:t>
      </w:r>
      <w:r>
        <w:rPr>
          <w:rFonts w:hint="eastAsia" w:ascii="Times New Roman" w:hAnsi="Times New Roman" w:eastAsia="仿宋_GB2312" w:cs="Times New Roman"/>
          <w:snapToGrid w:val="0"/>
          <w:spacing w:val="6"/>
          <w:kern w:val="0"/>
          <w:sz w:val="36"/>
          <w:szCs w:val="36"/>
        </w:rPr>
        <w:t>推动纯电动工程运输车、混凝土搅拌车在运输、建筑等公共领域规模化应用。在市政工程和政府国企投资类工程招投标项目中，对使用纯电动运输车给予加分；其他工程招投标项目中，鼓励推广使用纯电动工程运输车；对纯电动工程运输车和混凝土搅拌车进一步开放路权和增时作业；在发布大气污染防治管控措施时，纯电动工程运输车不受管控措施限制。</w:t>
      </w:r>
    </w:p>
    <w:p w14:paraId="13C81E19">
      <w:pPr>
        <w:spacing w:line="640" w:lineRule="exact"/>
        <w:ind w:firstLine="723" w:firstLineChars="200"/>
        <w:rPr>
          <w:rFonts w:hint="eastAsia" w:ascii="Times New Roman" w:hAnsi="Times New Roman" w:eastAsia="仿宋_GB2312" w:cs="Times New Roman"/>
          <w:snapToGrid w:val="0"/>
          <w:spacing w:val="6"/>
          <w:kern w:val="0"/>
          <w:sz w:val="36"/>
          <w:szCs w:val="36"/>
        </w:rPr>
      </w:pPr>
      <w:r>
        <w:rPr>
          <w:rFonts w:hint="eastAsia" w:ascii="Times New Roman" w:hAnsi="Times New Roman" w:eastAsia="仿宋_GB2312" w:cs="Times New Roman"/>
          <w:b/>
          <w:bCs/>
          <w:sz w:val="36"/>
          <w:szCs w:val="36"/>
        </w:rPr>
        <w:t>5.</w:t>
      </w:r>
      <w:r>
        <w:rPr>
          <w:rFonts w:hint="eastAsia" w:ascii="仿宋_GB2312" w:hAnsi="华文仿宋" w:eastAsia="仿宋_GB2312" w:cs="华文仿宋"/>
          <w:b/>
          <w:sz w:val="36"/>
          <w:szCs w:val="36"/>
        </w:rPr>
        <w:t>探索绿色发展激励机制。</w:t>
      </w:r>
      <w:r>
        <w:rPr>
          <w:rFonts w:hint="eastAsia" w:ascii="Times New Roman" w:hAnsi="Times New Roman" w:eastAsia="仿宋_GB2312" w:cs="Times New Roman"/>
          <w:snapToGrid w:val="0"/>
          <w:spacing w:val="6"/>
          <w:kern w:val="0"/>
          <w:sz w:val="36"/>
          <w:szCs w:val="36"/>
        </w:rPr>
        <w:t>纳入生态保护补偿机制改革，完善低碳出行平台，探索建立减碳量计算办法，对纯电动运输车运营企业提供绿色积分奖励、绿色金融服务等支持，包括但不限于购车贷款优惠等服务。推动建立长三角区域自愿减排量核证交易机制，引导有关企业获取碳普惠收益。</w:t>
      </w:r>
    </w:p>
    <w:p w14:paraId="7C327661">
      <w:pPr>
        <w:spacing w:line="640" w:lineRule="exact"/>
        <w:ind w:firstLine="723" w:firstLineChars="200"/>
        <w:rPr>
          <w:rFonts w:hint="eastAsia" w:ascii="Times New Roman" w:hAnsi="Times New Roman" w:eastAsia="楷体_GB2312" w:cs="Times New Roman"/>
          <w:b/>
          <w:bCs/>
          <w:sz w:val="36"/>
          <w:szCs w:val="36"/>
        </w:rPr>
      </w:pPr>
      <w:r>
        <w:rPr>
          <w:rFonts w:hint="eastAsia" w:ascii="Times New Roman" w:hAnsi="Times New Roman" w:eastAsia="楷体_GB2312" w:cs="Times New Roman"/>
          <w:b/>
          <w:bCs/>
          <w:sz w:val="36"/>
          <w:szCs w:val="36"/>
        </w:rPr>
        <w:t xml:space="preserve">（二）分阶段分批推进 </w:t>
      </w:r>
    </w:p>
    <w:p w14:paraId="662FC424">
      <w:pPr>
        <w:spacing w:line="640" w:lineRule="exact"/>
        <w:ind w:firstLine="744" w:firstLineChars="200"/>
        <w:rPr>
          <w:rFonts w:hint="eastAsia" w:ascii="Times New Roman" w:hAnsi="Times New Roman" w:eastAsia="仿宋_GB2312" w:cs="Times New Roman"/>
          <w:color w:val="000000"/>
          <w:kern w:val="0"/>
          <w:sz w:val="36"/>
          <w:szCs w:val="36"/>
        </w:rPr>
      </w:pPr>
      <w:r>
        <w:rPr>
          <w:rFonts w:hint="eastAsia" w:ascii="Times New Roman" w:hAnsi="Times New Roman" w:eastAsia="仿宋_GB2312" w:cs="Times New Roman"/>
          <w:snapToGrid w:val="0"/>
          <w:spacing w:val="6"/>
          <w:kern w:val="0"/>
          <w:sz w:val="36"/>
          <w:szCs w:val="36"/>
        </w:rPr>
        <w:t>根据“碳达峰”“碳中和”目标和要求，按照“市场主导、协同推进”原则，为充分发挥工程运输车协会引导作用，进一步调动运输企业和车主的主动性和积极性，建议协调分批更新。对目前纳入三化管理的工程运输车和纳入散装水泥发展中心管理的混凝土搅拌车，按照退一进一的原则进行更新，规范做好报废处置或转出县外处理</w:t>
      </w:r>
      <w:r>
        <w:rPr>
          <w:rFonts w:hint="eastAsia" w:ascii="Times New Roman" w:hAnsi="Times New Roman" w:eastAsia="仿宋_GB2312" w:cs="Times New Roman"/>
          <w:color w:val="000000"/>
          <w:kern w:val="0"/>
          <w:sz w:val="36"/>
          <w:szCs w:val="36"/>
        </w:rPr>
        <w:t>，2023年11月</w:t>
      </w:r>
      <w:r>
        <w:rPr>
          <w:rFonts w:hint="eastAsia" w:ascii="仿宋_GB2312" w:hAnsi="仿宋_GB2312" w:eastAsia="仿宋_GB2312" w:cs="仿宋_GB2312"/>
          <w:sz w:val="36"/>
          <w:szCs w:val="36"/>
        </w:rPr>
        <w:t>开始新增工程运输车运力原则采用国标纯电动工程运输车，新购买的纯电动车上牌后，参照四轴纯电动工程运输车和二轴充电版工程运输车的运营补贴标准，按照更新</w:t>
      </w:r>
      <w:r>
        <w:rPr>
          <w:rFonts w:hint="eastAsia" w:ascii="Times New Roman" w:hAnsi="Times New Roman" w:eastAsia="仿宋_GB2312" w:cs="Times New Roman"/>
          <w:color w:val="000000"/>
          <w:kern w:val="0"/>
          <w:sz w:val="36"/>
          <w:szCs w:val="36"/>
        </w:rPr>
        <w:t>上牌时间段，分段营运补贴，预计全部更新需要奖励资金2.45亿元。补贴政策实施时间为文件发布之日起-2024年12月底。</w:t>
      </w:r>
    </w:p>
    <w:p w14:paraId="7D852361">
      <w:pPr>
        <w:spacing w:line="640" w:lineRule="exact"/>
        <w:ind w:firstLine="720" w:firstLineChars="200"/>
        <w:rPr>
          <w:rFonts w:hint="eastAsia" w:ascii="Times New Roman" w:hAnsi="Times New Roman" w:eastAsia="仿宋_GB2312" w:cs="Times New Roman"/>
          <w:color w:val="000000"/>
          <w:kern w:val="0"/>
          <w:sz w:val="36"/>
          <w:szCs w:val="36"/>
        </w:rPr>
      </w:pPr>
      <w:r>
        <w:rPr>
          <w:rFonts w:hint="eastAsia" w:ascii="Times New Roman" w:hAnsi="Times New Roman" w:eastAsia="仿宋_GB2312" w:cs="Times New Roman"/>
          <w:color w:val="000000"/>
          <w:kern w:val="0"/>
          <w:sz w:val="36"/>
          <w:szCs w:val="36"/>
        </w:rPr>
        <w:t>第一批：2023年11月起到2024年3月31日，</w:t>
      </w:r>
    </w:p>
    <w:p w14:paraId="242AA96F">
      <w:pPr>
        <w:spacing w:line="640" w:lineRule="exact"/>
        <w:ind w:firstLine="720" w:firstLineChars="200"/>
        <w:rPr>
          <w:rFonts w:hint="eastAsia" w:ascii="Times New Roman" w:hAnsi="Times New Roman" w:eastAsia="仿宋_GB2312" w:cs="Times New Roman"/>
          <w:color w:val="000000"/>
          <w:kern w:val="0"/>
          <w:sz w:val="36"/>
          <w:szCs w:val="36"/>
        </w:rPr>
      </w:pPr>
      <w:r>
        <w:rPr>
          <w:rFonts w:hint="eastAsia" w:ascii="Times New Roman" w:hAnsi="Times New Roman" w:eastAsia="仿宋_GB2312" w:cs="Times New Roman"/>
          <w:color w:val="000000"/>
          <w:kern w:val="0"/>
          <w:sz w:val="36"/>
          <w:szCs w:val="36"/>
        </w:rPr>
        <w:t>第二批：2024年4月1日至2024年9月30日，</w:t>
      </w:r>
    </w:p>
    <w:p w14:paraId="6832A4DD">
      <w:pPr>
        <w:spacing w:line="640" w:lineRule="exact"/>
        <w:ind w:firstLine="720" w:firstLineChars="200"/>
        <w:rPr>
          <w:rFonts w:hint="eastAsia" w:ascii="Times New Roman" w:hAnsi="Times New Roman" w:eastAsia="仿宋_GB2312" w:cs="Times New Roman"/>
          <w:color w:val="000000"/>
          <w:kern w:val="0"/>
          <w:sz w:val="36"/>
          <w:szCs w:val="36"/>
        </w:rPr>
      </w:pPr>
      <w:r>
        <w:rPr>
          <w:rFonts w:hint="eastAsia" w:ascii="Times New Roman" w:hAnsi="Times New Roman" w:eastAsia="仿宋_GB2312" w:cs="Times New Roman"/>
          <w:color w:val="000000"/>
          <w:kern w:val="0"/>
          <w:sz w:val="36"/>
          <w:szCs w:val="36"/>
        </w:rPr>
        <w:t>第三批：2024辆10月1日至2024年12月31日，完成剩余工程运输车的有机更新。</w:t>
      </w:r>
    </w:p>
    <w:p w14:paraId="6599706D">
      <w:pPr>
        <w:spacing w:line="640" w:lineRule="exact"/>
        <w:ind w:firstLine="720" w:firstLineChars="200"/>
        <w:rPr>
          <w:rFonts w:hint="eastAsia" w:ascii="Times New Roman" w:hAnsi="Times New Roman" w:eastAsia="仿宋_GB2312" w:cs="Times New Roman"/>
          <w:snapToGrid w:val="0"/>
          <w:spacing w:val="6"/>
          <w:kern w:val="0"/>
          <w:sz w:val="36"/>
          <w:szCs w:val="36"/>
        </w:rPr>
      </w:pPr>
      <w:r>
        <w:rPr>
          <w:rFonts w:hint="eastAsia" w:ascii="Times New Roman" w:hAnsi="Times New Roman" w:eastAsia="仿宋_GB2312" w:cs="Times New Roman"/>
          <w:color w:val="000000"/>
          <w:kern w:val="0"/>
          <w:sz w:val="36"/>
          <w:szCs w:val="36"/>
        </w:rPr>
        <w:t>2025年1月份开始，除特定需要燃油车运行以外，其他参与安吉工程运输车辆的倡导使用纯电动工程运输车，中心城区工程运输领域车辆电动化全覆盖，力争实现县域全覆盖。对纯电动运</w:t>
      </w:r>
      <w:r>
        <w:rPr>
          <w:rFonts w:hint="eastAsia" w:ascii="Times New Roman" w:hAnsi="Times New Roman" w:eastAsia="仿宋_GB2312" w:cs="Times New Roman"/>
          <w:snapToGrid w:val="0"/>
          <w:spacing w:val="6"/>
          <w:kern w:val="0"/>
          <w:sz w:val="36"/>
          <w:szCs w:val="36"/>
        </w:rPr>
        <w:t>输车企业在工程招标方面出台相关优惠政策，在道路通行、限行方面优先。在运力增加上优先考虑。</w:t>
      </w:r>
    </w:p>
    <w:p w14:paraId="26D1A3B1">
      <w:pPr>
        <w:spacing w:line="640" w:lineRule="exact"/>
        <w:ind w:firstLine="723" w:firstLineChars="200"/>
        <w:rPr>
          <w:rFonts w:hint="eastAsia" w:ascii="Times New Roman" w:hAnsi="Times New Roman" w:eastAsia="楷体_GB2312" w:cs="Times New Roman"/>
          <w:b/>
          <w:bCs/>
          <w:sz w:val="36"/>
          <w:szCs w:val="36"/>
        </w:rPr>
      </w:pPr>
      <w:r>
        <w:rPr>
          <w:rFonts w:hint="eastAsia" w:ascii="Times New Roman" w:hAnsi="Times New Roman" w:eastAsia="楷体_GB2312" w:cs="Times New Roman"/>
          <w:b/>
          <w:bCs/>
          <w:sz w:val="36"/>
          <w:szCs w:val="36"/>
        </w:rPr>
        <w:t>（三）成立专班</w:t>
      </w:r>
    </w:p>
    <w:p w14:paraId="07A91A66">
      <w:pPr>
        <w:spacing w:line="640" w:lineRule="exact"/>
        <w:ind w:firstLine="744" w:firstLineChars="200"/>
        <w:rPr>
          <w:rFonts w:hint="eastAsia" w:ascii="Times New Roman" w:hAnsi="Times New Roman" w:eastAsia="仿宋_GB2312" w:cs="Times New Roman"/>
          <w:snapToGrid w:val="0"/>
          <w:spacing w:val="6"/>
          <w:kern w:val="0"/>
          <w:sz w:val="36"/>
          <w:szCs w:val="36"/>
        </w:rPr>
      </w:pPr>
      <w:r>
        <w:rPr>
          <w:rFonts w:hint="eastAsia" w:ascii="Times New Roman" w:hAnsi="Times New Roman" w:eastAsia="仿宋_GB2312" w:cs="Times New Roman"/>
          <w:snapToGrid w:val="0"/>
          <w:spacing w:val="6"/>
          <w:kern w:val="0"/>
          <w:sz w:val="36"/>
          <w:szCs w:val="36"/>
        </w:rPr>
        <w:t>成员单位由县政府办、财政局、经信局、发改局、公安局、资规局、住建局、交通局、商务局、综合执法局、环保局、政务办、交投集团、供电公司等组成，协同推进。充换电站建设资金来源考虑由交投集团投资，资金企业自筹，更新车辆补贴资金考虑安排冲换电站运营资金，以补能电费充卡形式进行，解决资金来源问题。此项工作涉及绿色环保和生态保护补偿机制改革，建议县政府办名义进行发文推进。</w:t>
      </w:r>
    </w:p>
    <w:p w14:paraId="12F2A7A7">
      <w:pPr>
        <w:spacing w:line="640" w:lineRule="exact"/>
        <w:ind w:firstLine="744" w:firstLineChars="200"/>
        <w:rPr>
          <w:rFonts w:hint="eastAsia" w:ascii="Times New Roman" w:hAnsi="Times New Roman" w:eastAsia="仿宋_GB2312" w:cs="Times New Roman"/>
          <w:snapToGrid w:val="0"/>
          <w:spacing w:val="6"/>
          <w:kern w:val="0"/>
          <w:sz w:val="36"/>
          <w:szCs w:val="36"/>
        </w:rPr>
      </w:pPr>
    </w:p>
    <w:p w14:paraId="4D4A7301">
      <w:pPr>
        <w:spacing w:line="640" w:lineRule="exact"/>
        <w:ind w:firstLine="744" w:firstLineChars="200"/>
        <w:rPr>
          <w:rFonts w:ascii="Times New Roman" w:hAnsi="Times New Roman" w:cs="Times New Roman"/>
          <w:snapToGrid w:val="0"/>
          <w:spacing w:val="6"/>
          <w:kern w:val="0"/>
          <w:szCs w:val="21"/>
        </w:rPr>
      </w:pPr>
      <w:r>
        <w:rPr>
          <w:rFonts w:hint="eastAsia" w:ascii="Times New Roman" w:hAnsi="Times New Roman" w:eastAsia="仿宋_GB2312" w:cs="Times New Roman"/>
          <w:snapToGrid w:val="0"/>
          <w:spacing w:val="6"/>
          <w:kern w:val="0"/>
          <w:sz w:val="36"/>
          <w:szCs w:val="36"/>
        </w:rPr>
        <w:t>附件：</w:t>
      </w:r>
      <w:r>
        <w:rPr>
          <w:rFonts w:hint="eastAsia" w:ascii="Times New Roman" w:hAnsi="Times New Roman" w:eastAsia="仿宋_GB2312" w:cs="Times New Roman"/>
          <w:color w:val="000000"/>
          <w:kern w:val="0"/>
          <w:sz w:val="36"/>
          <w:szCs w:val="36"/>
        </w:rPr>
        <w:t>1.油</w:t>
      </w:r>
      <w:r>
        <w:rPr>
          <w:rFonts w:hint="eastAsia" w:ascii="Times New Roman" w:hAnsi="Times New Roman" w:eastAsia="仿宋_GB2312" w:cs="Times New Roman"/>
          <w:snapToGrid w:val="0"/>
          <w:spacing w:val="6"/>
          <w:kern w:val="0"/>
          <w:sz w:val="36"/>
          <w:szCs w:val="36"/>
        </w:rPr>
        <w:t>、电自卸车经济性对比（车电分离模式）</w:t>
      </w:r>
    </w:p>
    <w:p w14:paraId="56302307">
      <w:pPr>
        <w:spacing w:line="640" w:lineRule="exact"/>
        <w:sectPr>
          <w:footerReference r:id="rId3" w:type="default"/>
          <w:pgSz w:w="11906" w:h="16838"/>
          <w:pgMar w:top="1701" w:right="1531" w:bottom="1701" w:left="1701" w:header="851" w:footer="992" w:gutter="0"/>
          <w:cols w:space="720" w:num="1"/>
          <w:docGrid w:type="lines" w:linePitch="312" w:charSpace="0"/>
        </w:sectPr>
      </w:pPr>
    </w:p>
    <w:p w14:paraId="633ECAC6">
      <w:pPr>
        <w:spacing w:line="600" w:lineRule="exact"/>
        <w:jc w:val="left"/>
        <w:rPr>
          <w:rFonts w:hint="eastAsia" w:ascii="Times New Roman" w:hAnsi="Times New Roman" w:eastAsia="仿宋_GB2312" w:cs="Times New Roman"/>
          <w:snapToGrid w:val="0"/>
          <w:spacing w:val="6"/>
          <w:kern w:val="0"/>
          <w:sz w:val="36"/>
          <w:szCs w:val="36"/>
        </w:rPr>
      </w:pPr>
      <w:r>
        <w:rPr>
          <w:rFonts w:hint="eastAsia" w:ascii="Times New Roman" w:hAnsi="Times New Roman" w:eastAsia="仿宋_GB2312" w:cs="Times New Roman"/>
          <w:snapToGrid w:val="0"/>
          <w:spacing w:val="6"/>
          <w:kern w:val="0"/>
          <w:sz w:val="36"/>
          <w:szCs w:val="36"/>
        </w:rPr>
        <w:t>附件</w:t>
      </w:r>
    </w:p>
    <w:p w14:paraId="3D5B4474">
      <w:pPr>
        <w:spacing w:line="600" w:lineRule="exact"/>
        <w:jc w:val="center"/>
        <w:rPr>
          <w:rFonts w:hint="eastAsia"/>
        </w:rPr>
      </w:pPr>
      <w:r>
        <w:rPr>
          <w:rFonts w:hint="eastAsia" w:ascii="方正小标宋简体" w:hAnsi="方正小标宋简体" w:eastAsia="方正小标宋简体" w:cs="方正小标宋简体"/>
          <w:color w:val="000000"/>
          <w:kern w:val="0"/>
          <w:sz w:val="44"/>
          <w:szCs w:val="44"/>
        </w:rPr>
        <w:t>油、电自卸车经济性对比（车电分离模式）</w:t>
      </w:r>
    </w:p>
    <w:tbl>
      <w:tblPr>
        <w:tblStyle w:val="4"/>
        <w:tblW w:w="15977" w:type="dxa"/>
        <w:tblInd w:w="0" w:type="dxa"/>
        <w:tblLayout w:type="fixed"/>
        <w:tblCellMar>
          <w:top w:w="0" w:type="dxa"/>
          <w:left w:w="108" w:type="dxa"/>
          <w:bottom w:w="0" w:type="dxa"/>
          <w:right w:w="108" w:type="dxa"/>
        </w:tblCellMar>
      </w:tblPr>
      <w:tblGrid>
        <w:gridCol w:w="675"/>
        <w:gridCol w:w="2794"/>
        <w:gridCol w:w="1780"/>
        <w:gridCol w:w="2595"/>
        <w:gridCol w:w="8133"/>
      </w:tblGrid>
      <w:tr w14:paraId="3E764455">
        <w:tblPrEx>
          <w:tblCellMar>
            <w:top w:w="0" w:type="dxa"/>
            <w:left w:w="108" w:type="dxa"/>
            <w:bottom w:w="0" w:type="dxa"/>
            <w:right w:w="108" w:type="dxa"/>
          </w:tblCellMar>
        </w:tblPrEx>
        <w:trPr>
          <w:trHeight w:val="365"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1D53134F">
            <w:pPr>
              <w:widowControl/>
              <w:spacing w:line="340" w:lineRule="exact"/>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分类</w:t>
            </w:r>
          </w:p>
        </w:tc>
        <w:tc>
          <w:tcPr>
            <w:tcW w:w="2794" w:type="dxa"/>
            <w:tcBorders>
              <w:top w:val="single" w:color="000000" w:sz="4" w:space="0"/>
              <w:left w:val="single" w:color="000000" w:sz="4" w:space="0"/>
              <w:bottom w:val="single" w:color="000000" w:sz="4" w:space="0"/>
              <w:right w:val="single" w:color="000000" w:sz="4" w:space="0"/>
            </w:tcBorders>
            <w:vAlign w:val="center"/>
          </w:tcPr>
          <w:p w14:paraId="4814B723">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车辆类型</w:t>
            </w:r>
          </w:p>
        </w:tc>
        <w:tc>
          <w:tcPr>
            <w:tcW w:w="1780" w:type="dxa"/>
            <w:tcBorders>
              <w:top w:val="single" w:color="000000" w:sz="4" w:space="0"/>
              <w:left w:val="single" w:color="000000" w:sz="4" w:space="0"/>
              <w:bottom w:val="single" w:color="000000" w:sz="4" w:space="0"/>
              <w:right w:val="single" w:color="000000" w:sz="4" w:space="0"/>
            </w:tcBorders>
            <w:vAlign w:val="center"/>
          </w:tcPr>
          <w:p w14:paraId="3391186F">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8*4燃油自卸车</w:t>
            </w:r>
          </w:p>
        </w:tc>
        <w:tc>
          <w:tcPr>
            <w:tcW w:w="2595" w:type="dxa"/>
            <w:tcBorders>
              <w:top w:val="single" w:color="000000" w:sz="4" w:space="0"/>
              <w:left w:val="single" w:color="000000" w:sz="4" w:space="0"/>
              <w:bottom w:val="single" w:color="000000" w:sz="4" w:space="0"/>
              <w:right w:val="single" w:color="000000" w:sz="4" w:space="0"/>
            </w:tcBorders>
            <w:vAlign w:val="center"/>
          </w:tcPr>
          <w:p w14:paraId="5B1542D9">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8*4电动自卸车（无动力车身）</w:t>
            </w:r>
          </w:p>
        </w:tc>
        <w:tc>
          <w:tcPr>
            <w:tcW w:w="8133" w:type="dxa"/>
            <w:tcBorders>
              <w:top w:val="single" w:color="000000" w:sz="4" w:space="0"/>
              <w:left w:val="single" w:color="000000" w:sz="4" w:space="0"/>
              <w:bottom w:val="single" w:color="000000" w:sz="4" w:space="0"/>
              <w:right w:val="single" w:color="000000" w:sz="4" w:space="0"/>
            </w:tcBorders>
            <w:vAlign w:val="center"/>
          </w:tcPr>
          <w:p w14:paraId="229FE7DC">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备注</w:t>
            </w:r>
          </w:p>
        </w:tc>
      </w:tr>
      <w:tr w14:paraId="3F9AA88D">
        <w:tblPrEx>
          <w:tblCellMar>
            <w:top w:w="0" w:type="dxa"/>
            <w:left w:w="108" w:type="dxa"/>
            <w:bottom w:w="0" w:type="dxa"/>
            <w:right w:w="108" w:type="dxa"/>
          </w:tblCellMar>
        </w:tblPrEx>
        <w:trPr>
          <w:trHeight w:val="129"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14:paraId="53078AC0">
            <w:pPr>
              <w:widowControl/>
              <w:spacing w:line="340" w:lineRule="exact"/>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基础项目</w:t>
            </w:r>
          </w:p>
        </w:tc>
        <w:tc>
          <w:tcPr>
            <w:tcW w:w="2794" w:type="dxa"/>
            <w:tcBorders>
              <w:top w:val="single" w:color="000000" w:sz="4" w:space="0"/>
              <w:left w:val="single" w:color="000000" w:sz="4" w:space="0"/>
              <w:bottom w:val="single" w:color="000000" w:sz="4" w:space="0"/>
              <w:right w:val="single" w:color="000000" w:sz="4" w:space="0"/>
            </w:tcBorders>
            <w:vAlign w:val="center"/>
          </w:tcPr>
          <w:p w14:paraId="28AF0E96">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车身价格（万元）</w:t>
            </w:r>
          </w:p>
        </w:tc>
        <w:tc>
          <w:tcPr>
            <w:tcW w:w="1780" w:type="dxa"/>
            <w:tcBorders>
              <w:top w:val="single" w:color="000000" w:sz="4" w:space="0"/>
              <w:left w:val="single" w:color="000000" w:sz="4" w:space="0"/>
              <w:bottom w:val="single" w:color="000000" w:sz="4" w:space="0"/>
              <w:right w:val="single" w:color="000000" w:sz="4" w:space="0"/>
            </w:tcBorders>
            <w:vAlign w:val="center"/>
          </w:tcPr>
          <w:p w14:paraId="54F7F499">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43</w:t>
            </w:r>
          </w:p>
        </w:tc>
        <w:tc>
          <w:tcPr>
            <w:tcW w:w="2595" w:type="dxa"/>
            <w:tcBorders>
              <w:top w:val="single" w:color="000000" w:sz="4" w:space="0"/>
              <w:left w:val="single" w:color="000000" w:sz="4" w:space="0"/>
              <w:bottom w:val="single" w:color="000000" w:sz="4" w:space="0"/>
              <w:right w:val="single" w:color="000000" w:sz="4" w:space="0"/>
            </w:tcBorders>
            <w:vAlign w:val="center"/>
          </w:tcPr>
          <w:p w14:paraId="1F686BAF">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46</w:t>
            </w:r>
          </w:p>
        </w:tc>
        <w:tc>
          <w:tcPr>
            <w:tcW w:w="8133" w:type="dxa"/>
            <w:tcBorders>
              <w:top w:val="single" w:color="000000" w:sz="4" w:space="0"/>
              <w:left w:val="single" w:color="000000" w:sz="4" w:space="0"/>
              <w:bottom w:val="single" w:color="000000" w:sz="4" w:space="0"/>
              <w:right w:val="single" w:color="000000" w:sz="4" w:space="0"/>
            </w:tcBorders>
            <w:vAlign w:val="center"/>
          </w:tcPr>
          <w:p w14:paraId="767ACD09">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价格仅供参考，根据电量不同价格变化较大。</w:t>
            </w:r>
          </w:p>
        </w:tc>
      </w:tr>
      <w:tr w14:paraId="1F17440C">
        <w:tblPrEx>
          <w:tblCellMar>
            <w:top w:w="0" w:type="dxa"/>
            <w:left w:w="108" w:type="dxa"/>
            <w:bottom w:w="0" w:type="dxa"/>
            <w:right w:w="108" w:type="dxa"/>
          </w:tblCellMar>
        </w:tblPrEx>
        <w:trPr>
          <w:trHeight w:val="12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7B1E3935">
            <w:pPr>
              <w:spacing w:line="340" w:lineRule="exact"/>
              <w:jc w:val="center"/>
              <w:rPr>
                <w:rFonts w:hint="eastAsia" w:ascii="微软雅黑" w:hAnsi="微软雅黑" w:eastAsia="微软雅黑" w:cs="微软雅黑"/>
                <w:color w:val="000000"/>
                <w:sz w:val="22"/>
                <w:szCs w:val="22"/>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66E4D4CE">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购置税（万元）</w:t>
            </w:r>
          </w:p>
        </w:tc>
        <w:tc>
          <w:tcPr>
            <w:tcW w:w="1780" w:type="dxa"/>
            <w:tcBorders>
              <w:top w:val="single" w:color="000000" w:sz="4" w:space="0"/>
              <w:left w:val="single" w:color="000000" w:sz="4" w:space="0"/>
              <w:bottom w:val="single" w:color="000000" w:sz="4" w:space="0"/>
              <w:right w:val="single" w:color="000000" w:sz="4" w:space="0"/>
            </w:tcBorders>
            <w:vAlign w:val="center"/>
          </w:tcPr>
          <w:p w14:paraId="2D01591F">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3.72</w:t>
            </w:r>
          </w:p>
        </w:tc>
        <w:tc>
          <w:tcPr>
            <w:tcW w:w="2595" w:type="dxa"/>
            <w:tcBorders>
              <w:top w:val="single" w:color="000000" w:sz="4" w:space="0"/>
              <w:left w:val="single" w:color="000000" w:sz="4" w:space="0"/>
              <w:bottom w:val="single" w:color="000000" w:sz="4" w:space="0"/>
              <w:right w:val="single" w:color="000000" w:sz="4" w:space="0"/>
            </w:tcBorders>
            <w:vAlign w:val="center"/>
          </w:tcPr>
          <w:p w14:paraId="64B0F00B">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0</w:t>
            </w:r>
          </w:p>
        </w:tc>
        <w:tc>
          <w:tcPr>
            <w:tcW w:w="8133" w:type="dxa"/>
            <w:tcBorders>
              <w:top w:val="single" w:color="000000" w:sz="4" w:space="0"/>
              <w:left w:val="single" w:color="000000" w:sz="4" w:space="0"/>
              <w:bottom w:val="single" w:color="000000" w:sz="4" w:space="0"/>
              <w:right w:val="single" w:color="000000" w:sz="4" w:space="0"/>
            </w:tcBorders>
            <w:vAlign w:val="center"/>
          </w:tcPr>
          <w:p w14:paraId="1A20FD16">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燃油自卸车含上牌购置税，新能源自卸车免购置税。</w:t>
            </w:r>
          </w:p>
        </w:tc>
      </w:tr>
      <w:tr w14:paraId="1694C6F0">
        <w:tblPrEx>
          <w:tblCellMar>
            <w:top w:w="0" w:type="dxa"/>
            <w:left w:w="108" w:type="dxa"/>
            <w:bottom w:w="0" w:type="dxa"/>
            <w:right w:w="108" w:type="dxa"/>
          </w:tblCellMar>
        </w:tblPrEx>
        <w:trPr>
          <w:trHeight w:val="12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0CC81425">
            <w:pPr>
              <w:spacing w:line="340" w:lineRule="exact"/>
              <w:jc w:val="center"/>
              <w:rPr>
                <w:rFonts w:hint="eastAsia" w:ascii="微软雅黑" w:hAnsi="微软雅黑" w:eastAsia="微软雅黑" w:cs="微软雅黑"/>
                <w:color w:val="000000"/>
                <w:sz w:val="22"/>
                <w:szCs w:val="22"/>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7871100F">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车辆共计</w:t>
            </w:r>
          </w:p>
        </w:tc>
        <w:tc>
          <w:tcPr>
            <w:tcW w:w="1780" w:type="dxa"/>
            <w:tcBorders>
              <w:top w:val="single" w:color="000000" w:sz="4" w:space="0"/>
              <w:left w:val="single" w:color="000000" w:sz="4" w:space="0"/>
              <w:bottom w:val="single" w:color="000000" w:sz="4" w:space="0"/>
              <w:right w:val="single" w:color="000000" w:sz="4" w:space="0"/>
            </w:tcBorders>
            <w:vAlign w:val="center"/>
          </w:tcPr>
          <w:p w14:paraId="3A96AA12">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46.72</w:t>
            </w:r>
          </w:p>
        </w:tc>
        <w:tc>
          <w:tcPr>
            <w:tcW w:w="2595" w:type="dxa"/>
            <w:tcBorders>
              <w:top w:val="single" w:color="000000" w:sz="4" w:space="0"/>
              <w:left w:val="single" w:color="000000" w:sz="4" w:space="0"/>
              <w:bottom w:val="single" w:color="000000" w:sz="4" w:space="0"/>
              <w:right w:val="single" w:color="000000" w:sz="4" w:space="0"/>
            </w:tcBorders>
            <w:vAlign w:val="center"/>
          </w:tcPr>
          <w:p w14:paraId="325030BB">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46</w:t>
            </w:r>
          </w:p>
        </w:tc>
        <w:tc>
          <w:tcPr>
            <w:tcW w:w="8133" w:type="dxa"/>
            <w:tcBorders>
              <w:top w:val="single" w:color="000000" w:sz="4" w:space="0"/>
              <w:left w:val="single" w:color="000000" w:sz="4" w:space="0"/>
              <w:bottom w:val="single" w:color="000000" w:sz="4" w:space="0"/>
              <w:right w:val="single" w:color="000000" w:sz="4" w:space="0"/>
            </w:tcBorders>
            <w:vAlign w:val="center"/>
          </w:tcPr>
          <w:p w14:paraId="4CB38B6E">
            <w:pPr>
              <w:spacing w:line="340" w:lineRule="exact"/>
              <w:jc w:val="left"/>
              <w:rPr>
                <w:rFonts w:hint="eastAsia" w:ascii="微软雅黑" w:hAnsi="微软雅黑" w:eastAsia="微软雅黑" w:cs="微软雅黑"/>
                <w:color w:val="000000"/>
                <w:sz w:val="18"/>
                <w:szCs w:val="18"/>
              </w:rPr>
            </w:pPr>
          </w:p>
        </w:tc>
      </w:tr>
      <w:tr w14:paraId="7F26481F">
        <w:tblPrEx>
          <w:tblCellMar>
            <w:top w:w="0" w:type="dxa"/>
            <w:left w:w="108" w:type="dxa"/>
            <w:bottom w:w="0" w:type="dxa"/>
            <w:right w:w="108" w:type="dxa"/>
          </w:tblCellMar>
        </w:tblPrEx>
        <w:trPr>
          <w:trHeight w:val="12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4526F5AC">
            <w:pPr>
              <w:spacing w:line="340" w:lineRule="exact"/>
              <w:jc w:val="center"/>
              <w:rPr>
                <w:rFonts w:hint="eastAsia" w:ascii="微软雅黑" w:hAnsi="微软雅黑" w:eastAsia="微软雅黑" w:cs="微软雅黑"/>
                <w:color w:val="000000"/>
                <w:sz w:val="22"/>
                <w:szCs w:val="22"/>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148CDC7D">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每公里能耗（L/km，KWH/km）</w:t>
            </w:r>
          </w:p>
        </w:tc>
        <w:tc>
          <w:tcPr>
            <w:tcW w:w="1780" w:type="dxa"/>
            <w:tcBorders>
              <w:top w:val="single" w:color="000000" w:sz="4" w:space="0"/>
              <w:left w:val="single" w:color="000000" w:sz="4" w:space="0"/>
              <w:bottom w:val="single" w:color="000000" w:sz="4" w:space="0"/>
              <w:right w:val="single" w:color="000000" w:sz="4" w:space="0"/>
            </w:tcBorders>
            <w:vAlign w:val="center"/>
          </w:tcPr>
          <w:p w14:paraId="61483D93">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0.48</w:t>
            </w:r>
          </w:p>
        </w:tc>
        <w:tc>
          <w:tcPr>
            <w:tcW w:w="2595" w:type="dxa"/>
            <w:tcBorders>
              <w:top w:val="single" w:color="000000" w:sz="4" w:space="0"/>
              <w:left w:val="single" w:color="000000" w:sz="4" w:space="0"/>
              <w:bottom w:val="single" w:color="000000" w:sz="4" w:space="0"/>
              <w:right w:val="single" w:color="000000" w:sz="4" w:space="0"/>
            </w:tcBorders>
            <w:vAlign w:val="center"/>
          </w:tcPr>
          <w:p w14:paraId="311A014B">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1.5</w:t>
            </w:r>
          </w:p>
        </w:tc>
        <w:tc>
          <w:tcPr>
            <w:tcW w:w="8133" w:type="dxa"/>
            <w:tcBorders>
              <w:top w:val="single" w:color="000000" w:sz="4" w:space="0"/>
              <w:left w:val="single" w:color="000000" w:sz="4" w:space="0"/>
              <w:bottom w:val="single" w:color="000000" w:sz="4" w:space="0"/>
              <w:right w:val="single" w:color="000000" w:sz="4" w:space="0"/>
            </w:tcBorders>
            <w:vAlign w:val="center"/>
          </w:tcPr>
          <w:p w14:paraId="3174CA65">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燃油平均能耗百公里50L柴油，电动平均能耗百公里150度电（参考，具体以实际工况为准）</w:t>
            </w:r>
          </w:p>
        </w:tc>
      </w:tr>
      <w:tr w14:paraId="7C4B2C3A">
        <w:tblPrEx>
          <w:tblCellMar>
            <w:top w:w="0" w:type="dxa"/>
            <w:left w:w="108" w:type="dxa"/>
            <w:bottom w:w="0" w:type="dxa"/>
            <w:right w:w="108" w:type="dxa"/>
          </w:tblCellMar>
        </w:tblPrEx>
        <w:trPr>
          <w:trHeight w:val="255"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32DD32DA">
            <w:pPr>
              <w:spacing w:line="340" w:lineRule="exact"/>
              <w:jc w:val="center"/>
              <w:rPr>
                <w:rFonts w:hint="eastAsia" w:ascii="微软雅黑" w:hAnsi="微软雅黑" w:eastAsia="微软雅黑" w:cs="微软雅黑"/>
                <w:color w:val="000000"/>
                <w:sz w:val="22"/>
                <w:szCs w:val="22"/>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33A7BDC3">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尿素消耗（元/公里）</w:t>
            </w:r>
          </w:p>
        </w:tc>
        <w:tc>
          <w:tcPr>
            <w:tcW w:w="1780" w:type="dxa"/>
            <w:tcBorders>
              <w:top w:val="single" w:color="000000" w:sz="4" w:space="0"/>
              <w:left w:val="single" w:color="000000" w:sz="4" w:space="0"/>
              <w:bottom w:val="single" w:color="000000" w:sz="4" w:space="0"/>
              <w:right w:val="single" w:color="000000" w:sz="4" w:space="0"/>
            </w:tcBorders>
            <w:vAlign w:val="center"/>
          </w:tcPr>
          <w:p w14:paraId="0659F1BE">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0.2</w:t>
            </w:r>
          </w:p>
        </w:tc>
        <w:tc>
          <w:tcPr>
            <w:tcW w:w="2595" w:type="dxa"/>
            <w:tcBorders>
              <w:top w:val="single" w:color="000000" w:sz="4" w:space="0"/>
              <w:left w:val="single" w:color="000000" w:sz="4" w:space="0"/>
              <w:bottom w:val="single" w:color="000000" w:sz="4" w:space="0"/>
              <w:right w:val="single" w:color="000000" w:sz="4" w:space="0"/>
            </w:tcBorders>
            <w:vAlign w:val="center"/>
          </w:tcPr>
          <w:p w14:paraId="272F17AD">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0</w:t>
            </w:r>
          </w:p>
        </w:tc>
        <w:tc>
          <w:tcPr>
            <w:tcW w:w="8133" w:type="dxa"/>
            <w:tcBorders>
              <w:top w:val="single" w:color="000000" w:sz="4" w:space="0"/>
              <w:left w:val="single" w:color="000000" w:sz="4" w:space="0"/>
              <w:bottom w:val="single" w:color="000000" w:sz="4" w:space="0"/>
              <w:right w:val="single" w:color="000000" w:sz="4" w:space="0"/>
            </w:tcBorders>
            <w:vAlign w:val="center"/>
          </w:tcPr>
          <w:p w14:paraId="3A5B9ED1">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国六燃油有DPF系统，需消耗尿素。（按100公里一桶计算，尿素20元/桶计算，每天消耗尿素费用60元，相当于0.2元/公里）。</w:t>
            </w:r>
          </w:p>
        </w:tc>
      </w:tr>
      <w:tr w14:paraId="32A7BC17">
        <w:tblPrEx>
          <w:tblCellMar>
            <w:top w:w="0" w:type="dxa"/>
            <w:left w:w="108" w:type="dxa"/>
            <w:bottom w:w="0" w:type="dxa"/>
            <w:right w:w="108" w:type="dxa"/>
          </w:tblCellMar>
        </w:tblPrEx>
        <w:trPr>
          <w:trHeight w:val="12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2A2D3304">
            <w:pPr>
              <w:spacing w:line="340" w:lineRule="exact"/>
              <w:jc w:val="center"/>
              <w:rPr>
                <w:rFonts w:hint="eastAsia" w:ascii="微软雅黑" w:hAnsi="微软雅黑" w:eastAsia="微软雅黑" w:cs="微软雅黑"/>
                <w:color w:val="000000"/>
                <w:sz w:val="22"/>
                <w:szCs w:val="22"/>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10250B05">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能源价格（元/L,元/KWH）</w:t>
            </w:r>
          </w:p>
        </w:tc>
        <w:tc>
          <w:tcPr>
            <w:tcW w:w="1780" w:type="dxa"/>
            <w:tcBorders>
              <w:top w:val="single" w:color="000000" w:sz="4" w:space="0"/>
              <w:left w:val="single" w:color="000000" w:sz="4" w:space="0"/>
              <w:bottom w:val="single" w:color="000000" w:sz="4" w:space="0"/>
              <w:right w:val="single" w:color="000000" w:sz="4" w:space="0"/>
            </w:tcBorders>
            <w:vAlign w:val="center"/>
          </w:tcPr>
          <w:p w14:paraId="23B1CF14">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7.31</w:t>
            </w:r>
          </w:p>
        </w:tc>
        <w:tc>
          <w:tcPr>
            <w:tcW w:w="2595" w:type="dxa"/>
            <w:tcBorders>
              <w:top w:val="single" w:color="000000" w:sz="4" w:space="0"/>
              <w:left w:val="single" w:color="000000" w:sz="4" w:space="0"/>
              <w:bottom w:val="single" w:color="000000" w:sz="4" w:space="0"/>
              <w:right w:val="single" w:color="000000" w:sz="4" w:space="0"/>
            </w:tcBorders>
            <w:vAlign w:val="center"/>
          </w:tcPr>
          <w:p w14:paraId="1AAAD05F">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1.05</w:t>
            </w:r>
          </w:p>
        </w:tc>
        <w:tc>
          <w:tcPr>
            <w:tcW w:w="8133" w:type="dxa"/>
            <w:tcBorders>
              <w:top w:val="single" w:color="000000" w:sz="4" w:space="0"/>
              <w:left w:val="single" w:color="000000" w:sz="4" w:space="0"/>
              <w:bottom w:val="single" w:color="000000" w:sz="4" w:space="0"/>
              <w:right w:val="single" w:color="000000" w:sz="4" w:space="0"/>
            </w:tcBorders>
            <w:vAlign w:val="center"/>
          </w:tcPr>
          <w:p w14:paraId="2F0298F6">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柴油按照7.8元/升；电价有峰谷差价，平均按照0.6元/度电，换电服务费0.45元，共计1.05元/度</w:t>
            </w:r>
          </w:p>
        </w:tc>
      </w:tr>
      <w:tr w14:paraId="388530CB">
        <w:tblPrEx>
          <w:tblCellMar>
            <w:top w:w="0" w:type="dxa"/>
            <w:left w:w="108" w:type="dxa"/>
            <w:bottom w:w="0" w:type="dxa"/>
            <w:right w:w="108" w:type="dxa"/>
          </w:tblCellMar>
        </w:tblPrEx>
        <w:trPr>
          <w:trHeight w:val="255"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01EC90DA">
            <w:pPr>
              <w:spacing w:line="340" w:lineRule="exact"/>
              <w:jc w:val="center"/>
              <w:rPr>
                <w:rFonts w:hint="eastAsia" w:ascii="微软雅黑" w:hAnsi="微软雅黑" w:eastAsia="微软雅黑" w:cs="微软雅黑"/>
                <w:color w:val="000000"/>
                <w:sz w:val="22"/>
                <w:szCs w:val="22"/>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021B2E5D">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每公里能源费用（元）</w:t>
            </w:r>
          </w:p>
        </w:tc>
        <w:tc>
          <w:tcPr>
            <w:tcW w:w="1780" w:type="dxa"/>
            <w:tcBorders>
              <w:top w:val="single" w:color="000000" w:sz="4" w:space="0"/>
              <w:left w:val="single" w:color="000000" w:sz="4" w:space="0"/>
              <w:bottom w:val="single" w:color="000000" w:sz="4" w:space="0"/>
              <w:right w:val="single" w:color="000000" w:sz="4" w:space="0"/>
            </w:tcBorders>
            <w:vAlign w:val="center"/>
          </w:tcPr>
          <w:p w14:paraId="68ED711D">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3.7088</w:t>
            </w:r>
          </w:p>
        </w:tc>
        <w:tc>
          <w:tcPr>
            <w:tcW w:w="2595" w:type="dxa"/>
            <w:tcBorders>
              <w:top w:val="single" w:color="000000" w:sz="4" w:space="0"/>
              <w:left w:val="single" w:color="000000" w:sz="4" w:space="0"/>
              <w:bottom w:val="single" w:color="000000" w:sz="4" w:space="0"/>
              <w:right w:val="single" w:color="000000" w:sz="4" w:space="0"/>
            </w:tcBorders>
            <w:vAlign w:val="center"/>
          </w:tcPr>
          <w:p w14:paraId="60C2D0A8">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2.495</w:t>
            </w:r>
          </w:p>
        </w:tc>
        <w:tc>
          <w:tcPr>
            <w:tcW w:w="8133" w:type="dxa"/>
            <w:tcBorders>
              <w:top w:val="single" w:color="000000" w:sz="4" w:space="0"/>
              <w:left w:val="single" w:color="000000" w:sz="4" w:space="0"/>
              <w:bottom w:val="single" w:color="000000" w:sz="4" w:space="0"/>
              <w:right w:val="single" w:color="000000" w:sz="4" w:space="0"/>
            </w:tcBorders>
            <w:vAlign w:val="center"/>
          </w:tcPr>
          <w:p w14:paraId="65786DBA">
            <w:pPr>
              <w:widowControl/>
              <w:spacing w:line="340" w:lineRule="exact"/>
              <w:jc w:val="left"/>
              <w:textAlignment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油车：加上尿素消耗成本0.2元/公里；电车：电池租金6900元，平均0.92元/公里</w:t>
            </w:r>
          </w:p>
          <w:p w14:paraId="1CC063A2">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每公里能源费=基础电价+换电服务费+电池租金</w:t>
            </w:r>
          </w:p>
        </w:tc>
      </w:tr>
      <w:tr w14:paraId="1FEF27A6">
        <w:tblPrEx>
          <w:tblCellMar>
            <w:top w:w="0" w:type="dxa"/>
            <w:left w:w="108" w:type="dxa"/>
            <w:bottom w:w="0" w:type="dxa"/>
            <w:right w:w="108" w:type="dxa"/>
          </w:tblCellMar>
        </w:tblPrEx>
        <w:trPr>
          <w:trHeight w:val="12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66BC9DED">
            <w:pPr>
              <w:spacing w:line="340" w:lineRule="exact"/>
              <w:jc w:val="center"/>
              <w:rPr>
                <w:rFonts w:hint="eastAsia" w:ascii="微软雅黑" w:hAnsi="微软雅黑" w:eastAsia="微软雅黑" w:cs="微软雅黑"/>
                <w:color w:val="000000"/>
                <w:sz w:val="22"/>
                <w:szCs w:val="22"/>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44FFE333">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月运营公里数（KM）</w:t>
            </w:r>
          </w:p>
        </w:tc>
        <w:tc>
          <w:tcPr>
            <w:tcW w:w="1780" w:type="dxa"/>
            <w:tcBorders>
              <w:top w:val="single" w:color="000000" w:sz="4" w:space="0"/>
              <w:left w:val="single" w:color="000000" w:sz="4" w:space="0"/>
              <w:bottom w:val="single" w:color="000000" w:sz="4" w:space="0"/>
              <w:right w:val="single" w:color="000000" w:sz="4" w:space="0"/>
            </w:tcBorders>
            <w:vAlign w:val="center"/>
          </w:tcPr>
          <w:p w14:paraId="1C32C55E">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7500</w:t>
            </w:r>
          </w:p>
        </w:tc>
        <w:tc>
          <w:tcPr>
            <w:tcW w:w="2595" w:type="dxa"/>
            <w:tcBorders>
              <w:top w:val="single" w:color="000000" w:sz="4" w:space="0"/>
              <w:left w:val="single" w:color="000000" w:sz="4" w:space="0"/>
              <w:bottom w:val="single" w:color="000000" w:sz="4" w:space="0"/>
              <w:right w:val="single" w:color="000000" w:sz="4" w:space="0"/>
            </w:tcBorders>
            <w:vAlign w:val="center"/>
          </w:tcPr>
          <w:p w14:paraId="34282D92">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7500</w:t>
            </w:r>
          </w:p>
        </w:tc>
        <w:tc>
          <w:tcPr>
            <w:tcW w:w="8133" w:type="dxa"/>
            <w:tcBorders>
              <w:top w:val="single" w:color="000000" w:sz="4" w:space="0"/>
              <w:left w:val="single" w:color="000000" w:sz="4" w:space="0"/>
              <w:bottom w:val="single" w:color="000000" w:sz="4" w:space="0"/>
              <w:right w:val="single" w:color="000000" w:sz="4" w:space="0"/>
            </w:tcBorders>
            <w:vAlign w:val="center"/>
          </w:tcPr>
          <w:p w14:paraId="20AA14A3">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按照300km/天,25天计算</w:t>
            </w:r>
          </w:p>
        </w:tc>
      </w:tr>
      <w:tr w14:paraId="16E92F43">
        <w:tblPrEx>
          <w:tblCellMar>
            <w:top w:w="0" w:type="dxa"/>
            <w:left w:w="108" w:type="dxa"/>
            <w:bottom w:w="0" w:type="dxa"/>
            <w:right w:w="108" w:type="dxa"/>
          </w:tblCellMar>
        </w:tblPrEx>
        <w:trPr>
          <w:trHeight w:val="12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117C0722">
            <w:pPr>
              <w:spacing w:line="340" w:lineRule="exact"/>
              <w:jc w:val="center"/>
              <w:rPr>
                <w:rFonts w:hint="eastAsia" w:ascii="微软雅黑" w:hAnsi="微软雅黑" w:eastAsia="微软雅黑" w:cs="微软雅黑"/>
                <w:color w:val="000000"/>
                <w:sz w:val="22"/>
                <w:szCs w:val="22"/>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49D3E99D">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月能耗费（万元）</w:t>
            </w:r>
          </w:p>
        </w:tc>
        <w:tc>
          <w:tcPr>
            <w:tcW w:w="1780" w:type="dxa"/>
            <w:tcBorders>
              <w:top w:val="single" w:color="000000" w:sz="4" w:space="0"/>
              <w:left w:val="single" w:color="000000" w:sz="4" w:space="0"/>
              <w:bottom w:val="single" w:color="000000" w:sz="4" w:space="0"/>
              <w:right w:val="single" w:color="000000" w:sz="4" w:space="0"/>
            </w:tcBorders>
            <w:vAlign w:val="center"/>
          </w:tcPr>
          <w:p w14:paraId="00DD5696">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2.78 </w:t>
            </w:r>
          </w:p>
        </w:tc>
        <w:tc>
          <w:tcPr>
            <w:tcW w:w="2595" w:type="dxa"/>
            <w:tcBorders>
              <w:top w:val="single" w:color="000000" w:sz="4" w:space="0"/>
              <w:left w:val="single" w:color="000000" w:sz="4" w:space="0"/>
              <w:bottom w:val="single" w:color="000000" w:sz="4" w:space="0"/>
              <w:right w:val="single" w:color="000000" w:sz="4" w:space="0"/>
            </w:tcBorders>
            <w:vAlign w:val="center"/>
          </w:tcPr>
          <w:p w14:paraId="5094A302">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1.87 </w:t>
            </w:r>
          </w:p>
        </w:tc>
        <w:tc>
          <w:tcPr>
            <w:tcW w:w="8133" w:type="dxa"/>
            <w:tcBorders>
              <w:top w:val="single" w:color="000000" w:sz="4" w:space="0"/>
              <w:left w:val="single" w:color="000000" w:sz="4" w:space="0"/>
              <w:bottom w:val="single" w:color="000000" w:sz="4" w:space="0"/>
              <w:right w:val="single" w:color="000000" w:sz="4" w:space="0"/>
            </w:tcBorders>
            <w:vAlign w:val="center"/>
          </w:tcPr>
          <w:p w14:paraId="45EA2FF4">
            <w:pPr>
              <w:spacing w:line="340" w:lineRule="exact"/>
              <w:jc w:val="left"/>
              <w:rPr>
                <w:rFonts w:hint="eastAsia" w:ascii="微软雅黑" w:hAnsi="微软雅黑" w:eastAsia="微软雅黑" w:cs="微软雅黑"/>
                <w:color w:val="000000"/>
                <w:sz w:val="18"/>
                <w:szCs w:val="18"/>
              </w:rPr>
            </w:pPr>
          </w:p>
        </w:tc>
      </w:tr>
      <w:tr w14:paraId="194BCA3C">
        <w:tblPrEx>
          <w:tblCellMar>
            <w:top w:w="0" w:type="dxa"/>
            <w:left w:w="108" w:type="dxa"/>
            <w:bottom w:w="0" w:type="dxa"/>
            <w:right w:w="108" w:type="dxa"/>
          </w:tblCellMar>
        </w:tblPrEx>
        <w:trPr>
          <w:trHeight w:val="12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14EBB64B">
            <w:pPr>
              <w:spacing w:line="340" w:lineRule="exact"/>
              <w:jc w:val="center"/>
              <w:rPr>
                <w:rFonts w:hint="eastAsia" w:ascii="微软雅黑" w:hAnsi="微软雅黑" w:eastAsia="微软雅黑" w:cs="微软雅黑"/>
                <w:color w:val="000000"/>
                <w:sz w:val="22"/>
                <w:szCs w:val="22"/>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175B3BAB">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年能耗费（万元）</w:t>
            </w:r>
          </w:p>
        </w:tc>
        <w:tc>
          <w:tcPr>
            <w:tcW w:w="1780" w:type="dxa"/>
            <w:tcBorders>
              <w:top w:val="single" w:color="000000" w:sz="4" w:space="0"/>
              <w:left w:val="single" w:color="000000" w:sz="4" w:space="0"/>
              <w:bottom w:val="single" w:color="000000" w:sz="4" w:space="0"/>
              <w:right w:val="single" w:color="000000" w:sz="4" w:space="0"/>
            </w:tcBorders>
            <w:vAlign w:val="center"/>
          </w:tcPr>
          <w:p w14:paraId="0EFCE70A">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33.38 </w:t>
            </w:r>
          </w:p>
        </w:tc>
        <w:tc>
          <w:tcPr>
            <w:tcW w:w="2595" w:type="dxa"/>
            <w:tcBorders>
              <w:top w:val="single" w:color="000000" w:sz="4" w:space="0"/>
              <w:left w:val="single" w:color="000000" w:sz="4" w:space="0"/>
              <w:bottom w:val="single" w:color="000000" w:sz="4" w:space="0"/>
              <w:right w:val="single" w:color="000000" w:sz="4" w:space="0"/>
            </w:tcBorders>
            <w:vAlign w:val="center"/>
          </w:tcPr>
          <w:p w14:paraId="245B240A">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22.46 </w:t>
            </w:r>
          </w:p>
        </w:tc>
        <w:tc>
          <w:tcPr>
            <w:tcW w:w="8133" w:type="dxa"/>
            <w:tcBorders>
              <w:top w:val="single" w:color="000000" w:sz="4" w:space="0"/>
              <w:left w:val="single" w:color="000000" w:sz="4" w:space="0"/>
              <w:bottom w:val="single" w:color="000000" w:sz="4" w:space="0"/>
              <w:right w:val="single" w:color="000000" w:sz="4" w:space="0"/>
            </w:tcBorders>
            <w:vAlign w:val="center"/>
          </w:tcPr>
          <w:p w14:paraId="36F38ADE">
            <w:pPr>
              <w:spacing w:line="340" w:lineRule="exact"/>
              <w:jc w:val="left"/>
              <w:rPr>
                <w:rFonts w:hint="eastAsia" w:ascii="微软雅黑" w:hAnsi="微软雅黑" w:eastAsia="微软雅黑" w:cs="微软雅黑"/>
                <w:color w:val="000000"/>
                <w:sz w:val="18"/>
                <w:szCs w:val="18"/>
              </w:rPr>
            </w:pPr>
          </w:p>
        </w:tc>
      </w:tr>
      <w:tr w14:paraId="27AE48C7">
        <w:tblPrEx>
          <w:tblCellMar>
            <w:top w:w="0" w:type="dxa"/>
            <w:left w:w="108" w:type="dxa"/>
            <w:bottom w:w="0" w:type="dxa"/>
            <w:right w:w="108" w:type="dxa"/>
          </w:tblCellMar>
        </w:tblPrEx>
        <w:trPr>
          <w:trHeight w:val="12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7D39005E">
            <w:pPr>
              <w:spacing w:line="340" w:lineRule="exact"/>
              <w:jc w:val="center"/>
              <w:rPr>
                <w:rFonts w:hint="eastAsia" w:ascii="微软雅黑" w:hAnsi="微软雅黑" w:eastAsia="微软雅黑" w:cs="微软雅黑"/>
                <w:color w:val="000000"/>
                <w:sz w:val="22"/>
                <w:szCs w:val="22"/>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545D2DE6">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维保成本/年（万元）</w:t>
            </w:r>
          </w:p>
        </w:tc>
        <w:tc>
          <w:tcPr>
            <w:tcW w:w="1780" w:type="dxa"/>
            <w:tcBorders>
              <w:top w:val="single" w:color="000000" w:sz="4" w:space="0"/>
              <w:left w:val="single" w:color="000000" w:sz="4" w:space="0"/>
              <w:bottom w:val="single" w:color="000000" w:sz="4" w:space="0"/>
              <w:right w:val="single" w:color="000000" w:sz="4" w:space="0"/>
            </w:tcBorders>
            <w:vAlign w:val="center"/>
          </w:tcPr>
          <w:p w14:paraId="18BD2CFF">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2.50 </w:t>
            </w:r>
          </w:p>
        </w:tc>
        <w:tc>
          <w:tcPr>
            <w:tcW w:w="2595" w:type="dxa"/>
            <w:tcBorders>
              <w:top w:val="single" w:color="000000" w:sz="4" w:space="0"/>
              <w:left w:val="single" w:color="000000" w:sz="4" w:space="0"/>
              <w:bottom w:val="single" w:color="000000" w:sz="4" w:space="0"/>
              <w:right w:val="single" w:color="000000" w:sz="4" w:space="0"/>
            </w:tcBorders>
            <w:vAlign w:val="center"/>
          </w:tcPr>
          <w:p w14:paraId="24376A96">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0.90 </w:t>
            </w:r>
          </w:p>
        </w:tc>
        <w:tc>
          <w:tcPr>
            <w:tcW w:w="8133" w:type="dxa"/>
            <w:tcBorders>
              <w:top w:val="single" w:color="000000" w:sz="4" w:space="0"/>
              <w:left w:val="single" w:color="000000" w:sz="4" w:space="0"/>
              <w:bottom w:val="single" w:color="000000" w:sz="4" w:space="0"/>
              <w:right w:val="single" w:color="000000" w:sz="4" w:space="0"/>
            </w:tcBorders>
            <w:vAlign w:val="center"/>
          </w:tcPr>
          <w:p w14:paraId="7B7D24C7">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电车无机油、三滤等部件保养，维保更节约</w:t>
            </w:r>
          </w:p>
        </w:tc>
      </w:tr>
      <w:tr w14:paraId="4835AAA4">
        <w:tblPrEx>
          <w:tblCellMar>
            <w:top w:w="0" w:type="dxa"/>
            <w:left w:w="108" w:type="dxa"/>
            <w:bottom w:w="0" w:type="dxa"/>
            <w:right w:w="108" w:type="dxa"/>
          </w:tblCellMar>
        </w:tblPrEx>
        <w:trPr>
          <w:trHeight w:val="12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18222544">
            <w:pPr>
              <w:spacing w:line="340" w:lineRule="exact"/>
              <w:jc w:val="center"/>
              <w:rPr>
                <w:rFonts w:hint="eastAsia" w:ascii="微软雅黑" w:hAnsi="微软雅黑" w:eastAsia="微软雅黑" w:cs="微软雅黑"/>
                <w:color w:val="000000"/>
                <w:sz w:val="22"/>
                <w:szCs w:val="22"/>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508C10AD">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年人工成本（万元）</w:t>
            </w:r>
          </w:p>
        </w:tc>
        <w:tc>
          <w:tcPr>
            <w:tcW w:w="1780" w:type="dxa"/>
            <w:tcBorders>
              <w:top w:val="single" w:color="000000" w:sz="4" w:space="0"/>
              <w:left w:val="single" w:color="000000" w:sz="4" w:space="0"/>
              <w:bottom w:val="single" w:color="000000" w:sz="4" w:space="0"/>
              <w:right w:val="single" w:color="000000" w:sz="4" w:space="0"/>
            </w:tcBorders>
            <w:vAlign w:val="center"/>
          </w:tcPr>
          <w:p w14:paraId="5E8F7D4D">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14.40 </w:t>
            </w:r>
          </w:p>
        </w:tc>
        <w:tc>
          <w:tcPr>
            <w:tcW w:w="2595" w:type="dxa"/>
            <w:tcBorders>
              <w:top w:val="single" w:color="000000" w:sz="4" w:space="0"/>
              <w:left w:val="single" w:color="000000" w:sz="4" w:space="0"/>
              <w:bottom w:val="single" w:color="000000" w:sz="4" w:space="0"/>
              <w:right w:val="single" w:color="000000" w:sz="4" w:space="0"/>
            </w:tcBorders>
            <w:vAlign w:val="center"/>
          </w:tcPr>
          <w:p w14:paraId="05D1119F">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14.40 </w:t>
            </w:r>
          </w:p>
        </w:tc>
        <w:tc>
          <w:tcPr>
            <w:tcW w:w="8133" w:type="dxa"/>
            <w:tcBorders>
              <w:top w:val="single" w:color="000000" w:sz="4" w:space="0"/>
              <w:left w:val="single" w:color="000000" w:sz="4" w:space="0"/>
              <w:bottom w:val="single" w:color="000000" w:sz="4" w:space="0"/>
              <w:right w:val="single" w:color="000000" w:sz="4" w:space="0"/>
            </w:tcBorders>
            <w:vAlign w:val="center"/>
          </w:tcPr>
          <w:p w14:paraId="7233179B">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主要司机、调度、服务人员平均支付薪酬（以1.2万/月计算）</w:t>
            </w:r>
          </w:p>
        </w:tc>
      </w:tr>
      <w:tr w14:paraId="618E05D8">
        <w:tblPrEx>
          <w:tblCellMar>
            <w:top w:w="0" w:type="dxa"/>
            <w:left w:w="108" w:type="dxa"/>
            <w:bottom w:w="0" w:type="dxa"/>
            <w:right w:w="108" w:type="dxa"/>
          </w:tblCellMar>
        </w:tblPrEx>
        <w:trPr>
          <w:trHeight w:val="12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70062571">
            <w:pPr>
              <w:spacing w:line="340" w:lineRule="exact"/>
              <w:jc w:val="center"/>
              <w:rPr>
                <w:rFonts w:hint="eastAsia" w:ascii="微软雅黑" w:hAnsi="微软雅黑" w:eastAsia="微软雅黑" w:cs="微软雅黑"/>
                <w:color w:val="000000"/>
                <w:sz w:val="22"/>
                <w:szCs w:val="22"/>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2C2B22E9">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年保险约数（万元）</w:t>
            </w:r>
          </w:p>
        </w:tc>
        <w:tc>
          <w:tcPr>
            <w:tcW w:w="1780" w:type="dxa"/>
            <w:tcBorders>
              <w:top w:val="single" w:color="000000" w:sz="4" w:space="0"/>
              <w:left w:val="single" w:color="000000" w:sz="4" w:space="0"/>
              <w:bottom w:val="single" w:color="000000" w:sz="4" w:space="0"/>
              <w:right w:val="single" w:color="000000" w:sz="4" w:space="0"/>
            </w:tcBorders>
            <w:vAlign w:val="center"/>
          </w:tcPr>
          <w:p w14:paraId="7AB56B06">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3.00 </w:t>
            </w:r>
          </w:p>
        </w:tc>
        <w:tc>
          <w:tcPr>
            <w:tcW w:w="2595" w:type="dxa"/>
            <w:tcBorders>
              <w:top w:val="single" w:color="000000" w:sz="4" w:space="0"/>
              <w:left w:val="single" w:color="000000" w:sz="4" w:space="0"/>
              <w:bottom w:val="single" w:color="000000" w:sz="4" w:space="0"/>
              <w:right w:val="single" w:color="000000" w:sz="4" w:space="0"/>
            </w:tcBorders>
            <w:vAlign w:val="center"/>
          </w:tcPr>
          <w:p w14:paraId="564A151A">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3.00 </w:t>
            </w:r>
          </w:p>
        </w:tc>
        <w:tc>
          <w:tcPr>
            <w:tcW w:w="8133" w:type="dxa"/>
            <w:tcBorders>
              <w:top w:val="single" w:color="000000" w:sz="4" w:space="0"/>
              <w:left w:val="single" w:color="000000" w:sz="4" w:space="0"/>
              <w:bottom w:val="single" w:color="000000" w:sz="4" w:space="0"/>
              <w:right w:val="single" w:color="000000" w:sz="4" w:space="0"/>
            </w:tcBorders>
            <w:vAlign w:val="center"/>
          </w:tcPr>
          <w:p w14:paraId="7479DF3D">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约数（以实际为准）</w:t>
            </w:r>
          </w:p>
        </w:tc>
      </w:tr>
      <w:tr w14:paraId="4733250C">
        <w:tblPrEx>
          <w:tblCellMar>
            <w:top w:w="0" w:type="dxa"/>
            <w:left w:w="108" w:type="dxa"/>
            <w:bottom w:w="0" w:type="dxa"/>
            <w:right w:w="108" w:type="dxa"/>
          </w:tblCellMar>
        </w:tblPrEx>
        <w:trPr>
          <w:trHeight w:val="12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678CEAD9">
            <w:pPr>
              <w:spacing w:line="340" w:lineRule="exact"/>
              <w:jc w:val="center"/>
              <w:rPr>
                <w:rFonts w:hint="eastAsia" w:ascii="微软雅黑" w:hAnsi="微软雅黑" w:eastAsia="微软雅黑" w:cs="微软雅黑"/>
                <w:color w:val="000000"/>
                <w:sz w:val="22"/>
                <w:szCs w:val="22"/>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3C90C6FE">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其他服务费（万元/月）</w:t>
            </w:r>
          </w:p>
        </w:tc>
        <w:tc>
          <w:tcPr>
            <w:tcW w:w="1780" w:type="dxa"/>
            <w:tcBorders>
              <w:top w:val="single" w:color="000000" w:sz="4" w:space="0"/>
              <w:left w:val="single" w:color="000000" w:sz="4" w:space="0"/>
              <w:bottom w:val="single" w:color="000000" w:sz="4" w:space="0"/>
              <w:right w:val="single" w:color="000000" w:sz="4" w:space="0"/>
            </w:tcBorders>
            <w:vAlign w:val="center"/>
          </w:tcPr>
          <w:p w14:paraId="0F015C34">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w:t>
            </w:r>
          </w:p>
        </w:tc>
        <w:tc>
          <w:tcPr>
            <w:tcW w:w="2595" w:type="dxa"/>
            <w:tcBorders>
              <w:top w:val="single" w:color="000000" w:sz="4" w:space="0"/>
              <w:left w:val="single" w:color="000000" w:sz="4" w:space="0"/>
              <w:bottom w:val="single" w:color="000000" w:sz="4" w:space="0"/>
              <w:right w:val="single" w:color="000000" w:sz="4" w:space="0"/>
            </w:tcBorders>
            <w:vAlign w:val="center"/>
          </w:tcPr>
          <w:p w14:paraId="099B5DAB">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w:t>
            </w:r>
          </w:p>
        </w:tc>
        <w:tc>
          <w:tcPr>
            <w:tcW w:w="8133" w:type="dxa"/>
            <w:tcBorders>
              <w:top w:val="single" w:color="000000" w:sz="4" w:space="0"/>
              <w:left w:val="single" w:color="000000" w:sz="4" w:space="0"/>
              <w:bottom w:val="single" w:color="000000" w:sz="4" w:space="0"/>
              <w:right w:val="single" w:color="000000" w:sz="4" w:space="0"/>
            </w:tcBorders>
            <w:vAlign w:val="center"/>
          </w:tcPr>
          <w:p w14:paraId="56A1B99A">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（无法准确估计，暂忽略不计）</w:t>
            </w:r>
          </w:p>
        </w:tc>
      </w:tr>
      <w:tr w14:paraId="1DB5D1CB">
        <w:tblPrEx>
          <w:tblCellMar>
            <w:top w:w="0" w:type="dxa"/>
            <w:left w:w="108" w:type="dxa"/>
            <w:bottom w:w="0" w:type="dxa"/>
            <w:right w:w="108" w:type="dxa"/>
          </w:tblCellMar>
        </w:tblPrEx>
        <w:trPr>
          <w:trHeight w:val="129"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F356A">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费用</w:t>
            </w:r>
          </w:p>
        </w:tc>
        <w:tc>
          <w:tcPr>
            <w:tcW w:w="279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1A54B86">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年试用成本</w:t>
            </w:r>
          </w:p>
        </w:tc>
        <w:tc>
          <w:tcPr>
            <w:tcW w:w="17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9BF3C33">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53.28 </w:t>
            </w:r>
          </w:p>
        </w:tc>
        <w:tc>
          <w:tcPr>
            <w:tcW w:w="259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5F79F5B">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40.755</w:t>
            </w:r>
          </w:p>
        </w:tc>
        <w:tc>
          <w:tcPr>
            <w:tcW w:w="813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D9050F0">
            <w:pPr>
              <w:widowControl/>
              <w:spacing w:line="340" w:lineRule="exact"/>
              <w:jc w:val="left"/>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燃油比电动多花费约</w:t>
            </w:r>
            <w:r>
              <w:rPr>
                <w:rStyle w:val="7"/>
                <w:rFonts w:hint="default"/>
              </w:rPr>
              <w:t>12.52</w:t>
            </w:r>
            <w:r>
              <w:rPr>
                <w:rStyle w:val="8"/>
                <w:rFonts w:hint="default"/>
              </w:rPr>
              <w:t>万/年</w:t>
            </w:r>
          </w:p>
        </w:tc>
      </w:tr>
      <w:tr w14:paraId="7692A572">
        <w:tblPrEx>
          <w:tblCellMar>
            <w:top w:w="0" w:type="dxa"/>
            <w:left w:w="108" w:type="dxa"/>
            <w:bottom w:w="0" w:type="dxa"/>
            <w:right w:w="108" w:type="dxa"/>
          </w:tblCellMar>
        </w:tblPrEx>
        <w:trPr>
          <w:trHeight w:val="12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2410638B">
            <w:pPr>
              <w:spacing w:line="340" w:lineRule="exact"/>
              <w:jc w:val="center"/>
              <w:rPr>
                <w:rFonts w:hint="eastAsia" w:ascii="微软雅黑" w:hAnsi="微软雅黑" w:eastAsia="微软雅黑" w:cs="微软雅黑"/>
                <w:color w:val="000000"/>
                <w:sz w:val="18"/>
                <w:szCs w:val="18"/>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1E488C70">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1年总费用</w:t>
            </w:r>
          </w:p>
        </w:tc>
        <w:tc>
          <w:tcPr>
            <w:tcW w:w="1780" w:type="dxa"/>
            <w:tcBorders>
              <w:top w:val="single" w:color="000000" w:sz="4" w:space="0"/>
              <w:left w:val="single" w:color="000000" w:sz="4" w:space="0"/>
              <w:bottom w:val="single" w:color="000000" w:sz="4" w:space="0"/>
              <w:right w:val="single" w:color="000000" w:sz="4" w:space="0"/>
            </w:tcBorders>
            <w:vAlign w:val="center"/>
          </w:tcPr>
          <w:p w14:paraId="36527672">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100.00 </w:t>
            </w:r>
          </w:p>
        </w:tc>
        <w:tc>
          <w:tcPr>
            <w:tcW w:w="2595" w:type="dxa"/>
            <w:tcBorders>
              <w:top w:val="single" w:color="000000" w:sz="4" w:space="0"/>
              <w:left w:val="single" w:color="000000" w:sz="4" w:space="0"/>
              <w:bottom w:val="single" w:color="000000" w:sz="4" w:space="0"/>
              <w:right w:val="single" w:color="000000" w:sz="4" w:space="0"/>
            </w:tcBorders>
            <w:vAlign w:val="center"/>
          </w:tcPr>
          <w:p w14:paraId="08B4B856">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86.76 </w:t>
            </w:r>
          </w:p>
        </w:tc>
        <w:tc>
          <w:tcPr>
            <w:tcW w:w="8133" w:type="dxa"/>
            <w:vMerge w:val="restart"/>
            <w:tcBorders>
              <w:top w:val="single" w:color="000000" w:sz="4" w:space="0"/>
              <w:left w:val="single" w:color="000000" w:sz="4" w:space="0"/>
              <w:bottom w:val="single" w:color="000000" w:sz="4" w:space="0"/>
              <w:right w:val="single" w:color="000000" w:sz="4" w:space="0"/>
            </w:tcBorders>
            <w:vAlign w:val="center"/>
          </w:tcPr>
          <w:p w14:paraId="44102659">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电池衰减要求：5年内衰减不超过20%</w:t>
            </w:r>
          </w:p>
        </w:tc>
      </w:tr>
      <w:tr w14:paraId="5466D7F4">
        <w:tblPrEx>
          <w:tblCellMar>
            <w:top w:w="0" w:type="dxa"/>
            <w:left w:w="108" w:type="dxa"/>
            <w:bottom w:w="0" w:type="dxa"/>
            <w:right w:w="108" w:type="dxa"/>
          </w:tblCellMar>
        </w:tblPrEx>
        <w:trPr>
          <w:trHeight w:val="12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2EDC3D6C">
            <w:pPr>
              <w:spacing w:line="340" w:lineRule="exact"/>
              <w:jc w:val="center"/>
              <w:rPr>
                <w:rFonts w:hint="eastAsia" w:ascii="微软雅黑" w:hAnsi="微软雅黑" w:eastAsia="微软雅黑" w:cs="微软雅黑"/>
                <w:color w:val="000000"/>
                <w:sz w:val="18"/>
                <w:szCs w:val="18"/>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0BFAA105">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2年总费用</w:t>
            </w:r>
          </w:p>
        </w:tc>
        <w:tc>
          <w:tcPr>
            <w:tcW w:w="1780" w:type="dxa"/>
            <w:tcBorders>
              <w:top w:val="single" w:color="000000" w:sz="4" w:space="0"/>
              <w:left w:val="single" w:color="000000" w:sz="4" w:space="0"/>
              <w:bottom w:val="single" w:color="000000" w:sz="4" w:space="0"/>
              <w:right w:val="single" w:color="000000" w:sz="4" w:space="0"/>
            </w:tcBorders>
            <w:vAlign w:val="center"/>
          </w:tcPr>
          <w:p w14:paraId="5319D12F">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153.28 </w:t>
            </w:r>
          </w:p>
        </w:tc>
        <w:tc>
          <w:tcPr>
            <w:tcW w:w="2595" w:type="dxa"/>
            <w:tcBorders>
              <w:top w:val="single" w:color="000000" w:sz="4" w:space="0"/>
              <w:left w:val="single" w:color="000000" w:sz="4" w:space="0"/>
              <w:bottom w:val="single" w:color="000000" w:sz="4" w:space="0"/>
              <w:right w:val="single" w:color="000000" w:sz="4" w:space="0"/>
            </w:tcBorders>
            <w:vAlign w:val="center"/>
          </w:tcPr>
          <w:p w14:paraId="31928261">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127.51 </w:t>
            </w:r>
          </w:p>
        </w:tc>
        <w:tc>
          <w:tcPr>
            <w:tcW w:w="8133" w:type="dxa"/>
            <w:vMerge w:val="continue"/>
            <w:tcBorders>
              <w:top w:val="single" w:color="000000" w:sz="4" w:space="0"/>
              <w:left w:val="single" w:color="000000" w:sz="4" w:space="0"/>
              <w:bottom w:val="single" w:color="000000" w:sz="4" w:space="0"/>
              <w:right w:val="single" w:color="000000" w:sz="4" w:space="0"/>
            </w:tcBorders>
            <w:vAlign w:val="center"/>
          </w:tcPr>
          <w:p w14:paraId="4008B8E4">
            <w:pPr>
              <w:spacing w:line="340" w:lineRule="exact"/>
              <w:jc w:val="left"/>
              <w:rPr>
                <w:rFonts w:hint="eastAsia" w:ascii="微软雅黑" w:hAnsi="微软雅黑" w:eastAsia="微软雅黑" w:cs="微软雅黑"/>
                <w:color w:val="000000"/>
                <w:sz w:val="18"/>
                <w:szCs w:val="18"/>
              </w:rPr>
            </w:pPr>
          </w:p>
        </w:tc>
      </w:tr>
      <w:tr w14:paraId="59FC48CE">
        <w:tblPrEx>
          <w:tblCellMar>
            <w:top w:w="0" w:type="dxa"/>
            <w:left w:w="108" w:type="dxa"/>
            <w:bottom w:w="0" w:type="dxa"/>
            <w:right w:w="108" w:type="dxa"/>
          </w:tblCellMar>
        </w:tblPrEx>
        <w:trPr>
          <w:trHeight w:val="12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366BFF5A">
            <w:pPr>
              <w:spacing w:line="340" w:lineRule="exact"/>
              <w:jc w:val="center"/>
              <w:rPr>
                <w:rFonts w:hint="eastAsia" w:ascii="微软雅黑" w:hAnsi="微软雅黑" w:eastAsia="微软雅黑" w:cs="微软雅黑"/>
                <w:color w:val="000000"/>
                <w:sz w:val="18"/>
                <w:szCs w:val="18"/>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1047C412">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3年总费用</w:t>
            </w:r>
          </w:p>
        </w:tc>
        <w:tc>
          <w:tcPr>
            <w:tcW w:w="1780" w:type="dxa"/>
            <w:tcBorders>
              <w:top w:val="single" w:color="000000" w:sz="4" w:space="0"/>
              <w:left w:val="single" w:color="000000" w:sz="4" w:space="0"/>
              <w:bottom w:val="single" w:color="000000" w:sz="4" w:space="0"/>
              <w:right w:val="single" w:color="000000" w:sz="4" w:space="0"/>
            </w:tcBorders>
            <w:vAlign w:val="center"/>
          </w:tcPr>
          <w:p w14:paraId="63A5FFB0">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206.56 </w:t>
            </w:r>
          </w:p>
        </w:tc>
        <w:tc>
          <w:tcPr>
            <w:tcW w:w="2595" w:type="dxa"/>
            <w:tcBorders>
              <w:top w:val="single" w:color="000000" w:sz="4" w:space="0"/>
              <w:left w:val="single" w:color="000000" w:sz="4" w:space="0"/>
              <w:bottom w:val="single" w:color="000000" w:sz="4" w:space="0"/>
              <w:right w:val="single" w:color="000000" w:sz="4" w:space="0"/>
            </w:tcBorders>
            <w:vAlign w:val="center"/>
          </w:tcPr>
          <w:p w14:paraId="608F8B79">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168.27 </w:t>
            </w:r>
          </w:p>
        </w:tc>
        <w:tc>
          <w:tcPr>
            <w:tcW w:w="8133" w:type="dxa"/>
            <w:vMerge w:val="continue"/>
            <w:tcBorders>
              <w:top w:val="single" w:color="000000" w:sz="4" w:space="0"/>
              <w:left w:val="single" w:color="000000" w:sz="4" w:space="0"/>
              <w:bottom w:val="single" w:color="000000" w:sz="4" w:space="0"/>
              <w:right w:val="single" w:color="000000" w:sz="4" w:space="0"/>
            </w:tcBorders>
            <w:vAlign w:val="center"/>
          </w:tcPr>
          <w:p w14:paraId="1D34EB9C">
            <w:pPr>
              <w:spacing w:line="340" w:lineRule="exact"/>
              <w:jc w:val="left"/>
              <w:rPr>
                <w:rFonts w:hint="eastAsia" w:ascii="微软雅黑" w:hAnsi="微软雅黑" w:eastAsia="微软雅黑" w:cs="微软雅黑"/>
                <w:color w:val="000000"/>
                <w:sz w:val="18"/>
                <w:szCs w:val="18"/>
              </w:rPr>
            </w:pPr>
          </w:p>
        </w:tc>
      </w:tr>
      <w:tr w14:paraId="1771733F">
        <w:tblPrEx>
          <w:tblCellMar>
            <w:top w:w="0" w:type="dxa"/>
            <w:left w:w="108" w:type="dxa"/>
            <w:bottom w:w="0" w:type="dxa"/>
            <w:right w:w="108" w:type="dxa"/>
          </w:tblCellMar>
        </w:tblPrEx>
        <w:trPr>
          <w:trHeight w:val="12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2A4A2981">
            <w:pPr>
              <w:spacing w:line="340" w:lineRule="exact"/>
              <w:jc w:val="center"/>
              <w:rPr>
                <w:rFonts w:hint="eastAsia" w:ascii="微软雅黑" w:hAnsi="微软雅黑" w:eastAsia="微软雅黑" w:cs="微软雅黑"/>
                <w:color w:val="000000"/>
                <w:sz w:val="18"/>
                <w:szCs w:val="18"/>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0FF7451B">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4年总费用</w:t>
            </w:r>
          </w:p>
        </w:tc>
        <w:tc>
          <w:tcPr>
            <w:tcW w:w="1780" w:type="dxa"/>
            <w:tcBorders>
              <w:top w:val="single" w:color="000000" w:sz="4" w:space="0"/>
              <w:left w:val="single" w:color="000000" w:sz="4" w:space="0"/>
              <w:bottom w:val="single" w:color="000000" w:sz="4" w:space="0"/>
              <w:right w:val="single" w:color="000000" w:sz="4" w:space="0"/>
            </w:tcBorders>
            <w:vAlign w:val="center"/>
          </w:tcPr>
          <w:p w14:paraId="416E9999">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259.84 </w:t>
            </w:r>
          </w:p>
        </w:tc>
        <w:tc>
          <w:tcPr>
            <w:tcW w:w="2595" w:type="dxa"/>
            <w:tcBorders>
              <w:top w:val="single" w:color="000000" w:sz="4" w:space="0"/>
              <w:left w:val="single" w:color="000000" w:sz="4" w:space="0"/>
              <w:bottom w:val="single" w:color="000000" w:sz="4" w:space="0"/>
              <w:right w:val="single" w:color="000000" w:sz="4" w:space="0"/>
            </w:tcBorders>
            <w:vAlign w:val="center"/>
          </w:tcPr>
          <w:p w14:paraId="059FE33A">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209.02 </w:t>
            </w:r>
          </w:p>
        </w:tc>
        <w:tc>
          <w:tcPr>
            <w:tcW w:w="8133" w:type="dxa"/>
            <w:vMerge w:val="continue"/>
            <w:tcBorders>
              <w:top w:val="single" w:color="000000" w:sz="4" w:space="0"/>
              <w:left w:val="single" w:color="000000" w:sz="4" w:space="0"/>
              <w:bottom w:val="single" w:color="000000" w:sz="4" w:space="0"/>
              <w:right w:val="single" w:color="000000" w:sz="4" w:space="0"/>
            </w:tcBorders>
            <w:vAlign w:val="center"/>
          </w:tcPr>
          <w:p w14:paraId="563B1F3F">
            <w:pPr>
              <w:spacing w:line="340" w:lineRule="exact"/>
              <w:jc w:val="left"/>
              <w:rPr>
                <w:rFonts w:hint="eastAsia" w:ascii="微软雅黑" w:hAnsi="微软雅黑" w:eastAsia="微软雅黑" w:cs="微软雅黑"/>
                <w:color w:val="000000"/>
                <w:sz w:val="18"/>
                <w:szCs w:val="18"/>
              </w:rPr>
            </w:pPr>
          </w:p>
        </w:tc>
      </w:tr>
      <w:tr w14:paraId="1D762C12">
        <w:tblPrEx>
          <w:tblCellMar>
            <w:top w:w="0" w:type="dxa"/>
            <w:left w:w="108" w:type="dxa"/>
            <w:bottom w:w="0" w:type="dxa"/>
            <w:right w:w="108" w:type="dxa"/>
          </w:tblCellMar>
        </w:tblPrEx>
        <w:trPr>
          <w:trHeight w:val="12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49D7FEE8">
            <w:pPr>
              <w:spacing w:line="340" w:lineRule="exact"/>
              <w:jc w:val="center"/>
              <w:rPr>
                <w:rFonts w:hint="eastAsia" w:ascii="微软雅黑" w:hAnsi="微软雅黑" w:eastAsia="微软雅黑" w:cs="微软雅黑"/>
                <w:color w:val="000000"/>
                <w:sz w:val="18"/>
                <w:szCs w:val="18"/>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0A56F6EF">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5年总费用</w:t>
            </w:r>
          </w:p>
        </w:tc>
        <w:tc>
          <w:tcPr>
            <w:tcW w:w="1780" w:type="dxa"/>
            <w:tcBorders>
              <w:top w:val="single" w:color="000000" w:sz="4" w:space="0"/>
              <w:left w:val="single" w:color="000000" w:sz="4" w:space="0"/>
              <w:bottom w:val="single" w:color="000000" w:sz="4" w:space="0"/>
              <w:right w:val="single" w:color="000000" w:sz="4" w:space="0"/>
            </w:tcBorders>
            <w:vAlign w:val="center"/>
          </w:tcPr>
          <w:p w14:paraId="15E67C5B">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313.12 </w:t>
            </w:r>
          </w:p>
        </w:tc>
        <w:tc>
          <w:tcPr>
            <w:tcW w:w="2595" w:type="dxa"/>
            <w:tcBorders>
              <w:top w:val="single" w:color="000000" w:sz="4" w:space="0"/>
              <w:left w:val="single" w:color="000000" w:sz="4" w:space="0"/>
              <w:bottom w:val="single" w:color="000000" w:sz="4" w:space="0"/>
              <w:right w:val="single" w:color="000000" w:sz="4" w:space="0"/>
            </w:tcBorders>
            <w:vAlign w:val="center"/>
          </w:tcPr>
          <w:p w14:paraId="035C1EAC">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249.78 </w:t>
            </w:r>
          </w:p>
        </w:tc>
        <w:tc>
          <w:tcPr>
            <w:tcW w:w="8133" w:type="dxa"/>
            <w:vMerge w:val="continue"/>
            <w:tcBorders>
              <w:top w:val="single" w:color="000000" w:sz="4" w:space="0"/>
              <w:left w:val="single" w:color="000000" w:sz="4" w:space="0"/>
              <w:bottom w:val="single" w:color="000000" w:sz="4" w:space="0"/>
              <w:right w:val="single" w:color="000000" w:sz="4" w:space="0"/>
            </w:tcBorders>
            <w:vAlign w:val="center"/>
          </w:tcPr>
          <w:p w14:paraId="02A615CB">
            <w:pPr>
              <w:spacing w:line="340" w:lineRule="exact"/>
              <w:jc w:val="left"/>
              <w:rPr>
                <w:rFonts w:hint="eastAsia" w:ascii="微软雅黑" w:hAnsi="微软雅黑" w:eastAsia="微软雅黑" w:cs="微软雅黑"/>
                <w:color w:val="000000"/>
                <w:sz w:val="18"/>
                <w:szCs w:val="18"/>
              </w:rPr>
            </w:pPr>
          </w:p>
        </w:tc>
      </w:tr>
      <w:tr w14:paraId="71FDFC28">
        <w:tblPrEx>
          <w:tblCellMar>
            <w:top w:w="0" w:type="dxa"/>
            <w:left w:w="108" w:type="dxa"/>
            <w:bottom w:w="0" w:type="dxa"/>
            <w:right w:w="108" w:type="dxa"/>
          </w:tblCellMar>
        </w:tblPrEx>
        <w:trPr>
          <w:trHeight w:val="129" w:hRule="atLeast"/>
        </w:trPr>
        <w:tc>
          <w:tcPr>
            <w:tcW w:w="3469" w:type="dxa"/>
            <w:gridSpan w:val="2"/>
            <w:tcBorders>
              <w:top w:val="single" w:color="000000" w:sz="4" w:space="0"/>
              <w:left w:val="single" w:color="000000" w:sz="4" w:space="0"/>
              <w:bottom w:val="single" w:color="000000" w:sz="4" w:space="0"/>
              <w:right w:val="single" w:color="000000" w:sz="4" w:space="0"/>
            </w:tcBorders>
            <w:vAlign w:val="center"/>
          </w:tcPr>
          <w:p w14:paraId="58090EFE">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年均费用合计</w:t>
            </w:r>
          </w:p>
        </w:tc>
        <w:tc>
          <w:tcPr>
            <w:tcW w:w="1780" w:type="dxa"/>
            <w:tcBorders>
              <w:top w:val="single" w:color="000000" w:sz="4" w:space="0"/>
              <w:left w:val="single" w:color="000000" w:sz="4" w:space="0"/>
              <w:bottom w:val="single" w:color="000000" w:sz="4" w:space="0"/>
              <w:right w:val="single" w:color="000000" w:sz="4" w:space="0"/>
            </w:tcBorders>
            <w:vAlign w:val="center"/>
          </w:tcPr>
          <w:p w14:paraId="1A8BB6D4">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62.62 </w:t>
            </w:r>
          </w:p>
        </w:tc>
        <w:tc>
          <w:tcPr>
            <w:tcW w:w="2595" w:type="dxa"/>
            <w:tcBorders>
              <w:top w:val="single" w:color="000000" w:sz="4" w:space="0"/>
              <w:left w:val="single" w:color="000000" w:sz="4" w:space="0"/>
              <w:bottom w:val="single" w:color="000000" w:sz="4" w:space="0"/>
              <w:right w:val="single" w:color="000000" w:sz="4" w:space="0"/>
            </w:tcBorders>
            <w:vAlign w:val="center"/>
          </w:tcPr>
          <w:p w14:paraId="0FC4E6D1">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49.96 </w:t>
            </w:r>
          </w:p>
        </w:tc>
        <w:tc>
          <w:tcPr>
            <w:tcW w:w="8133" w:type="dxa"/>
            <w:tcBorders>
              <w:top w:val="single" w:color="000000" w:sz="4" w:space="0"/>
              <w:left w:val="single" w:color="000000" w:sz="4" w:space="0"/>
              <w:bottom w:val="single" w:color="000000" w:sz="4" w:space="0"/>
              <w:right w:val="single" w:color="000000" w:sz="4" w:space="0"/>
            </w:tcBorders>
            <w:vAlign w:val="center"/>
          </w:tcPr>
          <w:p w14:paraId="2129CA41">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电车平均节约12.67万/年</w:t>
            </w:r>
          </w:p>
        </w:tc>
      </w:tr>
      <w:tr w14:paraId="3E966ABC">
        <w:tblPrEx>
          <w:tblCellMar>
            <w:top w:w="0" w:type="dxa"/>
            <w:left w:w="108" w:type="dxa"/>
            <w:bottom w:w="0" w:type="dxa"/>
            <w:right w:w="108" w:type="dxa"/>
          </w:tblCellMar>
        </w:tblPrEx>
        <w:trPr>
          <w:trHeight w:val="258" w:hRule="atLeast"/>
        </w:trPr>
        <w:tc>
          <w:tcPr>
            <w:tcW w:w="3469"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49674710">
            <w:pPr>
              <w:widowControl/>
              <w:spacing w:line="340" w:lineRule="exact"/>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5年生命周期成本差</w:t>
            </w:r>
          </w:p>
        </w:tc>
        <w:tc>
          <w:tcPr>
            <w:tcW w:w="12508" w:type="dxa"/>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6154D26F">
            <w:pPr>
              <w:widowControl/>
              <w:spacing w:line="34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rPr>
              <w:t>电车比油车节省</w:t>
            </w:r>
            <w:r>
              <w:rPr>
                <w:rStyle w:val="9"/>
                <w:rFonts w:hint="default"/>
              </w:rPr>
              <w:t>63.34</w:t>
            </w:r>
            <w:r>
              <w:rPr>
                <w:rStyle w:val="10"/>
                <w:rFonts w:hint="default"/>
              </w:rPr>
              <w:t>万/台，以30台计算，5年节约</w:t>
            </w:r>
            <w:r>
              <w:rPr>
                <w:rStyle w:val="9"/>
                <w:rFonts w:hint="default"/>
              </w:rPr>
              <w:t>1900.2</w:t>
            </w:r>
            <w:r>
              <w:rPr>
                <w:rStyle w:val="10"/>
                <w:rFonts w:hint="default"/>
              </w:rPr>
              <w:t>万元</w:t>
            </w:r>
          </w:p>
        </w:tc>
      </w:tr>
    </w:tbl>
    <w:p w14:paraId="14298500"/>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B8FC2">
    <w:pPr>
      <w:pStyle w:val="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E5BAE8E">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A7333"/>
    <w:rsid w:val="001A7333"/>
    <w:rsid w:val="009437DF"/>
    <w:rsid w:val="00C64141"/>
    <w:rsid w:val="238438CB"/>
    <w:rsid w:val="79BE4274"/>
    <w:rsid w:val="7FA06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0"/>
  </w:style>
  <w:style w:type="paragraph" w:styleId="3">
    <w:name w:val="footer"/>
    <w:basedOn w:val="1"/>
    <w:link w:val="6"/>
    <w:qFormat/>
    <w:uiPriority w:val="99"/>
    <w:pPr>
      <w:tabs>
        <w:tab w:val="center" w:pos="4153"/>
        <w:tab w:val="right" w:pos="8306"/>
      </w:tabs>
      <w:snapToGrid w:val="0"/>
      <w:jc w:val="left"/>
    </w:pPr>
    <w:rPr>
      <w:sz w:val="18"/>
    </w:rPr>
  </w:style>
  <w:style w:type="character" w:customStyle="1" w:styleId="6">
    <w:name w:val="页脚 Char"/>
    <w:basedOn w:val="5"/>
    <w:link w:val="3"/>
    <w:uiPriority w:val="99"/>
    <w:rPr>
      <w:rFonts w:ascii="Calibri" w:hAnsi="Calibri" w:eastAsia="宋体" w:cs="Calibri"/>
      <w:sz w:val="18"/>
      <w:szCs w:val="24"/>
    </w:rPr>
  </w:style>
  <w:style w:type="character" w:customStyle="1" w:styleId="7">
    <w:name w:val="font11"/>
    <w:basedOn w:val="5"/>
    <w:qFormat/>
    <w:uiPriority w:val="0"/>
    <w:rPr>
      <w:rFonts w:hint="eastAsia" w:ascii="微软雅黑" w:hAnsi="微软雅黑" w:eastAsia="微软雅黑" w:cs="微软雅黑"/>
      <w:b/>
      <w:bCs/>
      <w:color w:val="FF0000"/>
      <w:sz w:val="18"/>
      <w:szCs w:val="18"/>
      <w:u w:val="none"/>
    </w:rPr>
  </w:style>
  <w:style w:type="character" w:customStyle="1" w:styleId="8">
    <w:name w:val="font51"/>
    <w:basedOn w:val="5"/>
    <w:qFormat/>
    <w:uiPriority w:val="0"/>
    <w:rPr>
      <w:rFonts w:hint="eastAsia" w:ascii="微软雅黑" w:hAnsi="微软雅黑" w:eastAsia="微软雅黑" w:cs="微软雅黑"/>
      <w:b/>
      <w:bCs/>
      <w:color w:val="000000"/>
      <w:sz w:val="18"/>
      <w:szCs w:val="18"/>
      <w:u w:val="none"/>
    </w:rPr>
  </w:style>
  <w:style w:type="character" w:customStyle="1" w:styleId="9">
    <w:name w:val="font81"/>
    <w:basedOn w:val="5"/>
    <w:qFormat/>
    <w:uiPriority w:val="0"/>
    <w:rPr>
      <w:rFonts w:hint="eastAsia" w:ascii="微软雅黑" w:hAnsi="微软雅黑" w:eastAsia="微软雅黑" w:cs="微软雅黑"/>
      <w:b/>
      <w:bCs/>
      <w:color w:val="FF0000"/>
      <w:sz w:val="20"/>
      <w:szCs w:val="20"/>
      <w:u w:val="none"/>
    </w:rPr>
  </w:style>
  <w:style w:type="character" w:customStyle="1" w:styleId="10">
    <w:name w:val="font61"/>
    <w:basedOn w:val="5"/>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360xt.cn</Company>
  <Pages>9</Pages>
  <Words>3573</Words>
  <Characters>3939</Characters>
  <Lines>29</Lines>
  <Paragraphs>8</Paragraphs>
  <TotalTime>2</TotalTime>
  <ScaleCrop>false</ScaleCrop>
  <LinksUpToDate>false</LinksUpToDate>
  <CharactersWithSpaces>3963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2023-12-13T03:13:00Z</dcterms:created>
  <dc:creator>360系统之家</dc:creator>
  <cp:lastModifiedBy>伏黑惠</cp:lastModifiedBy>
  <dcterms:modified xsi:type="dcterms:W3CDTF">2025-04-30T07:16:09Z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eyJoZGlkIjoiYzg2YzkxMDQzMjFjZTRkMTA1ZTlmNzJiMmM4NDkwOWYiLCJ1c2VySWQiOiI2NDg4ODUzMjgifQ==</vt:lpwstr>
  </property>
  <property fmtid="{D5CDD505-2E9C-101B-9397-08002B2CF9AE}" pid="3" name="KSOProductBuildVer">
    <vt:lpwstr>2052-12.1.0.20784</vt:lpwstr>
  </property>
  <property fmtid="{D5CDD505-2E9C-101B-9397-08002B2CF9AE}" pid="4" name="ICV">
    <vt:lpwstr>B0509C9C5B524C0B951350CCF0AECF70_12</vt:lpwstr>
  </property>
</Properties>
</file>