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4F364" w14:textId="77777777" w:rsidR="002F2BB4" w:rsidRDefault="002F2BB4" w:rsidP="002F2BB4">
      <w:pPr>
        <w:spacing w:line="580" w:lineRule="exact"/>
        <w:jc w:val="left"/>
        <w:rPr>
          <w:rFonts w:ascii="黑体" w:eastAsia="黑体" w:hAnsi="黑体" w:cs="黑体"/>
        </w:rPr>
      </w:pPr>
      <w:r>
        <w:rPr>
          <w:rFonts w:ascii="黑体" w:eastAsia="黑体" w:hAnsi="黑体" w:cs="黑体" w:hint="eastAsia"/>
        </w:rPr>
        <w:t>附件2</w:t>
      </w:r>
    </w:p>
    <w:p w14:paraId="43CA24BC" w14:textId="77777777" w:rsidR="002F2BB4" w:rsidRDefault="002F2BB4" w:rsidP="002F2BB4">
      <w:pPr>
        <w:spacing w:line="580" w:lineRule="exact"/>
        <w:jc w:val="left"/>
        <w:rPr>
          <w:rFonts w:ascii="黑体" w:eastAsia="黑体" w:hAnsi="黑体" w:cs="黑体" w:hint="eastAsia"/>
        </w:rPr>
      </w:pPr>
    </w:p>
    <w:p w14:paraId="3CF01F3B" w14:textId="77777777" w:rsidR="002F2BB4" w:rsidRDefault="002F2BB4" w:rsidP="002F2BB4">
      <w:pPr>
        <w:pStyle w:val="ae"/>
        <w:widowControl/>
        <w:spacing w:before="0" w:beforeAutospacing="0" w:after="0" w:afterAutospacing="0" w:line="580" w:lineRule="exact"/>
        <w:jc w:val="center"/>
        <w:rPr>
          <w:rFonts w:ascii="创艺简标宋" w:eastAsia="创艺简标宋" w:hAnsi="创艺简标宋" w:cs="创艺简标宋"/>
          <w:sz w:val="44"/>
          <w:szCs w:val="44"/>
        </w:rPr>
      </w:pPr>
      <w:r>
        <w:rPr>
          <w:rFonts w:ascii="创艺简标宋" w:eastAsia="创艺简标宋" w:hAnsi="创艺简标宋" w:cs="创艺简标宋"/>
          <w:sz w:val="44"/>
          <w:szCs w:val="44"/>
        </w:rPr>
        <w:t>中国创新创业大赛宁波赛区管理办法</w:t>
      </w:r>
    </w:p>
    <w:p w14:paraId="62EAF997" w14:textId="77777777" w:rsidR="002F2BB4" w:rsidRDefault="002F2BB4" w:rsidP="002F2BB4">
      <w:pPr>
        <w:widowControl/>
        <w:kinsoku w:val="0"/>
        <w:autoSpaceDE w:val="0"/>
        <w:autoSpaceDN w:val="0"/>
        <w:adjustRightInd w:val="0"/>
        <w:snapToGrid w:val="0"/>
        <w:spacing w:line="580" w:lineRule="exact"/>
        <w:jc w:val="center"/>
        <w:textAlignment w:val="baseline"/>
        <w:rPr>
          <w:rFonts w:ascii="楷体_GB2312" w:eastAsia="楷体_GB2312" w:hAnsi="楷体_GB2312" w:cs="楷体_GB2312" w:hint="eastAsia"/>
        </w:rPr>
      </w:pPr>
      <w:r>
        <w:rPr>
          <w:rFonts w:ascii="楷体_GB2312" w:eastAsia="楷体_GB2312" w:hAnsi="楷体_GB2312" w:cs="楷体_GB2312" w:hint="eastAsia"/>
        </w:rPr>
        <w:t>（征求意见稿）</w:t>
      </w:r>
    </w:p>
    <w:p w14:paraId="6B7609EB" w14:textId="77777777" w:rsidR="002F2BB4" w:rsidRDefault="002F2BB4" w:rsidP="002F2BB4">
      <w:pPr>
        <w:widowControl/>
        <w:kinsoku w:val="0"/>
        <w:autoSpaceDE w:val="0"/>
        <w:autoSpaceDN w:val="0"/>
        <w:adjustRightInd w:val="0"/>
        <w:snapToGrid w:val="0"/>
        <w:spacing w:line="580" w:lineRule="exact"/>
        <w:jc w:val="center"/>
        <w:textAlignment w:val="baseline"/>
        <w:rPr>
          <w:rFonts w:eastAsia="方正小标宋简体"/>
          <w:sz w:val="44"/>
          <w:szCs w:val="44"/>
        </w:rPr>
      </w:pPr>
    </w:p>
    <w:p w14:paraId="2A676413" w14:textId="77777777" w:rsidR="002F2BB4" w:rsidRDefault="002F2BB4" w:rsidP="002F2BB4">
      <w:pPr>
        <w:overflowPunct w:val="0"/>
        <w:autoSpaceDE w:val="0"/>
        <w:autoSpaceDN w:val="0"/>
        <w:spacing w:line="580" w:lineRule="exact"/>
        <w:jc w:val="center"/>
        <w:textAlignment w:val="baseline"/>
        <w:outlineLvl w:val="0"/>
        <w:rPr>
          <w:rFonts w:eastAsia="黑体"/>
        </w:rPr>
      </w:pPr>
      <w:r>
        <w:rPr>
          <w:rFonts w:eastAsia="黑体"/>
          <w:spacing w:val="-3"/>
        </w:rPr>
        <w:t>第一章</w:t>
      </w:r>
      <w:r>
        <w:rPr>
          <w:rFonts w:eastAsia="黑体"/>
          <w:spacing w:val="54"/>
        </w:rPr>
        <w:t xml:space="preserve">  </w:t>
      </w:r>
      <w:r>
        <w:rPr>
          <w:rFonts w:eastAsia="黑体"/>
          <w:spacing w:val="-3"/>
        </w:rPr>
        <w:t>总</w:t>
      </w:r>
      <w:r>
        <w:rPr>
          <w:rFonts w:eastAsia="黑体"/>
          <w:spacing w:val="-63"/>
        </w:rPr>
        <w:t xml:space="preserve"> </w:t>
      </w:r>
      <w:r>
        <w:rPr>
          <w:rFonts w:eastAsia="黑体"/>
          <w:spacing w:val="-3"/>
        </w:rPr>
        <w:t>则</w:t>
      </w:r>
    </w:p>
    <w:p w14:paraId="5B76EF5D"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hint="eastAsia"/>
          <w:spacing w:val="4"/>
        </w:rPr>
        <w:t>第一条</w:t>
      </w:r>
      <w:r>
        <w:rPr>
          <w:rFonts w:eastAsia="楷体"/>
          <w:spacing w:val="4"/>
        </w:rPr>
        <w:t xml:space="preserve"> </w:t>
      </w:r>
      <w:r>
        <w:rPr>
          <w:spacing w:val="4"/>
        </w:rPr>
        <w:t>为进一步激发企业创新活力，强化企业创新主体地位，持续推进创新要素向企业集聚，根据工信部关于中国创新创业大赛具体办赛要求和《宁波市科技发展专项资金管理办法（修订）》（甬科资〔</w:t>
      </w:r>
      <w:r>
        <w:rPr>
          <w:spacing w:val="4"/>
        </w:rPr>
        <w:t>2022</w:t>
      </w:r>
      <w:r>
        <w:rPr>
          <w:spacing w:val="4"/>
        </w:rPr>
        <w:t>〕</w:t>
      </w:r>
      <w:r>
        <w:rPr>
          <w:spacing w:val="4"/>
        </w:rPr>
        <w:t>36</w:t>
      </w:r>
      <w:r>
        <w:rPr>
          <w:spacing w:val="4"/>
        </w:rPr>
        <w:t>号）等有关政策文件精神，规范中国创新创业大赛宁波赛区赛事组织工作，特制定本办法。</w:t>
      </w:r>
    </w:p>
    <w:p w14:paraId="7CC9A10B"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 xml:space="preserve">第二条 </w:t>
      </w:r>
      <w:r>
        <w:rPr>
          <w:spacing w:val="4"/>
        </w:rPr>
        <w:t>中国创新创业大赛宁波赛区（以下简称</w:t>
      </w:r>
      <w:r>
        <w:rPr>
          <w:spacing w:val="4"/>
        </w:rPr>
        <w:t>“</w:t>
      </w:r>
      <w:r>
        <w:rPr>
          <w:spacing w:val="4"/>
        </w:rPr>
        <w:t>创业大赛</w:t>
      </w:r>
      <w:r>
        <w:rPr>
          <w:spacing w:val="4"/>
        </w:rPr>
        <w:t>”</w:t>
      </w:r>
      <w:r>
        <w:rPr>
          <w:spacing w:val="4"/>
        </w:rPr>
        <w:t>）是工信部举办的中国创新创业大赛地方赛之一，由市科技局、市财政局共同主办。</w:t>
      </w:r>
    </w:p>
    <w:p w14:paraId="5E34102A"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第三条</w:t>
      </w:r>
      <w:r>
        <w:rPr>
          <w:spacing w:val="4"/>
        </w:rPr>
        <w:t xml:space="preserve"> </w:t>
      </w:r>
      <w:r>
        <w:rPr>
          <w:spacing w:val="4"/>
        </w:rPr>
        <w:t>创业大赛是实现人才、技术、资本和市场等各类创新创业要素向项目集聚，促进科技成果转移转化，培育新质生产力动力源，推进大中小企业融通发展，引导社会资本和创新主体加大研发投入的重要创新活动；是优化科技创新创业生态，推进长三角一体化深度融合发展，唱好杭甬</w:t>
      </w:r>
      <w:r>
        <w:rPr>
          <w:spacing w:val="4"/>
        </w:rPr>
        <w:t>“</w:t>
      </w:r>
      <w:r>
        <w:rPr>
          <w:spacing w:val="4"/>
        </w:rPr>
        <w:t>双城记</w:t>
      </w:r>
      <w:r>
        <w:rPr>
          <w:spacing w:val="4"/>
        </w:rPr>
        <w:t>”</w:t>
      </w:r>
      <w:r>
        <w:rPr>
          <w:spacing w:val="4"/>
        </w:rPr>
        <w:t>，加快建设现代化滨海大都市和共同富裕先行市的有力支撑。</w:t>
      </w:r>
    </w:p>
    <w:p w14:paraId="0E5D0E20"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第四条</w:t>
      </w:r>
      <w:r>
        <w:rPr>
          <w:rFonts w:eastAsia="楷体"/>
          <w:spacing w:val="4"/>
        </w:rPr>
        <w:t xml:space="preserve"> </w:t>
      </w:r>
      <w:r>
        <w:rPr>
          <w:spacing w:val="4"/>
        </w:rPr>
        <w:t>创业大赛遵循政府引导、公益支持、市场助力原</w:t>
      </w:r>
      <w:r>
        <w:rPr>
          <w:spacing w:val="4"/>
        </w:rPr>
        <w:lastRenderedPageBreak/>
        <w:t>则，确保比赛公开、公平、公正，不向参赛企业或团队收取任何费用，主动接受有关部门和社会监督。</w:t>
      </w:r>
    </w:p>
    <w:p w14:paraId="22F3A690"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第五条</w:t>
      </w:r>
      <w:r>
        <w:rPr>
          <w:rFonts w:eastAsia="楷体"/>
          <w:spacing w:val="4"/>
        </w:rPr>
        <w:t xml:space="preserve"> </w:t>
      </w:r>
      <w:r>
        <w:rPr>
          <w:spacing w:val="4"/>
        </w:rPr>
        <w:t>市科技局负责创业大赛的活动方案制定、赛事活动组织、会同市财政局研究制定有关支持和补助奖励政策、落实和保障赛事活动经费等。市财政局负责组织赛事资金预算的安排。</w:t>
      </w:r>
    </w:p>
    <w:p w14:paraId="784999FB" w14:textId="77777777" w:rsidR="002F2BB4" w:rsidRDefault="002F2BB4" w:rsidP="002F2BB4">
      <w:pPr>
        <w:overflowPunct w:val="0"/>
        <w:autoSpaceDE w:val="0"/>
        <w:autoSpaceDN w:val="0"/>
        <w:spacing w:line="580" w:lineRule="exact"/>
        <w:jc w:val="center"/>
        <w:textAlignment w:val="baseline"/>
        <w:outlineLvl w:val="0"/>
        <w:rPr>
          <w:rFonts w:eastAsia="黑体"/>
          <w:spacing w:val="-3"/>
        </w:rPr>
      </w:pPr>
      <w:r>
        <w:rPr>
          <w:rFonts w:eastAsia="黑体"/>
          <w:spacing w:val="-3"/>
        </w:rPr>
        <w:t>第二章</w:t>
      </w:r>
      <w:r>
        <w:rPr>
          <w:rFonts w:eastAsia="黑体"/>
          <w:spacing w:val="-3"/>
        </w:rPr>
        <w:t xml:space="preserve">  </w:t>
      </w:r>
      <w:r>
        <w:rPr>
          <w:rFonts w:eastAsia="黑体"/>
          <w:spacing w:val="-3"/>
        </w:rPr>
        <w:t>赛事组织</w:t>
      </w:r>
    </w:p>
    <w:p w14:paraId="3AA530D0"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第六条</w:t>
      </w:r>
      <w:r>
        <w:rPr>
          <w:rFonts w:eastAsia="楷体"/>
          <w:spacing w:val="4"/>
        </w:rPr>
        <w:t xml:space="preserve"> </w:t>
      </w:r>
      <w:r>
        <w:rPr>
          <w:spacing w:val="4"/>
        </w:rPr>
        <w:t>根据每年工信部印发的中国创新创业大赛有关通知要求，结合我市实际，市科技局起草制定赛事活动方案，会同市财政局共同起草发布赛事通知。</w:t>
      </w:r>
    </w:p>
    <w:p w14:paraId="6E4E7480"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第七条</w:t>
      </w:r>
      <w:r>
        <w:rPr>
          <w:rFonts w:eastAsia="方正仿宋_GB2312"/>
          <w:spacing w:val="4"/>
        </w:rPr>
        <w:t xml:space="preserve"> </w:t>
      </w:r>
      <w:r>
        <w:rPr>
          <w:spacing w:val="4"/>
        </w:rPr>
        <w:t>创业大赛分为企业组和团队组。企业组赛事流程一般包括初赛、半决赛、决赛等环节。团队组赛事流程一般包括初赛和决赛等环节。创业大赛附属服务包括但不限于为参赛项目提供宣传推广与展览展示支持；组织国赛训练营活动，内容涵盖创业辅导、参赛规则与要点解析、路演实用技能培训等；推荐参加全国赛。</w:t>
      </w:r>
    </w:p>
    <w:p w14:paraId="52D843A4" w14:textId="77777777" w:rsidR="002F2BB4" w:rsidRDefault="002F2BB4" w:rsidP="002F2BB4">
      <w:pPr>
        <w:overflowPunct w:val="0"/>
        <w:autoSpaceDE w:val="0"/>
        <w:autoSpaceDN w:val="0"/>
        <w:spacing w:line="580" w:lineRule="exact"/>
        <w:ind w:firstLineChars="200" w:firstLine="656"/>
        <w:textAlignment w:val="baseline"/>
        <w:rPr>
          <w:spacing w:val="4"/>
        </w:rPr>
      </w:pPr>
      <w:r>
        <w:rPr>
          <w:spacing w:val="4"/>
        </w:rPr>
        <w:t>企业组初赛和半决赛由各区（县、市）、开发区（园区）自行组织；企业组决赛、团队组赛事、附属服务等由市科技局组织；鼓励各区（县、市）、开发区（园区）积极承办决赛赛事。</w:t>
      </w:r>
    </w:p>
    <w:p w14:paraId="4DA7CF35"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第八条</w:t>
      </w:r>
      <w:r>
        <w:rPr>
          <w:rFonts w:eastAsia="楷体"/>
          <w:spacing w:val="4"/>
        </w:rPr>
        <w:t xml:space="preserve"> </w:t>
      </w:r>
      <w:r>
        <w:rPr>
          <w:spacing w:val="4"/>
        </w:rPr>
        <w:t>加强创业大赛的组织报名工作，充分发动符合条件的企业和团队积极参赛，创业大赛企业组决赛推荐名额根据</w:t>
      </w:r>
      <w:r>
        <w:rPr>
          <w:spacing w:val="4"/>
        </w:rPr>
        <w:lastRenderedPageBreak/>
        <w:t>各区（县、市）、开发区（园区）报名企业数量按比例分配。</w:t>
      </w:r>
    </w:p>
    <w:p w14:paraId="39C4FBEC"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第九条</w:t>
      </w:r>
      <w:r>
        <w:rPr>
          <w:spacing w:val="4"/>
        </w:rPr>
        <w:t xml:space="preserve"> </w:t>
      </w:r>
      <w:r>
        <w:rPr>
          <w:spacing w:val="4"/>
        </w:rPr>
        <w:t>创业大赛参赛条件一般包括：</w:t>
      </w:r>
    </w:p>
    <w:p w14:paraId="55015424" w14:textId="77777777" w:rsidR="002F2BB4" w:rsidRDefault="002F2BB4" w:rsidP="002F2BB4">
      <w:pPr>
        <w:overflowPunct w:val="0"/>
        <w:autoSpaceDE w:val="0"/>
        <w:autoSpaceDN w:val="0"/>
        <w:spacing w:line="580" w:lineRule="exact"/>
        <w:ind w:firstLineChars="200" w:firstLine="656"/>
        <w:textAlignment w:val="baseline"/>
        <w:rPr>
          <w:rFonts w:eastAsia="楷体"/>
          <w:snapToGrid w:val="0"/>
          <w:spacing w:val="4"/>
          <w:kern w:val="0"/>
        </w:rPr>
      </w:pPr>
      <w:r>
        <w:rPr>
          <w:rFonts w:eastAsia="楷体"/>
          <w:snapToGrid w:val="0"/>
          <w:spacing w:val="4"/>
          <w:kern w:val="0"/>
        </w:rPr>
        <w:t>（一）企业组</w:t>
      </w:r>
    </w:p>
    <w:p w14:paraId="2F05C6E4" w14:textId="77777777" w:rsidR="002F2BB4" w:rsidRDefault="002F2BB4" w:rsidP="002F2BB4">
      <w:pPr>
        <w:overflowPunct w:val="0"/>
        <w:autoSpaceDE w:val="0"/>
        <w:autoSpaceDN w:val="0"/>
        <w:spacing w:line="580" w:lineRule="exact"/>
        <w:ind w:firstLineChars="200" w:firstLine="656"/>
        <w:textAlignment w:val="baseline"/>
        <w:rPr>
          <w:spacing w:val="4"/>
        </w:rPr>
      </w:pPr>
      <w:r>
        <w:rPr>
          <w:spacing w:val="4"/>
        </w:rPr>
        <w:t>1.</w:t>
      </w:r>
      <w:r>
        <w:rPr>
          <w:spacing w:val="4"/>
        </w:rPr>
        <w:t>企业具有创新能力和高成长潜力，主要从事高新技术产品研发、制造、服务等业务，拥有自主知识产权且无产权纠纷。</w:t>
      </w:r>
    </w:p>
    <w:p w14:paraId="0BABDC31" w14:textId="77777777" w:rsidR="002F2BB4" w:rsidRDefault="002F2BB4" w:rsidP="002F2BB4">
      <w:pPr>
        <w:overflowPunct w:val="0"/>
        <w:autoSpaceDE w:val="0"/>
        <w:autoSpaceDN w:val="0"/>
        <w:spacing w:line="580" w:lineRule="exact"/>
        <w:ind w:firstLineChars="200" w:firstLine="656"/>
        <w:textAlignment w:val="baseline"/>
        <w:rPr>
          <w:spacing w:val="4"/>
        </w:rPr>
      </w:pPr>
      <w:r>
        <w:rPr>
          <w:spacing w:val="4"/>
        </w:rPr>
        <w:t>2.</w:t>
      </w:r>
      <w:r>
        <w:rPr>
          <w:spacing w:val="4"/>
        </w:rPr>
        <w:t>企业经营规范、社会信誉良好、无不良记录，且为非上市企业。</w:t>
      </w:r>
    </w:p>
    <w:p w14:paraId="5B2B0297" w14:textId="77777777" w:rsidR="002F2BB4" w:rsidRDefault="002F2BB4" w:rsidP="002F2BB4">
      <w:pPr>
        <w:overflowPunct w:val="0"/>
        <w:autoSpaceDE w:val="0"/>
        <w:autoSpaceDN w:val="0"/>
        <w:spacing w:line="580" w:lineRule="exact"/>
        <w:ind w:firstLineChars="200" w:firstLine="656"/>
        <w:textAlignment w:val="baseline"/>
        <w:rPr>
          <w:spacing w:val="4"/>
        </w:rPr>
      </w:pPr>
      <w:r>
        <w:rPr>
          <w:spacing w:val="4"/>
        </w:rPr>
        <w:t>3.</w:t>
      </w:r>
      <w:r>
        <w:rPr>
          <w:spacing w:val="4"/>
        </w:rPr>
        <w:t>企业上一年度营业收入不超过</w:t>
      </w:r>
      <w:r>
        <w:rPr>
          <w:spacing w:val="4"/>
        </w:rPr>
        <w:t>2</w:t>
      </w:r>
      <w:r>
        <w:rPr>
          <w:spacing w:val="4"/>
        </w:rPr>
        <w:t>亿元人民币。</w:t>
      </w:r>
    </w:p>
    <w:p w14:paraId="1C0F3CF0" w14:textId="77777777" w:rsidR="002F2BB4" w:rsidRDefault="002F2BB4" w:rsidP="002F2BB4">
      <w:pPr>
        <w:overflowPunct w:val="0"/>
        <w:autoSpaceDE w:val="0"/>
        <w:autoSpaceDN w:val="0"/>
        <w:spacing w:line="580" w:lineRule="exact"/>
        <w:ind w:firstLineChars="200" w:firstLine="656"/>
        <w:textAlignment w:val="baseline"/>
        <w:rPr>
          <w:spacing w:val="4"/>
        </w:rPr>
      </w:pPr>
      <w:r>
        <w:rPr>
          <w:spacing w:val="4"/>
        </w:rPr>
        <w:t>4.</w:t>
      </w:r>
      <w:r>
        <w:rPr>
          <w:spacing w:val="4"/>
        </w:rPr>
        <w:t>往届全国总决赛中获得三等奖及以上奖项的企业不得再次参赛。往届宁波赛区获奖企业不得以相同项目参加创业大赛。</w:t>
      </w:r>
    </w:p>
    <w:p w14:paraId="0FA1941D" w14:textId="77777777" w:rsidR="002F2BB4" w:rsidRDefault="002F2BB4" w:rsidP="002F2BB4">
      <w:pPr>
        <w:overflowPunct w:val="0"/>
        <w:autoSpaceDE w:val="0"/>
        <w:autoSpaceDN w:val="0"/>
        <w:spacing w:line="580" w:lineRule="exact"/>
        <w:ind w:firstLineChars="200" w:firstLine="656"/>
        <w:textAlignment w:val="baseline"/>
        <w:rPr>
          <w:spacing w:val="4"/>
        </w:rPr>
      </w:pPr>
      <w:r>
        <w:rPr>
          <w:spacing w:val="4"/>
        </w:rPr>
        <w:t>5.</w:t>
      </w:r>
      <w:r>
        <w:rPr>
          <w:spacing w:val="4"/>
        </w:rPr>
        <w:t>国家、省、市有关文件及工信部每年发布的赛事通知要求。</w:t>
      </w:r>
    </w:p>
    <w:p w14:paraId="44BBD69B" w14:textId="77777777" w:rsidR="002F2BB4" w:rsidRDefault="002F2BB4" w:rsidP="002F2BB4">
      <w:pPr>
        <w:overflowPunct w:val="0"/>
        <w:autoSpaceDE w:val="0"/>
        <w:autoSpaceDN w:val="0"/>
        <w:spacing w:line="580" w:lineRule="exact"/>
        <w:ind w:firstLineChars="200" w:firstLine="656"/>
        <w:textAlignment w:val="baseline"/>
        <w:rPr>
          <w:rFonts w:eastAsia="楷体"/>
          <w:snapToGrid w:val="0"/>
          <w:spacing w:val="4"/>
          <w:kern w:val="0"/>
        </w:rPr>
      </w:pPr>
      <w:r>
        <w:rPr>
          <w:rFonts w:eastAsia="楷体"/>
          <w:snapToGrid w:val="0"/>
          <w:spacing w:val="4"/>
          <w:kern w:val="0"/>
        </w:rPr>
        <w:t>（二）团队组</w:t>
      </w:r>
    </w:p>
    <w:p w14:paraId="7524C961" w14:textId="77777777" w:rsidR="002F2BB4" w:rsidRDefault="002F2BB4" w:rsidP="002F2BB4">
      <w:pPr>
        <w:overflowPunct w:val="0"/>
        <w:autoSpaceDE w:val="0"/>
        <w:autoSpaceDN w:val="0"/>
        <w:spacing w:line="580" w:lineRule="exact"/>
        <w:ind w:firstLineChars="200" w:firstLine="656"/>
        <w:textAlignment w:val="baseline"/>
        <w:rPr>
          <w:spacing w:val="4"/>
        </w:rPr>
      </w:pPr>
      <w:r>
        <w:rPr>
          <w:spacing w:val="4"/>
        </w:rPr>
        <w:t>1.</w:t>
      </w:r>
      <w:r>
        <w:rPr>
          <w:spacing w:val="4"/>
        </w:rPr>
        <w:t>在大赛报名截止时间前，尚未在宁波市完成企业注册但具备落地发展意向的各类创新创业主体，包括高科技研发团队、高校大学生创业团队、创客团队及市外企业等。</w:t>
      </w:r>
    </w:p>
    <w:p w14:paraId="1F4E7C9C" w14:textId="77777777" w:rsidR="002F2BB4" w:rsidRDefault="002F2BB4" w:rsidP="002F2BB4">
      <w:pPr>
        <w:overflowPunct w:val="0"/>
        <w:autoSpaceDE w:val="0"/>
        <w:autoSpaceDN w:val="0"/>
        <w:spacing w:line="580" w:lineRule="exact"/>
        <w:ind w:firstLineChars="200" w:firstLine="656"/>
        <w:textAlignment w:val="baseline"/>
        <w:rPr>
          <w:spacing w:val="4"/>
        </w:rPr>
      </w:pPr>
      <w:r>
        <w:rPr>
          <w:spacing w:val="4"/>
        </w:rPr>
        <w:t>2.</w:t>
      </w:r>
      <w:r>
        <w:rPr>
          <w:spacing w:val="4"/>
        </w:rPr>
        <w:t>核心团队成员不少于</w:t>
      </w:r>
      <w:r>
        <w:rPr>
          <w:spacing w:val="4"/>
        </w:rPr>
        <w:t>3</w:t>
      </w:r>
      <w:r>
        <w:rPr>
          <w:spacing w:val="4"/>
        </w:rPr>
        <w:t>人（含），且具有相关专业领域的研究开发背景及较强创新能力。</w:t>
      </w:r>
    </w:p>
    <w:p w14:paraId="210F3594" w14:textId="77777777" w:rsidR="002F2BB4" w:rsidRDefault="002F2BB4" w:rsidP="002F2BB4">
      <w:pPr>
        <w:overflowPunct w:val="0"/>
        <w:autoSpaceDE w:val="0"/>
        <w:autoSpaceDN w:val="0"/>
        <w:spacing w:line="580" w:lineRule="exact"/>
        <w:ind w:firstLineChars="200" w:firstLine="656"/>
        <w:textAlignment w:val="baseline"/>
        <w:rPr>
          <w:spacing w:val="4"/>
        </w:rPr>
      </w:pPr>
      <w:r>
        <w:rPr>
          <w:spacing w:val="4"/>
        </w:rPr>
        <w:t>3.</w:t>
      </w:r>
      <w:r>
        <w:rPr>
          <w:spacing w:val="4"/>
        </w:rPr>
        <w:t>参赛项目应符合国家法律法规以及国家和我市产业政策，社会信誉良好，无不良记录。</w:t>
      </w:r>
    </w:p>
    <w:p w14:paraId="5F873E7D" w14:textId="77777777" w:rsidR="002F2BB4" w:rsidRDefault="002F2BB4" w:rsidP="002F2BB4">
      <w:pPr>
        <w:overflowPunct w:val="0"/>
        <w:autoSpaceDE w:val="0"/>
        <w:autoSpaceDN w:val="0"/>
        <w:spacing w:line="580" w:lineRule="exact"/>
        <w:ind w:firstLineChars="200" w:firstLine="656"/>
        <w:textAlignment w:val="baseline"/>
        <w:rPr>
          <w:spacing w:val="4"/>
        </w:rPr>
      </w:pPr>
      <w:r>
        <w:rPr>
          <w:spacing w:val="4"/>
        </w:rPr>
        <w:lastRenderedPageBreak/>
        <w:t>4.</w:t>
      </w:r>
      <w:r>
        <w:rPr>
          <w:spacing w:val="4"/>
        </w:rPr>
        <w:t>参赛项目的产品、技术及相关专利归属参赛人员，与其他任何企业、团体、个人无产权纠纷。</w:t>
      </w:r>
    </w:p>
    <w:p w14:paraId="62752570" w14:textId="77777777" w:rsidR="002F2BB4" w:rsidRDefault="002F2BB4" w:rsidP="002F2BB4">
      <w:pPr>
        <w:numPr>
          <w:ilvl w:val="0"/>
          <w:numId w:val="1"/>
        </w:numPr>
        <w:overflowPunct w:val="0"/>
        <w:spacing w:line="580" w:lineRule="exact"/>
        <w:ind w:left="0" w:firstLine="656"/>
        <w:textAlignment w:val="baseline"/>
        <w:rPr>
          <w:spacing w:val="4"/>
        </w:rPr>
      </w:pPr>
      <w:r>
        <w:rPr>
          <w:spacing w:val="4"/>
        </w:rPr>
        <w:t>创业大赛初赛环节应突出项目科技创新性评价指标，比赛评选应注重发挥创业投资专家作用。初赛采用会审方式，以参赛者提交的商业计划书为准，按照得分选取晋级企业和团队；半决赛采用线上或线下路演结合的形式，决赛采用</w:t>
      </w:r>
      <w:r>
        <w:rPr>
          <w:spacing w:val="4"/>
        </w:rPr>
        <w:t>“</w:t>
      </w:r>
      <w:r>
        <w:rPr>
          <w:spacing w:val="4"/>
        </w:rPr>
        <w:t>现场答辩、当场亮分</w:t>
      </w:r>
      <w:r>
        <w:rPr>
          <w:spacing w:val="4"/>
        </w:rPr>
        <w:t>”</w:t>
      </w:r>
      <w:r>
        <w:rPr>
          <w:spacing w:val="4"/>
        </w:rPr>
        <w:t>的专家评审方式。</w:t>
      </w:r>
    </w:p>
    <w:p w14:paraId="432A2655" w14:textId="77777777" w:rsidR="002F2BB4" w:rsidRDefault="002F2BB4" w:rsidP="002F2BB4">
      <w:pPr>
        <w:overflowPunct w:val="0"/>
        <w:spacing w:line="580" w:lineRule="exact"/>
        <w:ind w:firstLineChars="200" w:firstLine="656"/>
        <w:textAlignment w:val="baseline"/>
        <w:rPr>
          <w:spacing w:val="4"/>
          <w:kern w:val="0"/>
        </w:rPr>
      </w:pPr>
      <w:r>
        <w:rPr>
          <w:rFonts w:ascii="楷体_GB2312" w:eastAsia="楷体_GB2312" w:hAnsi="楷体_GB2312" w:cs="楷体_GB2312"/>
          <w:spacing w:val="4"/>
        </w:rPr>
        <w:t>第十一条</w:t>
      </w:r>
      <w:r>
        <w:rPr>
          <w:rFonts w:eastAsia="方正仿宋_GB2312"/>
          <w:spacing w:val="4"/>
          <w:kern w:val="0"/>
        </w:rPr>
        <w:t xml:space="preserve"> </w:t>
      </w:r>
      <w:r>
        <w:rPr>
          <w:spacing w:val="4"/>
        </w:rPr>
        <w:t>市科技局通过组织附属服务，广泛利用政策、技术、资本、市场等创新创业资源，为参赛企业和团队提供多元化服务，促进产学研用深度融合，助力科技型中小企业快速发展。</w:t>
      </w:r>
    </w:p>
    <w:p w14:paraId="430D7341" w14:textId="77777777" w:rsidR="002F2BB4" w:rsidRDefault="002F2BB4" w:rsidP="002F2BB4">
      <w:pPr>
        <w:overflowPunct w:val="0"/>
        <w:autoSpaceDE w:val="0"/>
        <w:autoSpaceDN w:val="0"/>
        <w:spacing w:line="580" w:lineRule="exact"/>
        <w:jc w:val="center"/>
        <w:textAlignment w:val="baseline"/>
        <w:outlineLvl w:val="0"/>
        <w:rPr>
          <w:rFonts w:eastAsia="黑体"/>
          <w:spacing w:val="-3"/>
        </w:rPr>
      </w:pPr>
      <w:r>
        <w:rPr>
          <w:rFonts w:eastAsia="黑体"/>
          <w:spacing w:val="-3"/>
        </w:rPr>
        <w:t>第三章</w:t>
      </w:r>
      <w:r>
        <w:rPr>
          <w:rFonts w:eastAsia="黑体"/>
          <w:spacing w:val="-3"/>
        </w:rPr>
        <w:t xml:space="preserve">  </w:t>
      </w:r>
      <w:r>
        <w:rPr>
          <w:rFonts w:eastAsia="黑体"/>
          <w:spacing w:val="-3"/>
        </w:rPr>
        <w:t>赛事支持</w:t>
      </w:r>
    </w:p>
    <w:p w14:paraId="760B5F6C"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第十二条</w:t>
      </w:r>
      <w:r>
        <w:rPr>
          <w:rFonts w:eastAsia="方正仿宋_GB2312"/>
          <w:spacing w:val="4"/>
        </w:rPr>
        <w:t xml:space="preserve"> </w:t>
      </w:r>
      <w:r>
        <w:rPr>
          <w:spacing w:val="4"/>
        </w:rPr>
        <w:t>创业大赛企业组设特等奖</w:t>
      </w:r>
      <w:r>
        <w:rPr>
          <w:spacing w:val="4"/>
        </w:rPr>
        <w:t>1</w:t>
      </w:r>
      <w:r>
        <w:rPr>
          <w:spacing w:val="4"/>
        </w:rPr>
        <w:t>名、一等奖</w:t>
      </w:r>
      <w:r>
        <w:rPr>
          <w:spacing w:val="4"/>
        </w:rPr>
        <w:t>3</w:t>
      </w:r>
      <w:r>
        <w:rPr>
          <w:spacing w:val="4"/>
        </w:rPr>
        <w:t>名、二等奖</w:t>
      </w:r>
      <w:r>
        <w:rPr>
          <w:spacing w:val="4"/>
        </w:rPr>
        <w:t>6</w:t>
      </w:r>
      <w:r>
        <w:rPr>
          <w:spacing w:val="4"/>
        </w:rPr>
        <w:t>名、三等奖</w:t>
      </w:r>
      <w:r>
        <w:rPr>
          <w:spacing w:val="4"/>
        </w:rPr>
        <w:t>10</w:t>
      </w:r>
      <w:r>
        <w:rPr>
          <w:spacing w:val="4"/>
        </w:rPr>
        <w:t>名及优秀企业若干名，分别给予</w:t>
      </w:r>
      <w:r>
        <w:rPr>
          <w:spacing w:val="4"/>
        </w:rPr>
        <w:t>50</w:t>
      </w:r>
      <w:r>
        <w:rPr>
          <w:spacing w:val="4"/>
        </w:rPr>
        <w:t>万元、</w:t>
      </w:r>
      <w:r>
        <w:rPr>
          <w:spacing w:val="4"/>
        </w:rPr>
        <w:t>20</w:t>
      </w:r>
      <w:r>
        <w:rPr>
          <w:spacing w:val="4"/>
        </w:rPr>
        <w:t>万元、</w:t>
      </w:r>
      <w:r>
        <w:rPr>
          <w:spacing w:val="4"/>
        </w:rPr>
        <w:t>10</w:t>
      </w:r>
      <w:r>
        <w:rPr>
          <w:spacing w:val="4"/>
        </w:rPr>
        <w:t>万元、</w:t>
      </w:r>
      <w:r>
        <w:rPr>
          <w:spacing w:val="4"/>
        </w:rPr>
        <w:t>3</w:t>
      </w:r>
      <w:r>
        <w:rPr>
          <w:spacing w:val="4"/>
        </w:rPr>
        <w:t>万元及</w:t>
      </w:r>
      <w:r>
        <w:rPr>
          <w:spacing w:val="4"/>
        </w:rPr>
        <w:t>1</w:t>
      </w:r>
      <w:r>
        <w:rPr>
          <w:spacing w:val="4"/>
        </w:rPr>
        <w:t>万元奖励；对我市参赛企业在全国赛获得一、二、三等奖分别给予</w:t>
      </w:r>
      <w:r>
        <w:rPr>
          <w:spacing w:val="4"/>
        </w:rPr>
        <w:t>100</w:t>
      </w:r>
      <w:r>
        <w:rPr>
          <w:spacing w:val="4"/>
        </w:rPr>
        <w:t>万元、</w:t>
      </w:r>
      <w:r>
        <w:rPr>
          <w:spacing w:val="4"/>
        </w:rPr>
        <w:t>50</w:t>
      </w:r>
      <w:r>
        <w:rPr>
          <w:spacing w:val="4"/>
        </w:rPr>
        <w:t>万元和</w:t>
      </w:r>
      <w:r>
        <w:rPr>
          <w:spacing w:val="4"/>
        </w:rPr>
        <w:t>30</w:t>
      </w:r>
      <w:r>
        <w:rPr>
          <w:spacing w:val="4"/>
        </w:rPr>
        <w:t>万元奖励；获奖企业遵循</w:t>
      </w:r>
      <w:r>
        <w:rPr>
          <w:spacing w:val="4"/>
        </w:rPr>
        <w:t>“</w:t>
      </w:r>
      <w:r>
        <w:rPr>
          <w:spacing w:val="4"/>
        </w:rPr>
        <w:t>就高不重复</w:t>
      </w:r>
      <w:r>
        <w:rPr>
          <w:spacing w:val="4"/>
        </w:rPr>
        <w:t>”</w:t>
      </w:r>
      <w:r>
        <w:rPr>
          <w:spacing w:val="4"/>
        </w:rPr>
        <w:t>原则进行奖励；往年获奖企业遵循</w:t>
      </w:r>
      <w:r>
        <w:rPr>
          <w:spacing w:val="4"/>
        </w:rPr>
        <w:t>“</w:t>
      </w:r>
      <w:r>
        <w:rPr>
          <w:spacing w:val="4"/>
        </w:rPr>
        <w:t>差额补足</w:t>
      </w:r>
      <w:r>
        <w:rPr>
          <w:spacing w:val="4"/>
        </w:rPr>
        <w:t>”</w:t>
      </w:r>
      <w:r>
        <w:rPr>
          <w:spacing w:val="4"/>
        </w:rPr>
        <w:t>原则进行奖励。经认定为</w:t>
      </w:r>
      <w:r>
        <w:rPr>
          <w:spacing w:val="4"/>
        </w:rPr>
        <w:t>“</w:t>
      </w:r>
      <w:r>
        <w:rPr>
          <w:spacing w:val="4"/>
        </w:rPr>
        <w:t>天使之星</w:t>
      </w:r>
      <w:r>
        <w:rPr>
          <w:spacing w:val="4"/>
        </w:rPr>
        <w:t>”</w:t>
      </w:r>
      <w:r>
        <w:rPr>
          <w:spacing w:val="4"/>
        </w:rPr>
        <w:t>的企业，获得宁波市天使投资引导基金最高</w:t>
      </w:r>
      <w:r>
        <w:rPr>
          <w:spacing w:val="4"/>
        </w:rPr>
        <w:t>1000</w:t>
      </w:r>
      <w:r>
        <w:rPr>
          <w:spacing w:val="4"/>
        </w:rPr>
        <w:t>万元股权投资。</w:t>
      </w:r>
    </w:p>
    <w:p w14:paraId="2D58B822" w14:textId="77777777" w:rsidR="002F2BB4" w:rsidRDefault="002F2BB4" w:rsidP="002F2BB4">
      <w:pPr>
        <w:overflowPunct w:val="0"/>
        <w:autoSpaceDE w:val="0"/>
        <w:autoSpaceDN w:val="0"/>
        <w:spacing w:line="580" w:lineRule="exact"/>
        <w:ind w:firstLineChars="200" w:firstLine="656"/>
        <w:textAlignment w:val="baseline"/>
        <w:rPr>
          <w:spacing w:val="4"/>
        </w:rPr>
      </w:pPr>
      <w:r>
        <w:rPr>
          <w:spacing w:val="4"/>
        </w:rPr>
        <w:t>创业大赛团队组设一等奖</w:t>
      </w:r>
      <w:r>
        <w:rPr>
          <w:spacing w:val="4"/>
        </w:rPr>
        <w:t>1</w:t>
      </w:r>
      <w:r>
        <w:rPr>
          <w:spacing w:val="4"/>
        </w:rPr>
        <w:t>名，可获得种子直投最高</w:t>
      </w:r>
      <w:r>
        <w:rPr>
          <w:spacing w:val="4"/>
        </w:rPr>
        <w:t>500</w:t>
      </w:r>
      <w:r>
        <w:rPr>
          <w:spacing w:val="4"/>
        </w:rPr>
        <w:t>万元支持，二等奖</w:t>
      </w:r>
      <w:r>
        <w:rPr>
          <w:spacing w:val="4"/>
        </w:rPr>
        <w:t>2</w:t>
      </w:r>
      <w:r>
        <w:rPr>
          <w:spacing w:val="4"/>
        </w:rPr>
        <w:t>名，可获得种子直投最高</w:t>
      </w:r>
      <w:r>
        <w:rPr>
          <w:spacing w:val="4"/>
        </w:rPr>
        <w:t>300</w:t>
      </w:r>
      <w:r>
        <w:rPr>
          <w:spacing w:val="4"/>
        </w:rPr>
        <w:t>万元支持，三等</w:t>
      </w:r>
      <w:r>
        <w:rPr>
          <w:spacing w:val="4"/>
        </w:rPr>
        <w:lastRenderedPageBreak/>
        <w:t>奖</w:t>
      </w:r>
      <w:r>
        <w:rPr>
          <w:spacing w:val="4"/>
        </w:rPr>
        <w:t>3</w:t>
      </w:r>
      <w:r>
        <w:rPr>
          <w:spacing w:val="4"/>
        </w:rPr>
        <w:t>名，可获得种子直投最高</w:t>
      </w:r>
      <w:r>
        <w:rPr>
          <w:spacing w:val="4"/>
        </w:rPr>
        <w:t>100</w:t>
      </w:r>
      <w:r>
        <w:rPr>
          <w:spacing w:val="4"/>
        </w:rPr>
        <w:t>万元支持（具体条件参照《宁波市天使投资引导基金管理办法》）。</w:t>
      </w:r>
    </w:p>
    <w:p w14:paraId="3F9CBA9B"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第十三条</w:t>
      </w:r>
      <w:r>
        <w:rPr>
          <w:rFonts w:eastAsia="楷体"/>
          <w:snapToGrid w:val="0"/>
          <w:spacing w:val="4"/>
          <w:kern w:val="0"/>
        </w:rPr>
        <w:t xml:space="preserve"> </w:t>
      </w:r>
      <w:r>
        <w:rPr>
          <w:spacing w:val="4"/>
        </w:rPr>
        <w:t>根据全国赛推荐名额，由市科技局按照创业大赛获奖企业情况和属地科技管理部门择优推荐相结合的方式确定推荐企业名单，择优推荐名额根据各区（县、市）、开发区报名数量按比例分配。</w:t>
      </w:r>
    </w:p>
    <w:p w14:paraId="7AAFA65F"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第十四条</w:t>
      </w:r>
      <w:r>
        <w:rPr>
          <w:rFonts w:eastAsia="楷体"/>
          <w:b/>
          <w:bCs/>
          <w:snapToGrid w:val="0"/>
          <w:spacing w:val="4"/>
          <w:kern w:val="0"/>
        </w:rPr>
        <w:t xml:space="preserve"> </w:t>
      </w:r>
      <w:r>
        <w:rPr>
          <w:spacing w:val="4"/>
        </w:rPr>
        <w:t>建立并维护创业大赛获奖信息库，对获奖项目提供以下支持：</w:t>
      </w:r>
    </w:p>
    <w:p w14:paraId="3F8E7117" w14:textId="77777777" w:rsidR="002F2BB4" w:rsidRDefault="002F2BB4" w:rsidP="002F2BB4">
      <w:pPr>
        <w:numPr>
          <w:ilvl w:val="0"/>
          <w:numId w:val="2"/>
        </w:numPr>
        <w:overflowPunct w:val="0"/>
        <w:autoSpaceDE w:val="0"/>
        <w:autoSpaceDN w:val="0"/>
        <w:spacing w:line="580" w:lineRule="exact"/>
        <w:ind w:firstLineChars="200" w:firstLine="656"/>
        <w:textAlignment w:val="baseline"/>
        <w:rPr>
          <w:spacing w:val="4"/>
        </w:rPr>
      </w:pPr>
      <w:r>
        <w:rPr>
          <w:spacing w:val="4"/>
        </w:rPr>
        <w:t>组织或对接投资机构，提供投融资对接、商业模式优化、市场开拓、人才引育等方面服务。</w:t>
      </w:r>
    </w:p>
    <w:p w14:paraId="56954C75" w14:textId="77777777" w:rsidR="002F2BB4" w:rsidRDefault="002F2BB4" w:rsidP="002F2BB4">
      <w:pPr>
        <w:numPr>
          <w:ilvl w:val="0"/>
          <w:numId w:val="2"/>
        </w:numPr>
        <w:overflowPunct w:val="0"/>
        <w:autoSpaceDE w:val="0"/>
        <w:autoSpaceDN w:val="0"/>
        <w:spacing w:line="580" w:lineRule="exact"/>
        <w:ind w:firstLineChars="200" w:firstLine="656"/>
        <w:textAlignment w:val="baseline"/>
        <w:rPr>
          <w:spacing w:val="4"/>
        </w:rPr>
      </w:pPr>
      <w:r>
        <w:rPr>
          <w:spacing w:val="4"/>
        </w:rPr>
        <w:t>优先推荐申报高新技术企业、甬江人才工程、宁波市</w:t>
      </w:r>
      <w:r>
        <w:rPr>
          <w:spacing w:val="4"/>
        </w:rPr>
        <w:t>“</w:t>
      </w:r>
      <w:r>
        <w:rPr>
          <w:spacing w:val="4"/>
        </w:rPr>
        <w:t>科创甬江</w:t>
      </w:r>
      <w:r>
        <w:rPr>
          <w:spacing w:val="4"/>
        </w:rPr>
        <w:t>2035”</w:t>
      </w:r>
      <w:r>
        <w:rPr>
          <w:spacing w:val="4"/>
        </w:rPr>
        <w:t>重点研发计划等人才与科技计划项目。</w:t>
      </w:r>
    </w:p>
    <w:p w14:paraId="38A2FAD2" w14:textId="77777777" w:rsidR="002F2BB4" w:rsidRDefault="002F2BB4" w:rsidP="002F2BB4">
      <w:pPr>
        <w:numPr>
          <w:ilvl w:val="0"/>
          <w:numId w:val="2"/>
        </w:numPr>
        <w:overflowPunct w:val="0"/>
        <w:autoSpaceDE w:val="0"/>
        <w:autoSpaceDN w:val="0"/>
        <w:spacing w:line="580" w:lineRule="exact"/>
        <w:ind w:firstLineChars="200" w:firstLine="656"/>
        <w:textAlignment w:val="baseline"/>
        <w:rPr>
          <w:spacing w:val="4"/>
        </w:rPr>
      </w:pPr>
      <w:r>
        <w:rPr>
          <w:spacing w:val="4"/>
        </w:rPr>
        <w:t>对有落户本市意向的获奖项目（或团队），优先推荐入驻市内的创业园区、科技企业孵化器、众创空间等创新创业载体，并按规定享受相关入驻补贴政策。</w:t>
      </w:r>
    </w:p>
    <w:p w14:paraId="5F7D2DB8" w14:textId="77777777" w:rsidR="002F2BB4" w:rsidRDefault="002F2BB4" w:rsidP="002F2BB4">
      <w:pPr>
        <w:numPr>
          <w:ilvl w:val="0"/>
          <w:numId w:val="2"/>
        </w:numPr>
        <w:overflowPunct w:val="0"/>
        <w:autoSpaceDE w:val="0"/>
        <w:autoSpaceDN w:val="0"/>
        <w:spacing w:line="580" w:lineRule="exact"/>
        <w:ind w:firstLineChars="200" w:firstLine="656"/>
        <w:textAlignment w:val="baseline"/>
        <w:rPr>
          <w:spacing w:val="4"/>
        </w:rPr>
      </w:pPr>
      <w:r>
        <w:rPr>
          <w:spacing w:val="4"/>
        </w:rPr>
        <w:t>提供创业导师指导、培训等服务。</w:t>
      </w:r>
    </w:p>
    <w:p w14:paraId="604FC71B" w14:textId="77777777" w:rsidR="002F2BB4" w:rsidRDefault="002F2BB4" w:rsidP="002F2BB4">
      <w:pPr>
        <w:overflowPunct w:val="0"/>
        <w:autoSpaceDE w:val="0"/>
        <w:autoSpaceDN w:val="0"/>
        <w:spacing w:line="580" w:lineRule="exact"/>
        <w:jc w:val="center"/>
        <w:textAlignment w:val="baseline"/>
        <w:outlineLvl w:val="0"/>
        <w:rPr>
          <w:rFonts w:eastAsia="黑体"/>
          <w:spacing w:val="-3"/>
        </w:rPr>
      </w:pPr>
      <w:r>
        <w:rPr>
          <w:rFonts w:eastAsia="黑体"/>
          <w:spacing w:val="-3"/>
        </w:rPr>
        <w:t>第四章</w:t>
      </w:r>
      <w:r>
        <w:rPr>
          <w:rFonts w:eastAsia="黑体"/>
          <w:spacing w:val="-3"/>
        </w:rPr>
        <w:t xml:space="preserve">  </w:t>
      </w:r>
      <w:r>
        <w:rPr>
          <w:rFonts w:eastAsia="黑体"/>
          <w:spacing w:val="-3"/>
        </w:rPr>
        <w:t>赛事监督</w:t>
      </w:r>
    </w:p>
    <w:p w14:paraId="6F9639C9"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第十五条</w:t>
      </w:r>
      <w:r>
        <w:rPr>
          <w:spacing w:val="4"/>
        </w:rPr>
        <w:t xml:space="preserve"> </w:t>
      </w:r>
      <w:r>
        <w:rPr>
          <w:spacing w:val="4"/>
        </w:rPr>
        <w:t>建立全过程嵌入式的监督评估机制。由市科技局会同市财政局等有关部门对赛事组织、专家选用等工作中相关主体的行为规范、工作纪律、履职尽责情况等进行监督，并作出相应处理决定。</w:t>
      </w:r>
    </w:p>
    <w:p w14:paraId="7133D232"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lastRenderedPageBreak/>
        <w:t>第十六条</w:t>
      </w:r>
      <w:r>
        <w:rPr>
          <w:spacing w:val="4"/>
        </w:rPr>
        <w:t xml:space="preserve"> </w:t>
      </w:r>
      <w:r>
        <w:rPr>
          <w:spacing w:val="4"/>
        </w:rPr>
        <w:t>从事赛事组织、推荐、评审、评估评价等工作的相关企业、团队应做好科研诚信工作。市科技局对参赛项目开展科研诚信工作，任一环节发现参赛企业或团队有隐瞒事实、弄虚作假、违反安全生产等现象，经核实后即时终止其参赛资格，宁波天使投资引导基金有权终止投资并追回已拨付资金，发现严重违背科研诚信要求的责任者，将列入科研诚信黑名单，对其参赛资格和赛事奖励实行</w:t>
      </w:r>
      <w:r>
        <w:rPr>
          <w:spacing w:val="4"/>
        </w:rPr>
        <w:t>“</w:t>
      </w:r>
      <w:r>
        <w:rPr>
          <w:spacing w:val="4"/>
        </w:rPr>
        <w:t>一票否决</w:t>
      </w:r>
      <w:r>
        <w:rPr>
          <w:spacing w:val="4"/>
        </w:rPr>
        <w:t>”</w:t>
      </w:r>
      <w:r>
        <w:rPr>
          <w:spacing w:val="4"/>
        </w:rPr>
        <w:t>。涉及到违法违规行为的，市科技局有权追究有关单位和人员相关法律责任。</w:t>
      </w:r>
    </w:p>
    <w:p w14:paraId="6C13C3DE" w14:textId="77777777" w:rsidR="002F2BB4" w:rsidRDefault="002F2BB4" w:rsidP="002F2BB4">
      <w:pPr>
        <w:overflowPunct w:val="0"/>
        <w:autoSpaceDE w:val="0"/>
        <w:autoSpaceDN w:val="0"/>
        <w:spacing w:line="580" w:lineRule="exact"/>
        <w:jc w:val="center"/>
        <w:textAlignment w:val="baseline"/>
        <w:outlineLvl w:val="0"/>
        <w:rPr>
          <w:rFonts w:eastAsia="黑体"/>
          <w:spacing w:val="-3"/>
        </w:rPr>
      </w:pPr>
      <w:r>
        <w:rPr>
          <w:rFonts w:eastAsia="黑体"/>
          <w:spacing w:val="-3"/>
        </w:rPr>
        <w:t>第五章</w:t>
      </w:r>
      <w:r>
        <w:rPr>
          <w:rFonts w:eastAsia="黑体"/>
          <w:spacing w:val="-3"/>
        </w:rPr>
        <w:t xml:space="preserve">  </w:t>
      </w:r>
      <w:r>
        <w:rPr>
          <w:rFonts w:eastAsia="黑体"/>
          <w:spacing w:val="-3"/>
        </w:rPr>
        <w:t>附则</w:t>
      </w:r>
    </w:p>
    <w:p w14:paraId="4D4E17A7"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第十七条</w:t>
      </w:r>
      <w:r>
        <w:rPr>
          <w:spacing w:val="4"/>
        </w:rPr>
        <w:t xml:space="preserve"> </w:t>
      </w:r>
      <w:r>
        <w:rPr>
          <w:spacing w:val="4"/>
        </w:rPr>
        <w:t>本办法未尽事宜，按照工信部关于创业大赛最新通知要求，由市科技局会同市财政局于每年的赛事通知中明确。</w:t>
      </w:r>
    </w:p>
    <w:p w14:paraId="47EE532F"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第十八条</w:t>
      </w:r>
      <w:r>
        <w:rPr>
          <w:spacing w:val="4"/>
        </w:rPr>
        <w:t xml:space="preserve"> </w:t>
      </w:r>
      <w:r>
        <w:rPr>
          <w:spacing w:val="4"/>
        </w:rPr>
        <w:t>本办法由市科技局、市财政局负责解释。</w:t>
      </w:r>
    </w:p>
    <w:p w14:paraId="1CFA1309" w14:textId="77777777" w:rsidR="002F2BB4" w:rsidRDefault="002F2BB4" w:rsidP="002F2BB4">
      <w:pPr>
        <w:overflowPunct w:val="0"/>
        <w:autoSpaceDE w:val="0"/>
        <w:autoSpaceDN w:val="0"/>
        <w:spacing w:line="580" w:lineRule="exact"/>
        <w:ind w:firstLineChars="200" w:firstLine="656"/>
        <w:textAlignment w:val="baseline"/>
        <w:rPr>
          <w:spacing w:val="4"/>
        </w:rPr>
      </w:pPr>
      <w:r>
        <w:rPr>
          <w:rFonts w:ascii="楷体_GB2312" w:eastAsia="楷体_GB2312" w:hAnsi="楷体_GB2312" w:cs="楷体_GB2312"/>
          <w:spacing w:val="4"/>
        </w:rPr>
        <w:t>第十九条</w:t>
      </w:r>
      <w:r>
        <w:rPr>
          <w:spacing w:val="4"/>
        </w:rPr>
        <w:t xml:space="preserve"> </w:t>
      </w:r>
      <w:r>
        <w:rPr>
          <w:spacing w:val="4"/>
        </w:rPr>
        <w:t>本办法自印发之日起实施，有效期三年。原办法《中国创新创业大赛宁波赛区管理暂行办法》（甬科合〔</w:t>
      </w:r>
      <w:r>
        <w:rPr>
          <w:spacing w:val="4"/>
        </w:rPr>
        <w:t>2022</w:t>
      </w:r>
      <w:r>
        <w:rPr>
          <w:spacing w:val="4"/>
        </w:rPr>
        <w:t>〕</w:t>
      </w:r>
      <w:r>
        <w:rPr>
          <w:spacing w:val="4"/>
        </w:rPr>
        <w:t>111</w:t>
      </w:r>
      <w:r>
        <w:rPr>
          <w:spacing w:val="4"/>
        </w:rPr>
        <w:t>号）同时废止。</w:t>
      </w:r>
    </w:p>
    <w:p w14:paraId="40B8F565" w14:textId="77777777" w:rsidR="002F2BB4" w:rsidRDefault="002F2BB4" w:rsidP="002F2BB4">
      <w:pPr>
        <w:overflowPunct w:val="0"/>
        <w:spacing w:line="580" w:lineRule="exact"/>
        <w:rPr>
          <w:bCs/>
          <w:lang w:bidi="ar"/>
        </w:rPr>
      </w:pPr>
    </w:p>
    <w:p w14:paraId="07192136" w14:textId="77777777" w:rsidR="00226C48" w:rsidRPr="002F2BB4" w:rsidRDefault="00226C48">
      <w:pPr>
        <w:rPr>
          <w:rFonts w:hint="eastAsia"/>
        </w:rPr>
      </w:pPr>
    </w:p>
    <w:sectPr w:rsidR="00226C48" w:rsidRPr="002F2BB4" w:rsidSect="002F2BB4">
      <w:pgSz w:w="11906" w:h="16838"/>
      <w:pgMar w:top="2098" w:right="1474" w:bottom="1984" w:left="1587" w:header="851" w:footer="1304"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楷体_GB2312">
    <w:altName w:val="微软雅黑"/>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Calibri"/>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B90DBE"/>
    <w:multiLevelType w:val="singleLevel"/>
    <w:tmpl w:val="A7B90DBE"/>
    <w:lvl w:ilvl="0">
      <w:start w:val="10"/>
      <w:numFmt w:val="chineseCounting"/>
      <w:suff w:val="space"/>
      <w:lvlText w:val="第%1条"/>
      <w:lvlJc w:val="left"/>
      <w:pPr>
        <w:ind w:left="-26"/>
      </w:pPr>
      <w:rPr>
        <w:rFonts w:ascii="楷体_GB2312" w:eastAsia="楷体_GB2312" w:hAnsi="楷体_GB2312" w:cs="楷体_GB2312" w:hint="eastAsia"/>
      </w:rPr>
    </w:lvl>
  </w:abstractNum>
  <w:abstractNum w:abstractNumId="1" w15:restartNumberingAfterBreak="0">
    <w:nsid w:val="E7060FBF"/>
    <w:multiLevelType w:val="singleLevel"/>
    <w:tmpl w:val="E7060FBF"/>
    <w:lvl w:ilvl="0">
      <w:start w:val="1"/>
      <w:numFmt w:val="chineseCounting"/>
      <w:suff w:val="nothing"/>
      <w:lvlText w:val="（%1）"/>
      <w:lvlJc w:val="left"/>
      <w:rPr>
        <w:rFonts w:hint="eastAsia"/>
      </w:rPr>
    </w:lvl>
  </w:abstractNum>
  <w:num w:numId="1" w16cid:durableId="664213121">
    <w:abstractNumId w:val="0"/>
  </w:num>
  <w:num w:numId="2" w16cid:durableId="142353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B4"/>
    <w:rsid w:val="00226C48"/>
    <w:rsid w:val="002F2BB4"/>
    <w:rsid w:val="00CC79ED"/>
    <w:rsid w:val="00FB1C3A"/>
    <w:rsid w:val="00FC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813A"/>
  <w15:chartTrackingRefBased/>
  <w15:docId w15:val="{CEE49F30-80D9-4593-B277-A11370E3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BB4"/>
    <w:pPr>
      <w:widowControl w:val="0"/>
      <w:jc w:val="both"/>
    </w:pPr>
    <w:rPr>
      <w:rFonts w:ascii="Times New Roman" w:eastAsia="仿宋_GB2312" w:hAnsi="Times New Roman" w:cs="Times New Roman"/>
      <w:sz w:val="32"/>
      <w:szCs w:val="32"/>
    </w:rPr>
  </w:style>
  <w:style w:type="paragraph" w:styleId="1">
    <w:name w:val="heading 1"/>
    <w:basedOn w:val="a"/>
    <w:next w:val="a"/>
    <w:link w:val="10"/>
    <w:uiPriority w:val="9"/>
    <w:qFormat/>
    <w:rsid w:val="002F2BB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F2BB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F2BB4"/>
    <w:pPr>
      <w:keepNext/>
      <w:keepLines/>
      <w:spacing w:before="160" w:after="80"/>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uiPriority w:val="9"/>
    <w:semiHidden/>
    <w:unhideWhenUsed/>
    <w:qFormat/>
    <w:rsid w:val="002F2BB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F2BB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F2BB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F2BB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BB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F2BB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BB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F2BB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F2BB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F2BB4"/>
    <w:rPr>
      <w:rFonts w:cstheme="majorBidi"/>
      <w:color w:val="0F4761" w:themeColor="accent1" w:themeShade="BF"/>
      <w:sz w:val="28"/>
      <w:szCs w:val="28"/>
    </w:rPr>
  </w:style>
  <w:style w:type="character" w:customStyle="1" w:styleId="50">
    <w:name w:val="标题 5 字符"/>
    <w:basedOn w:val="a0"/>
    <w:link w:val="5"/>
    <w:uiPriority w:val="9"/>
    <w:semiHidden/>
    <w:rsid w:val="002F2BB4"/>
    <w:rPr>
      <w:rFonts w:cstheme="majorBidi"/>
      <w:color w:val="0F4761" w:themeColor="accent1" w:themeShade="BF"/>
      <w:sz w:val="24"/>
      <w:szCs w:val="24"/>
    </w:rPr>
  </w:style>
  <w:style w:type="character" w:customStyle="1" w:styleId="60">
    <w:name w:val="标题 6 字符"/>
    <w:basedOn w:val="a0"/>
    <w:link w:val="6"/>
    <w:uiPriority w:val="9"/>
    <w:semiHidden/>
    <w:rsid w:val="002F2BB4"/>
    <w:rPr>
      <w:rFonts w:cstheme="majorBidi"/>
      <w:b/>
      <w:bCs/>
      <w:color w:val="0F4761" w:themeColor="accent1" w:themeShade="BF"/>
    </w:rPr>
  </w:style>
  <w:style w:type="character" w:customStyle="1" w:styleId="70">
    <w:name w:val="标题 7 字符"/>
    <w:basedOn w:val="a0"/>
    <w:link w:val="7"/>
    <w:uiPriority w:val="9"/>
    <w:semiHidden/>
    <w:rsid w:val="002F2BB4"/>
    <w:rPr>
      <w:rFonts w:cstheme="majorBidi"/>
      <w:b/>
      <w:bCs/>
      <w:color w:val="595959" w:themeColor="text1" w:themeTint="A6"/>
    </w:rPr>
  </w:style>
  <w:style w:type="character" w:customStyle="1" w:styleId="80">
    <w:name w:val="标题 8 字符"/>
    <w:basedOn w:val="a0"/>
    <w:link w:val="8"/>
    <w:uiPriority w:val="9"/>
    <w:semiHidden/>
    <w:rsid w:val="002F2BB4"/>
    <w:rPr>
      <w:rFonts w:cstheme="majorBidi"/>
      <w:color w:val="595959" w:themeColor="text1" w:themeTint="A6"/>
    </w:rPr>
  </w:style>
  <w:style w:type="character" w:customStyle="1" w:styleId="90">
    <w:name w:val="标题 9 字符"/>
    <w:basedOn w:val="a0"/>
    <w:link w:val="9"/>
    <w:uiPriority w:val="9"/>
    <w:semiHidden/>
    <w:rsid w:val="002F2BB4"/>
    <w:rPr>
      <w:rFonts w:eastAsiaTheme="majorEastAsia" w:cstheme="majorBidi"/>
      <w:color w:val="595959" w:themeColor="text1" w:themeTint="A6"/>
    </w:rPr>
  </w:style>
  <w:style w:type="paragraph" w:styleId="a3">
    <w:name w:val="Title"/>
    <w:basedOn w:val="a"/>
    <w:next w:val="a"/>
    <w:link w:val="a4"/>
    <w:uiPriority w:val="10"/>
    <w:qFormat/>
    <w:rsid w:val="002F2B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B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BB4"/>
    <w:pPr>
      <w:spacing w:before="160" w:after="160"/>
      <w:jc w:val="center"/>
    </w:pPr>
    <w:rPr>
      <w:i/>
      <w:iCs/>
      <w:color w:val="404040" w:themeColor="text1" w:themeTint="BF"/>
    </w:rPr>
  </w:style>
  <w:style w:type="character" w:customStyle="1" w:styleId="a8">
    <w:name w:val="引用 字符"/>
    <w:basedOn w:val="a0"/>
    <w:link w:val="a7"/>
    <w:uiPriority w:val="29"/>
    <w:rsid w:val="002F2BB4"/>
    <w:rPr>
      <w:i/>
      <w:iCs/>
      <w:color w:val="404040" w:themeColor="text1" w:themeTint="BF"/>
    </w:rPr>
  </w:style>
  <w:style w:type="paragraph" w:styleId="a9">
    <w:name w:val="List Paragraph"/>
    <w:basedOn w:val="a"/>
    <w:uiPriority w:val="34"/>
    <w:qFormat/>
    <w:rsid w:val="002F2BB4"/>
    <w:pPr>
      <w:ind w:left="720"/>
      <w:contextualSpacing/>
    </w:pPr>
  </w:style>
  <w:style w:type="character" w:styleId="aa">
    <w:name w:val="Intense Emphasis"/>
    <w:basedOn w:val="a0"/>
    <w:uiPriority w:val="21"/>
    <w:qFormat/>
    <w:rsid w:val="002F2BB4"/>
    <w:rPr>
      <w:i/>
      <w:iCs/>
      <w:color w:val="0F4761" w:themeColor="accent1" w:themeShade="BF"/>
    </w:rPr>
  </w:style>
  <w:style w:type="paragraph" w:styleId="ab">
    <w:name w:val="Intense Quote"/>
    <w:basedOn w:val="a"/>
    <w:next w:val="a"/>
    <w:link w:val="ac"/>
    <w:uiPriority w:val="30"/>
    <w:qFormat/>
    <w:rsid w:val="002F2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F2BB4"/>
    <w:rPr>
      <w:i/>
      <w:iCs/>
      <w:color w:val="0F4761" w:themeColor="accent1" w:themeShade="BF"/>
    </w:rPr>
  </w:style>
  <w:style w:type="character" w:styleId="ad">
    <w:name w:val="Intense Reference"/>
    <w:basedOn w:val="a0"/>
    <w:uiPriority w:val="32"/>
    <w:qFormat/>
    <w:rsid w:val="002F2BB4"/>
    <w:rPr>
      <w:b/>
      <w:bCs/>
      <w:smallCaps/>
      <w:color w:val="0F4761" w:themeColor="accent1" w:themeShade="BF"/>
      <w:spacing w:val="5"/>
    </w:rPr>
  </w:style>
  <w:style w:type="paragraph" w:styleId="ae">
    <w:name w:val="Normal (Web)"/>
    <w:basedOn w:val="a"/>
    <w:qFormat/>
    <w:rsid w:val="002F2BB4"/>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1314</Words>
  <Characters>1342</Characters>
  <Application>Microsoft Office Word</Application>
  <DocSecurity>0</DocSecurity>
  <Lines>67</Lines>
  <Paragraphs>40</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章莉波</dc:creator>
  <cp:keywords/>
  <dc:description/>
  <cp:lastModifiedBy>章莉波</cp:lastModifiedBy>
  <cp:revision>1</cp:revision>
  <dcterms:created xsi:type="dcterms:W3CDTF">2025-07-30T07:44:00Z</dcterms:created>
  <dcterms:modified xsi:type="dcterms:W3CDTF">2025-07-30T07:45:00Z</dcterms:modified>
</cp:coreProperties>
</file>