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C07B4">
      <w:pPr>
        <w:pStyle w:val="9"/>
        <w:spacing w:line="0" w:lineRule="atLeast"/>
        <w:jc w:val="center"/>
        <w:rPr>
          <w:rFonts w:hint="eastAsia" w:ascii="楷体" w:hAnsi="楷体" w:eastAsia="方正小标宋简体"/>
          <w:sz w:val="32"/>
          <w:szCs w:val="32"/>
        </w:rPr>
      </w:pPr>
      <w:bookmarkStart w:id="3" w:name="_GoBack"/>
      <w:r>
        <w:rPr>
          <w:rFonts w:hint="eastAsia" w:ascii="方正小标宋简体" w:eastAsia="方正小标宋简体"/>
          <w:spacing w:val="-10"/>
          <w:sz w:val="44"/>
          <w:szCs w:val="44"/>
        </w:rPr>
        <w:t>《宁波市</w:t>
      </w:r>
      <w:r>
        <w:rPr>
          <w:rFonts w:hint="eastAsia" w:ascii="方正小标宋简体" w:eastAsia="方正小标宋简体"/>
          <w:spacing w:val="-10"/>
          <w:sz w:val="44"/>
          <w:szCs w:val="44"/>
          <w:lang w:eastAsia="zh-CN"/>
        </w:rPr>
        <w:t>城市更新</w:t>
      </w:r>
      <w:r>
        <w:rPr>
          <w:rFonts w:hint="eastAsia" w:ascii="方正小标宋简体" w:eastAsia="方正小标宋简体"/>
          <w:spacing w:val="-10"/>
          <w:sz w:val="44"/>
          <w:szCs w:val="44"/>
        </w:rPr>
        <w:t>条例（草案）》</w:t>
      </w:r>
    </w:p>
    <w:bookmarkEnd w:id="3"/>
    <w:p w14:paraId="189BA0F0">
      <w:pPr>
        <w:pStyle w:val="2"/>
        <w:rPr>
          <w:rFonts w:hint="eastAsia"/>
        </w:rPr>
      </w:pPr>
    </w:p>
    <w:p w14:paraId="6D834EF1">
      <w:pPr>
        <w:pStyle w:val="6"/>
        <w:widowControl w:val="0"/>
        <w:adjustRightInd w:val="0"/>
        <w:snapToGrid w:val="0"/>
        <w:spacing w:before="0" w:beforeAutospacing="0" w:after="0" w:afterAutospacing="0" w:line="560" w:lineRule="exact"/>
        <w:ind w:firstLine="3120" w:firstLineChars="1000"/>
        <w:jc w:val="both"/>
        <w:rPr>
          <w:rFonts w:hint="eastAsia" w:ascii="黑体" w:eastAsia="黑体" w:cs="Times New Roman"/>
          <w:spacing w:val="-4"/>
          <w:sz w:val="32"/>
          <w:szCs w:val="32"/>
        </w:rPr>
      </w:pPr>
      <w:r>
        <w:rPr>
          <w:rFonts w:hint="eastAsia" w:ascii="黑体" w:eastAsia="黑体" w:cs="Times New Roman"/>
          <w:spacing w:val="-4"/>
          <w:sz w:val="32"/>
          <w:szCs w:val="32"/>
        </w:rPr>
        <w:t>第一章  总  则</w:t>
      </w:r>
    </w:p>
    <w:p w14:paraId="7EA138A3">
      <w:pPr>
        <w:pStyle w:val="6"/>
        <w:widowControl w:val="0"/>
        <w:adjustRightInd w:val="0"/>
        <w:snapToGrid w:val="0"/>
        <w:spacing w:before="0" w:beforeAutospacing="0" w:after="0" w:afterAutospacing="0" w:line="560" w:lineRule="exact"/>
        <w:rPr>
          <w:rFonts w:hint="eastAsia" w:ascii="仿宋_GB2312" w:hAnsi="Times New Roman" w:eastAsia="仿宋_GB2312" w:cs="仿宋_GB2312"/>
          <w:spacing w:val="-4"/>
          <w:sz w:val="32"/>
          <w:szCs w:val="32"/>
        </w:rPr>
      </w:pPr>
      <w:r>
        <w:rPr>
          <w:rFonts w:hint="eastAsia" w:ascii="仿宋" w:eastAsia="仿宋" w:cs="仿宋"/>
          <w:spacing w:val="-4"/>
          <w:sz w:val="32"/>
          <w:szCs w:val="32"/>
        </w:rPr>
        <w:t>　　</w:t>
      </w:r>
      <w:r>
        <w:rPr>
          <w:rFonts w:hint="eastAsia" w:ascii="黑体" w:eastAsia="黑体" w:cs="Times New Roman"/>
          <w:spacing w:val="-4"/>
          <w:sz w:val="32"/>
          <w:szCs w:val="32"/>
        </w:rPr>
        <w:t>第一条【</w:t>
      </w:r>
      <w:r>
        <w:rPr>
          <w:rFonts w:hint="eastAsia" w:ascii="黑体" w:hAnsi="黑体" w:eastAsia="黑体" w:cs="黑体"/>
          <w:spacing w:val="-4"/>
          <w:sz w:val="32"/>
          <w:szCs w:val="32"/>
        </w:rPr>
        <w:t>立法目的</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hAnsi="Times New Roman" w:eastAsia="仿宋_GB2312" w:cs="仿宋_GB2312"/>
          <w:spacing w:val="-4"/>
          <w:sz w:val="32"/>
          <w:szCs w:val="32"/>
        </w:rPr>
        <w:t>为了规范城市更新活动，完善城市功能，改善人居环境，传承历史文脉，打造宜居、韧性、智慧城市，促进城市高质量发展，根据有关法律、</w:t>
      </w:r>
      <w:r>
        <w:rPr>
          <w:rFonts w:hint="eastAsia" w:ascii="仿宋_GB2312" w:hAnsi="Times New Roman" w:eastAsia="仿宋_GB2312" w:cs="仿宋_GB2312"/>
          <w:spacing w:val="-4"/>
          <w:sz w:val="32"/>
          <w:szCs w:val="32"/>
          <w:lang w:val="en-US" w:eastAsia="zh-CN"/>
        </w:rPr>
        <w:t>行政</w:t>
      </w:r>
      <w:r>
        <w:rPr>
          <w:rFonts w:hint="eastAsia" w:ascii="仿宋_GB2312" w:hAnsi="Times New Roman" w:eastAsia="仿宋_GB2312" w:cs="仿宋_GB2312"/>
          <w:spacing w:val="-4"/>
          <w:sz w:val="32"/>
          <w:szCs w:val="32"/>
        </w:rPr>
        <w:t>法规，结合本市实际，制定本条例。</w:t>
      </w:r>
    </w:p>
    <w:p w14:paraId="1D4B17BC">
      <w:pPr>
        <w:pStyle w:val="6"/>
        <w:widowControl w:val="0"/>
        <w:adjustRightInd w:val="0"/>
        <w:snapToGrid w:val="0"/>
        <w:spacing w:before="0" w:beforeAutospacing="0" w:after="0" w:afterAutospacing="0" w:line="560" w:lineRule="exact"/>
        <w:rPr>
          <w:rFonts w:hint="eastAsia" w:ascii="仿宋_GB2312" w:hAnsi="Times New Roman" w:eastAsia="仿宋_GB2312" w:cs="仿宋_GB2312"/>
          <w:spacing w:val="-4"/>
          <w:sz w:val="32"/>
          <w:szCs w:val="32"/>
        </w:rPr>
      </w:pPr>
      <w:r>
        <w:rPr>
          <w:rFonts w:hint="eastAsia" w:ascii="仿宋" w:eastAsia="仿宋" w:cs="仿宋"/>
          <w:spacing w:val="-4"/>
          <w:sz w:val="32"/>
          <w:szCs w:val="32"/>
        </w:rPr>
        <w:t>　　</w:t>
      </w:r>
      <w:r>
        <w:rPr>
          <w:rFonts w:hint="eastAsia" w:ascii="黑体" w:eastAsia="黑体" w:cs="Times New Roman"/>
          <w:spacing w:val="-4"/>
          <w:sz w:val="32"/>
          <w:szCs w:val="32"/>
        </w:rPr>
        <w:t>第二条【适</w:t>
      </w:r>
      <w:r>
        <w:rPr>
          <w:rFonts w:hint="eastAsia" w:ascii="黑体" w:hAnsi="黑体" w:eastAsia="黑体" w:cs="黑体"/>
          <w:spacing w:val="-4"/>
          <w:sz w:val="32"/>
          <w:szCs w:val="32"/>
        </w:rPr>
        <w:t>用范围与定义</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hAnsi="Times New Roman" w:eastAsia="仿宋_GB2312" w:cs="仿宋_GB2312"/>
          <w:spacing w:val="-4"/>
          <w:sz w:val="32"/>
          <w:szCs w:val="32"/>
        </w:rPr>
        <w:t>本市行政区域内的城市更新活动及其监督管理，适用本条例。</w:t>
      </w:r>
    </w:p>
    <w:p w14:paraId="71003406">
      <w:pPr>
        <w:pStyle w:val="6"/>
        <w:widowControl w:val="0"/>
        <w:adjustRightInd w:val="0"/>
        <w:snapToGrid w:val="0"/>
        <w:spacing w:before="0" w:beforeAutospacing="0" w:after="0" w:afterAutospacing="0" w:line="560" w:lineRule="exact"/>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　　本条例所称城市更新，是指在城市建成区内开展的持续改善城市空间形态和功能的活动，具体包括：</w:t>
      </w:r>
    </w:p>
    <w:p w14:paraId="60E9A5ED">
      <w:pPr>
        <w:pStyle w:val="6"/>
        <w:widowControl w:val="0"/>
        <w:adjustRightInd w:val="0"/>
        <w:snapToGrid w:val="0"/>
        <w:spacing w:before="0" w:beforeAutospacing="0" w:after="0" w:afterAutospacing="0" w:line="560" w:lineRule="exact"/>
        <w:ind w:firstLine="624" w:firstLineChars="200"/>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lang w:eastAsia="zh-CN"/>
        </w:rPr>
        <w:t>（</w:t>
      </w:r>
      <w:r>
        <w:rPr>
          <w:rFonts w:hint="eastAsia" w:ascii="仿宋_GB2312" w:hAnsi="Times New Roman" w:eastAsia="仿宋_GB2312" w:cs="仿宋_GB2312"/>
          <w:spacing w:val="-4"/>
          <w:sz w:val="32"/>
          <w:szCs w:val="32"/>
          <w:lang w:val="en-US" w:eastAsia="zh-CN"/>
        </w:rPr>
        <w:t>一</w:t>
      </w:r>
      <w:r>
        <w:rPr>
          <w:rFonts w:hint="eastAsia" w:ascii="仿宋_GB2312" w:hAnsi="Times New Roman" w:eastAsia="仿宋_GB2312" w:cs="仿宋_GB2312"/>
          <w:spacing w:val="-4"/>
          <w:sz w:val="32"/>
          <w:szCs w:val="32"/>
          <w:lang w:eastAsia="zh-CN"/>
        </w:rPr>
        <w:t>）</w:t>
      </w:r>
      <w:r>
        <w:rPr>
          <w:rFonts w:hint="eastAsia" w:ascii="仿宋_GB2312" w:hAnsi="Times New Roman" w:eastAsia="仿宋_GB2312" w:cs="仿宋_GB2312"/>
          <w:spacing w:val="-4"/>
          <w:sz w:val="32"/>
          <w:szCs w:val="32"/>
        </w:rPr>
        <w:t>以改善危旧房屋、老旧小区、城中村等居住品质为主的居住类城市更新；</w:t>
      </w:r>
    </w:p>
    <w:p w14:paraId="07FF59EE">
      <w:pPr>
        <w:pStyle w:val="6"/>
        <w:widowControl w:val="0"/>
        <w:adjustRightInd w:val="0"/>
        <w:snapToGrid w:val="0"/>
        <w:spacing w:before="0" w:beforeAutospacing="0" w:after="0" w:afterAutospacing="0" w:line="560" w:lineRule="exact"/>
        <w:ind w:firstLine="624" w:firstLineChars="200"/>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（二）以推动老旧街区、老旧厂区、</w:t>
      </w:r>
      <w:r>
        <w:rPr>
          <w:rFonts w:hint="eastAsia" w:ascii="仿宋_GB2312" w:eastAsia="仿宋_GB2312" w:cs="仿宋_GB2312"/>
          <w:spacing w:val="-4"/>
          <w:sz w:val="32"/>
          <w:szCs w:val="32"/>
          <w:lang w:eastAsia="zh-CN"/>
        </w:rPr>
        <w:t>老旧商业广场、老旧商务楼宇、</w:t>
      </w:r>
      <w:r>
        <w:rPr>
          <w:rFonts w:hint="eastAsia" w:ascii="仿宋_GB2312" w:hAnsi="Times New Roman" w:eastAsia="仿宋_GB2312" w:cs="仿宋_GB2312"/>
          <w:spacing w:val="-4"/>
          <w:sz w:val="32"/>
          <w:szCs w:val="32"/>
        </w:rPr>
        <w:t>低效产业园区等转型提质为主的产业类城市更新；</w:t>
      </w:r>
    </w:p>
    <w:p w14:paraId="08EAEA5A">
      <w:pPr>
        <w:pStyle w:val="6"/>
        <w:widowControl w:val="0"/>
        <w:adjustRightInd w:val="0"/>
        <w:snapToGrid w:val="0"/>
        <w:spacing w:before="0" w:beforeAutospacing="0" w:after="0" w:afterAutospacing="0" w:line="560" w:lineRule="exact"/>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　　（三）以完善老旧市政基础设施、公共服务设施等为主的设施类城市更新；</w:t>
      </w:r>
    </w:p>
    <w:p w14:paraId="55752FEB">
      <w:pPr>
        <w:pStyle w:val="6"/>
        <w:widowControl w:val="0"/>
        <w:adjustRightInd w:val="0"/>
        <w:snapToGrid w:val="0"/>
        <w:spacing w:before="0" w:beforeAutospacing="0" w:after="0" w:afterAutospacing="0" w:line="560" w:lineRule="exact"/>
        <w:ind w:firstLine="624" w:firstLineChars="200"/>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（四）以加强历史街区、古镇老街等历史文化保护为主的保护传承类城市更新；</w:t>
      </w:r>
    </w:p>
    <w:p w14:paraId="5792238C">
      <w:pPr>
        <w:pStyle w:val="6"/>
        <w:widowControl w:val="0"/>
        <w:adjustRightInd w:val="0"/>
        <w:snapToGrid w:val="0"/>
        <w:spacing w:before="0" w:beforeAutospacing="0" w:after="0" w:afterAutospacing="0" w:line="560" w:lineRule="exact"/>
        <w:ind w:firstLine="624" w:firstLineChars="200"/>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（五）以提升滨水空间、公园绿地</w:t>
      </w:r>
      <w:r>
        <w:rPr>
          <w:rFonts w:hint="eastAsia" w:ascii="仿宋_GB2312" w:hAnsi="Times New Roman" w:eastAsia="仿宋_GB2312" w:cs="仿宋_GB2312"/>
          <w:spacing w:val="-4"/>
          <w:sz w:val="32"/>
          <w:szCs w:val="32"/>
          <w:lang w:eastAsia="zh-CN"/>
        </w:rPr>
        <w:t>、</w:t>
      </w:r>
      <w:r>
        <w:rPr>
          <w:rFonts w:hint="eastAsia" w:ascii="仿宋_GB2312" w:hAnsi="Times New Roman" w:eastAsia="仿宋_GB2312" w:cs="仿宋_GB2312"/>
          <w:spacing w:val="-4"/>
          <w:sz w:val="32"/>
          <w:szCs w:val="32"/>
          <w:lang w:val="en-US" w:eastAsia="zh-CN"/>
        </w:rPr>
        <w:t>桥下空间</w:t>
      </w:r>
      <w:r>
        <w:rPr>
          <w:rFonts w:hint="eastAsia" w:ascii="仿宋_GB2312" w:hAnsi="Times New Roman" w:eastAsia="仿宋_GB2312" w:cs="仿宋_GB2312"/>
          <w:spacing w:val="-4"/>
          <w:sz w:val="32"/>
          <w:szCs w:val="32"/>
        </w:rPr>
        <w:t>等城市环境品质</w:t>
      </w:r>
      <w:r>
        <w:rPr>
          <w:rFonts w:hint="eastAsia" w:ascii="仿宋_GB2312" w:hAnsi="Times New Roman" w:eastAsia="仿宋_GB2312" w:cs="仿宋_GB2312"/>
          <w:spacing w:val="-4"/>
          <w:sz w:val="32"/>
          <w:szCs w:val="32"/>
          <w:lang w:val="en-US" w:eastAsia="zh-CN"/>
        </w:rPr>
        <w:t>和利用</w:t>
      </w:r>
      <w:r>
        <w:rPr>
          <w:rFonts w:hint="eastAsia" w:ascii="仿宋_GB2312" w:hAnsi="Times New Roman" w:eastAsia="仿宋_GB2312" w:cs="仿宋_GB2312"/>
          <w:spacing w:val="-4"/>
          <w:sz w:val="32"/>
          <w:szCs w:val="32"/>
        </w:rPr>
        <w:t>为主的公共空间类城市更新；</w:t>
      </w:r>
    </w:p>
    <w:p w14:paraId="43825D32">
      <w:pPr>
        <w:pStyle w:val="6"/>
        <w:widowControl w:val="0"/>
        <w:adjustRightInd w:val="0"/>
        <w:snapToGrid w:val="0"/>
        <w:spacing w:before="0" w:beforeAutospacing="0" w:after="0" w:afterAutospacing="0" w:line="560" w:lineRule="exact"/>
        <w:ind w:firstLine="624" w:firstLineChars="200"/>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（六）以优化存量资源配置、城市功能布局等，实现片区可持续发展为主的区域综合类城市更新；</w:t>
      </w:r>
    </w:p>
    <w:p w14:paraId="745617C8">
      <w:pPr>
        <w:pStyle w:val="6"/>
        <w:widowControl w:val="0"/>
        <w:adjustRightInd w:val="0"/>
        <w:snapToGrid w:val="0"/>
        <w:spacing w:before="0" w:beforeAutospacing="0" w:after="0" w:afterAutospacing="0" w:line="560" w:lineRule="exact"/>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　　（七）市人民政府认定的其他城市更新活动。</w:t>
      </w:r>
    </w:p>
    <w:p w14:paraId="7D6461D8">
      <w:pPr>
        <w:pStyle w:val="6"/>
        <w:widowControl w:val="0"/>
        <w:adjustRightInd w:val="0"/>
        <w:snapToGrid w:val="0"/>
        <w:spacing w:before="0" w:beforeAutospacing="0" w:after="0" w:afterAutospacing="0" w:line="560" w:lineRule="exact"/>
        <w:ind w:firstLine="627"/>
        <w:jc w:val="both"/>
        <w:rPr>
          <w:rFonts w:hint="eastAsia" w:ascii="仿宋_GB2312" w:hAnsi="Times New Roman" w:eastAsia="仿宋_GB2312" w:cs="仿宋_GB2312"/>
          <w:spacing w:val="-4"/>
          <w:sz w:val="32"/>
          <w:szCs w:val="32"/>
        </w:rPr>
      </w:pPr>
      <w:r>
        <w:rPr>
          <w:rFonts w:hint="eastAsia" w:ascii="黑体" w:eastAsia="黑体" w:cs="Times New Roman"/>
          <w:spacing w:val="-4"/>
          <w:sz w:val="32"/>
          <w:szCs w:val="32"/>
        </w:rPr>
        <w:t>第三条【</w:t>
      </w:r>
      <w:r>
        <w:rPr>
          <w:rFonts w:hint="eastAsia" w:ascii="黑体" w:hAnsi="黑体" w:eastAsia="黑体" w:cs="黑体"/>
          <w:spacing w:val="-4"/>
          <w:sz w:val="32"/>
          <w:szCs w:val="32"/>
        </w:rPr>
        <w:t xml:space="preserve">基本原则】 </w:t>
      </w:r>
      <w:r>
        <w:rPr>
          <w:rFonts w:hint="eastAsia" w:ascii="仿宋_GB2312" w:hAnsi="Times New Roman" w:eastAsia="仿宋_GB2312" w:cs="仿宋_GB2312"/>
          <w:spacing w:val="-4"/>
          <w:sz w:val="32"/>
          <w:szCs w:val="32"/>
        </w:rPr>
        <w:t>城市更新活动应当坚持“留改拆”并举、以保留利用提升为主，遵循规划引领、统筹推进，问题导向、民生优先，政府引导、多元参与，绿色低碳</w:t>
      </w:r>
      <w:r>
        <w:rPr>
          <w:rFonts w:hint="eastAsia" w:ascii="仿宋_GB2312" w:eastAsia="仿宋_GB2312" w:cs="仿宋_GB2312"/>
          <w:spacing w:val="-4"/>
          <w:sz w:val="32"/>
          <w:szCs w:val="32"/>
          <w:lang w:eastAsia="zh-CN"/>
        </w:rPr>
        <w:t>、</w:t>
      </w:r>
      <w:r>
        <w:rPr>
          <w:rFonts w:hint="eastAsia" w:ascii="仿宋_GB2312" w:hAnsi="Times New Roman" w:eastAsia="仿宋_GB2312" w:cs="仿宋_GB2312"/>
          <w:spacing w:val="-4"/>
          <w:sz w:val="32"/>
          <w:szCs w:val="32"/>
        </w:rPr>
        <w:t>传承文脉的原则。</w:t>
      </w:r>
    </w:p>
    <w:p w14:paraId="5808266A">
      <w:pPr>
        <w:pStyle w:val="6"/>
        <w:widowControl w:val="0"/>
        <w:adjustRightInd w:val="0"/>
        <w:snapToGrid w:val="0"/>
        <w:spacing w:before="0" w:beforeAutospacing="0" w:after="0" w:afterAutospacing="0" w:line="560" w:lineRule="exact"/>
        <w:ind w:firstLine="624"/>
        <w:jc w:val="both"/>
        <w:rPr>
          <w:rFonts w:hint="eastAsia" w:ascii="仿宋_GB2312" w:eastAsia="仿宋_GB2312" w:cs="仿宋_GB2312"/>
          <w:spacing w:val="-4"/>
          <w:sz w:val="32"/>
          <w:szCs w:val="32"/>
        </w:rPr>
      </w:pPr>
      <w:r>
        <w:rPr>
          <w:rFonts w:hint="eastAsia" w:ascii="黑体" w:hAnsi="黑体" w:eastAsia="黑体" w:cs="黑体"/>
          <w:spacing w:val="-4"/>
          <w:sz w:val="32"/>
          <w:szCs w:val="32"/>
        </w:rPr>
        <w:t>第</w:t>
      </w:r>
      <w:r>
        <w:rPr>
          <w:rFonts w:hint="eastAsia" w:ascii="黑体" w:hAnsi="黑体" w:eastAsia="黑体" w:cs="黑体"/>
          <w:spacing w:val="-4"/>
          <w:sz w:val="32"/>
          <w:szCs w:val="32"/>
          <w:lang w:val="en-US" w:eastAsia="zh-CN"/>
        </w:rPr>
        <w:t>四</w:t>
      </w:r>
      <w:r>
        <w:rPr>
          <w:rFonts w:hint="eastAsia" w:ascii="黑体" w:hAnsi="黑体" w:eastAsia="黑体" w:cs="黑体"/>
          <w:spacing w:val="-4"/>
          <w:sz w:val="32"/>
          <w:szCs w:val="32"/>
        </w:rPr>
        <w:t>条</w:t>
      </w:r>
      <w:r>
        <w:rPr>
          <w:rFonts w:hint="eastAsia" w:ascii="黑体" w:hAnsi="黑体" w:eastAsia="黑体" w:cs="黑体"/>
          <w:spacing w:val="-4"/>
          <w:sz w:val="32"/>
          <w:szCs w:val="32"/>
          <w:lang w:eastAsia="zh-CN"/>
        </w:rPr>
        <w:t>【</w:t>
      </w:r>
      <w:r>
        <w:rPr>
          <w:rFonts w:hint="eastAsia" w:ascii="黑体" w:hAnsi="黑体" w:eastAsia="黑体" w:cs="黑体"/>
          <w:spacing w:val="-4"/>
          <w:sz w:val="32"/>
          <w:szCs w:val="32"/>
        </w:rPr>
        <w:t>市本级职责</w:t>
      </w:r>
      <w:r>
        <w:rPr>
          <w:rFonts w:hint="eastAsia" w:ascii="黑体" w:hAnsi="黑体" w:eastAsia="黑体" w:cs="黑体"/>
          <w:spacing w:val="-4"/>
          <w:sz w:val="32"/>
          <w:szCs w:val="32"/>
          <w:lang w:eastAsia="zh-CN"/>
        </w:rPr>
        <w:t>】</w:t>
      </w:r>
      <w:r>
        <w:rPr>
          <w:rFonts w:hint="eastAsia" w:ascii="黑体" w:hAnsi="黑体" w:eastAsia="黑体" w:cs="黑体"/>
          <w:spacing w:val="-4"/>
          <w:sz w:val="32"/>
          <w:szCs w:val="32"/>
        </w:rPr>
        <w:t xml:space="preserve"> </w:t>
      </w:r>
      <w:r>
        <w:rPr>
          <w:rFonts w:hint="eastAsia" w:ascii="仿宋_GB2312" w:eastAsia="仿宋_GB2312" w:cs="仿宋_GB2312"/>
          <w:spacing w:val="-4"/>
          <w:sz w:val="32"/>
          <w:szCs w:val="32"/>
        </w:rPr>
        <w:t>市人民政府建立城市更新协调推进机制，统筹、协调全市城市更新工作，研究、审议城市更新相关重大事项。</w:t>
      </w:r>
    </w:p>
    <w:p w14:paraId="686BDA27">
      <w:pPr>
        <w:pStyle w:val="6"/>
        <w:widowControl w:val="0"/>
        <w:adjustRightInd w:val="0"/>
        <w:snapToGrid w:val="0"/>
        <w:spacing w:before="0" w:beforeAutospacing="0" w:after="0" w:afterAutospacing="0" w:line="560" w:lineRule="exact"/>
        <w:ind w:firstLine="624"/>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市住房和城乡建设部门是本市城市更新工作的主管部门，负责城市更新工作的综合协调、组织实施和监督指导。</w:t>
      </w:r>
    </w:p>
    <w:p w14:paraId="0A174120">
      <w:pPr>
        <w:pStyle w:val="6"/>
        <w:widowControl w:val="0"/>
        <w:adjustRightInd w:val="0"/>
        <w:snapToGrid w:val="0"/>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市自然资源和规划部门负责制定城市更新有关的土地、规划、不动产登记等配套政策和技术规范，</w:t>
      </w:r>
      <w:r>
        <w:rPr>
          <w:rFonts w:hint="eastAsia" w:ascii="仿宋_GB2312" w:hAnsi="Times New Roman" w:eastAsia="仿宋_GB2312" w:cs="仿宋_GB2312"/>
          <w:b w:val="0"/>
          <w:bCs w:val="0"/>
          <w:spacing w:val="-4"/>
          <w:kern w:val="0"/>
          <w:sz w:val="32"/>
          <w:szCs w:val="32"/>
          <w:vertAlign w:val="baseline"/>
          <w:lang w:val="en-US" w:eastAsia="zh-CN" w:bidi="ar-SA"/>
        </w:rPr>
        <w:t>开展涉及城市更新范围内的国土空间综合整治、低效用地再开发、集体土地征</w:t>
      </w:r>
      <w:r>
        <w:rPr>
          <w:rFonts w:hint="eastAsia" w:ascii="仿宋_GB2312" w:eastAsia="仿宋_GB2312" w:cs="仿宋_GB2312"/>
          <w:b w:val="0"/>
          <w:bCs w:val="0"/>
          <w:spacing w:val="-4"/>
          <w:kern w:val="0"/>
          <w:sz w:val="32"/>
          <w:szCs w:val="32"/>
          <w:vertAlign w:val="baseline"/>
          <w:lang w:val="en-US" w:eastAsia="zh-CN" w:bidi="ar-SA"/>
        </w:rPr>
        <w:t>收</w:t>
      </w:r>
      <w:r>
        <w:rPr>
          <w:rFonts w:hint="eastAsia" w:ascii="仿宋_GB2312" w:eastAsia="仿宋_GB2312" w:cs="仿宋_GB2312"/>
          <w:spacing w:val="-4"/>
          <w:sz w:val="32"/>
          <w:szCs w:val="32"/>
        </w:rPr>
        <w:t>等工作。</w:t>
      </w:r>
    </w:p>
    <w:p w14:paraId="325FC8EF">
      <w:pPr>
        <w:pStyle w:val="6"/>
        <w:widowControl w:val="0"/>
        <w:adjustRightInd w:val="0"/>
        <w:snapToGrid w:val="0"/>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市财政部门负责统筹安排城市更新市级财政资金，牵头开展城市更新投融资工作，制定相关政策，指导、监督城市更新资金使用。</w:t>
      </w:r>
    </w:p>
    <w:p w14:paraId="1A35259A">
      <w:pPr>
        <w:pStyle w:val="6"/>
        <w:widowControl w:val="0"/>
        <w:adjustRightInd w:val="0"/>
        <w:snapToGrid w:val="0"/>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市经济和信息化部门负责制定产业类城市更新相关配套政策，指导相关企业</w:t>
      </w:r>
      <w:r>
        <w:rPr>
          <w:rFonts w:hint="eastAsia" w:ascii="仿宋_GB2312" w:eastAsia="仿宋_GB2312" w:cs="仿宋_GB2312"/>
          <w:spacing w:val="-4"/>
          <w:sz w:val="32"/>
          <w:szCs w:val="32"/>
          <w:lang w:val="en-US" w:eastAsia="zh-CN"/>
        </w:rPr>
        <w:t>的</w:t>
      </w:r>
      <w:r>
        <w:rPr>
          <w:rFonts w:hint="eastAsia" w:ascii="仿宋_GB2312" w:eastAsia="仿宋_GB2312" w:cs="仿宋_GB2312"/>
          <w:spacing w:val="-4"/>
          <w:sz w:val="32"/>
          <w:szCs w:val="32"/>
        </w:rPr>
        <w:t>城市更新工作。</w:t>
      </w:r>
    </w:p>
    <w:p w14:paraId="06E84014">
      <w:pPr>
        <w:pStyle w:val="6"/>
        <w:widowControl w:val="0"/>
        <w:adjustRightInd w:val="0"/>
        <w:snapToGrid w:val="0"/>
        <w:spacing w:before="0" w:beforeAutospacing="0" w:after="0" w:afterAutospacing="0" w:line="560" w:lineRule="exact"/>
        <w:ind w:firstLine="624" w:firstLineChars="200"/>
        <w:jc w:val="both"/>
        <w:rPr>
          <w:rFonts w:ascii="仿宋_GB2312" w:eastAsia="仿宋_GB2312" w:cs="仿宋_GB2312"/>
          <w:spacing w:val="-4"/>
          <w:sz w:val="32"/>
          <w:szCs w:val="32"/>
        </w:rPr>
      </w:pPr>
      <w:r>
        <w:rPr>
          <w:rFonts w:hint="eastAsia" w:ascii="仿宋_GB2312" w:eastAsia="仿宋_GB2312" w:cs="仿宋_GB2312"/>
          <w:spacing w:val="-4"/>
          <w:sz w:val="32"/>
          <w:szCs w:val="32"/>
        </w:rPr>
        <w:t>市商务部门负责制</w:t>
      </w:r>
      <w:r>
        <w:rPr>
          <w:rFonts w:hint="eastAsia" w:ascii="仿宋_GB2312" w:eastAsia="仿宋_GB2312" w:cs="仿宋_GB2312"/>
          <w:spacing w:val="-4"/>
          <w:sz w:val="32"/>
          <w:szCs w:val="32"/>
          <w:lang w:val="en-US" w:eastAsia="zh-CN"/>
        </w:rPr>
        <w:t>定</w:t>
      </w:r>
      <w:r>
        <w:rPr>
          <w:rFonts w:hint="eastAsia" w:ascii="仿宋_GB2312" w:eastAsia="仿宋_GB2312" w:cs="仿宋_GB2312"/>
          <w:spacing w:val="-4"/>
          <w:sz w:val="32"/>
          <w:szCs w:val="32"/>
        </w:rPr>
        <w:t>老旧商业广场、商务楼宇更新的相关配套政策，指导相关</w:t>
      </w:r>
      <w:r>
        <w:rPr>
          <w:rFonts w:hint="eastAsia" w:ascii="仿宋_GB2312" w:hAnsi="Times New Roman" w:eastAsia="仿宋_GB2312" w:cs="仿宋_GB2312"/>
          <w:spacing w:val="-4"/>
          <w:kern w:val="0"/>
          <w:sz w:val="32"/>
          <w:szCs w:val="32"/>
          <w:vertAlign w:val="baseline"/>
          <w:lang w:val="en-US" w:eastAsia="zh-CN" w:bidi="ar-SA"/>
        </w:rPr>
        <w:t>商业商办设施的</w:t>
      </w:r>
      <w:r>
        <w:rPr>
          <w:rFonts w:hint="eastAsia" w:ascii="仿宋_GB2312" w:eastAsia="仿宋_GB2312" w:cs="仿宋_GB2312"/>
          <w:spacing w:val="-4"/>
          <w:sz w:val="32"/>
          <w:szCs w:val="32"/>
        </w:rPr>
        <w:t>城市更新工作。</w:t>
      </w:r>
    </w:p>
    <w:p w14:paraId="6766D160">
      <w:pPr>
        <w:pStyle w:val="6"/>
        <w:widowControl w:val="0"/>
        <w:adjustRightInd w:val="0"/>
        <w:snapToGrid w:val="0"/>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市发展和改革</w:t>
      </w:r>
      <w:r>
        <w:rPr>
          <w:rFonts w:hint="eastAsia" w:ascii="仿宋_GB2312" w:eastAsia="仿宋_GB2312" w:cs="仿宋_GB2312"/>
          <w:spacing w:val="-4"/>
          <w:sz w:val="32"/>
          <w:szCs w:val="32"/>
          <w:lang w:val="en-US" w:eastAsia="zh-CN"/>
        </w:rPr>
        <w:t>部门负责制定完善城市更新项目审批相关配套政策，指导城市更新项目审批工作。</w:t>
      </w:r>
    </w:p>
    <w:p w14:paraId="7E057655">
      <w:pPr>
        <w:pStyle w:val="6"/>
        <w:widowControl w:val="0"/>
        <w:adjustRightInd w:val="0"/>
        <w:snapToGrid w:val="0"/>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民政、生态环境、交通运输、水利、文化广电旅游、数据管理、</w:t>
      </w:r>
      <w:r>
        <w:rPr>
          <w:rFonts w:hint="eastAsia" w:ascii="仿宋_GB2312" w:eastAsia="仿宋_GB2312" w:cs="仿宋_GB2312"/>
          <w:spacing w:val="-4"/>
          <w:sz w:val="32"/>
          <w:szCs w:val="32"/>
          <w:lang w:eastAsia="zh-CN"/>
        </w:rPr>
        <w:t>应急管理、国防动员、消防救援、教育、卫生健康、体育、</w:t>
      </w:r>
      <w:r>
        <w:rPr>
          <w:rFonts w:hint="eastAsia" w:ascii="仿宋_GB2312" w:eastAsia="仿宋_GB2312" w:cs="仿宋_GB2312"/>
          <w:spacing w:val="-4"/>
          <w:sz w:val="32"/>
          <w:szCs w:val="32"/>
        </w:rPr>
        <w:t>国有资产管理等部门，按照各自职责做好城市更新相关工作。</w:t>
      </w:r>
    </w:p>
    <w:p w14:paraId="6118FD6F">
      <w:pPr>
        <w:pStyle w:val="6"/>
        <w:widowControl w:val="0"/>
        <w:adjustRightInd w:val="0"/>
        <w:snapToGrid w:val="0"/>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黑体" w:hAnsi="黑体" w:eastAsia="黑体" w:cs="黑体"/>
          <w:spacing w:val="-4"/>
          <w:sz w:val="32"/>
          <w:szCs w:val="32"/>
        </w:rPr>
        <w:t>第</w:t>
      </w:r>
      <w:r>
        <w:rPr>
          <w:rFonts w:hint="eastAsia" w:ascii="黑体" w:hAnsi="黑体" w:eastAsia="黑体" w:cs="黑体"/>
          <w:spacing w:val="-4"/>
          <w:sz w:val="32"/>
          <w:szCs w:val="32"/>
          <w:lang w:val="en-US" w:eastAsia="zh-CN"/>
        </w:rPr>
        <w:t>五</w:t>
      </w:r>
      <w:r>
        <w:rPr>
          <w:rFonts w:hint="eastAsia" w:ascii="黑体" w:hAnsi="黑体" w:eastAsia="黑体" w:cs="黑体"/>
          <w:spacing w:val="-4"/>
          <w:sz w:val="32"/>
          <w:szCs w:val="32"/>
        </w:rPr>
        <w:t>条</w:t>
      </w:r>
      <w:r>
        <w:rPr>
          <w:rFonts w:hint="eastAsia" w:ascii="黑体" w:hAnsi="黑体" w:eastAsia="黑体" w:cs="黑体"/>
          <w:spacing w:val="-4"/>
          <w:sz w:val="32"/>
          <w:szCs w:val="32"/>
          <w:lang w:eastAsia="zh-CN"/>
        </w:rPr>
        <w:t>【</w:t>
      </w:r>
      <w:r>
        <w:rPr>
          <w:rFonts w:hint="eastAsia" w:ascii="黑体" w:hAnsi="黑体" w:eastAsia="黑体" w:cs="黑体"/>
          <w:spacing w:val="-4"/>
          <w:sz w:val="32"/>
          <w:szCs w:val="32"/>
        </w:rPr>
        <w:t>属地职责</w:t>
      </w:r>
      <w:r>
        <w:rPr>
          <w:rFonts w:hint="eastAsia" w:ascii="黑体" w:hAnsi="黑体" w:eastAsia="黑体" w:cs="黑体"/>
          <w:spacing w:val="-4"/>
          <w:sz w:val="32"/>
          <w:szCs w:val="32"/>
          <w:lang w:eastAsia="zh-CN"/>
        </w:rPr>
        <w:t>】</w:t>
      </w:r>
      <w:r>
        <w:rPr>
          <w:rFonts w:hint="eastAsia" w:ascii="黑体" w:hAnsi="黑体" w:eastAsia="黑体" w:cs="黑体"/>
          <w:spacing w:val="-4"/>
          <w:sz w:val="32"/>
          <w:szCs w:val="32"/>
        </w:rPr>
        <w:t xml:space="preserve"> </w:t>
      </w:r>
      <w:r>
        <w:rPr>
          <w:rFonts w:hint="eastAsia" w:ascii="仿宋_GB2312" w:eastAsia="仿宋_GB2312" w:cs="仿宋_GB2312"/>
          <w:spacing w:val="-4"/>
          <w:sz w:val="32"/>
          <w:szCs w:val="32"/>
        </w:rPr>
        <w:t>各区（县、市）人民政府负责统筹推进</w:t>
      </w:r>
      <w:r>
        <w:rPr>
          <w:rFonts w:hint="eastAsia" w:ascii="仿宋_GB2312" w:eastAsia="仿宋_GB2312" w:cs="仿宋_GB2312"/>
          <w:spacing w:val="-4"/>
          <w:sz w:val="32"/>
          <w:szCs w:val="32"/>
          <w:lang w:val="en-US" w:eastAsia="zh-CN"/>
        </w:rPr>
        <w:t>本行政区域</w:t>
      </w:r>
      <w:r>
        <w:rPr>
          <w:rFonts w:hint="eastAsia" w:ascii="仿宋_GB2312" w:eastAsia="仿宋_GB2312" w:cs="仿宋_GB2312"/>
          <w:spacing w:val="-4"/>
          <w:sz w:val="32"/>
          <w:szCs w:val="32"/>
        </w:rPr>
        <w:t>内城市更新工作。</w:t>
      </w:r>
    </w:p>
    <w:p w14:paraId="2141826C">
      <w:pPr>
        <w:pStyle w:val="6"/>
        <w:widowControl w:val="0"/>
        <w:adjustRightInd w:val="0"/>
        <w:snapToGrid w:val="0"/>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区（县、市）</w:t>
      </w:r>
      <w:r>
        <w:rPr>
          <w:rFonts w:hint="eastAsia" w:ascii="仿宋_GB2312" w:eastAsia="仿宋_GB2312" w:cs="仿宋_GB2312"/>
          <w:spacing w:val="-4"/>
          <w:sz w:val="32"/>
          <w:szCs w:val="32"/>
          <w:lang w:eastAsia="zh-CN"/>
        </w:rPr>
        <w:t>人民政府</w:t>
      </w:r>
      <w:r>
        <w:rPr>
          <w:rFonts w:hint="eastAsia" w:ascii="仿宋_GB2312" w:eastAsia="仿宋_GB2312" w:cs="仿宋_GB2312"/>
          <w:spacing w:val="-4"/>
          <w:sz w:val="32"/>
          <w:szCs w:val="32"/>
        </w:rPr>
        <w:t>确定的城市更新主管部门负责</w:t>
      </w:r>
      <w:r>
        <w:rPr>
          <w:rFonts w:hint="eastAsia" w:ascii="仿宋_GB2312" w:eastAsia="仿宋_GB2312" w:cs="仿宋_GB2312"/>
          <w:spacing w:val="-4"/>
          <w:sz w:val="32"/>
          <w:szCs w:val="32"/>
          <w:lang w:val="en-US" w:eastAsia="zh-CN"/>
        </w:rPr>
        <w:t>本行政区域</w:t>
      </w:r>
      <w:r>
        <w:rPr>
          <w:rFonts w:hint="eastAsia" w:ascii="仿宋_GB2312" w:eastAsia="仿宋_GB2312" w:cs="仿宋_GB2312"/>
          <w:spacing w:val="-4"/>
          <w:sz w:val="32"/>
          <w:szCs w:val="32"/>
        </w:rPr>
        <w:t>内的城市更新综合协调、组织实施和监督管理</w:t>
      </w:r>
      <w:r>
        <w:rPr>
          <w:rFonts w:hint="eastAsia" w:ascii="仿宋_GB2312" w:eastAsia="仿宋_GB2312" w:cs="仿宋_GB2312"/>
          <w:spacing w:val="-4"/>
          <w:sz w:val="32"/>
          <w:szCs w:val="32"/>
          <w:lang w:val="en-US" w:eastAsia="zh-CN"/>
        </w:rPr>
        <w:t>的工作</w:t>
      </w:r>
      <w:r>
        <w:rPr>
          <w:rFonts w:hint="eastAsia" w:ascii="仿宋_GB2312" w:eastAsia="仿宋_GB2312" w:cs="仿宋_GB2312"/>
          <w:spacing w:val="-4"/>
          <w:sz w:val="32"/>
          <w:szCs w:val="32"/>
        </w:rPr>
        <w:t>。</w:t>
      </w:r>
    </w:p>
    <w:p w14:paraId="745E520D">
      <w:pPr>
        <w:pStyle w:val="6"/>
        <w:widowControl w:val="0"/>
        <w:adjustRightInd w:val="0"/>
        <w:snapToGrid w:val="0"/>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区（县、市）</w:t>
      </w:r>
      <w:r>
        <w:rPr>
          <w:rFonts w:hint="eastAsia" w:ascii="仿宋_GB2312" w:eastAsia="仿宋_GB2312" w:cs="仿宋_GB2312"/>
          <w:spacing w:val="-4"/>
          <w:sz w:val="32"/>
          <w:szCs w:val="32"/>
          <w:lang w:val="en-US" w:eastAsia="zh-CN"/>
        </w:rPr>
        <w:t>其他</w:t>
      </w:r>
      <w:r>
        <w:rPr>
          <w:rFonts w:hint="default" w:ascii="仿宋_GB2312" w:eastAsia="仿宋_GB2312" w:cs="仿宋_GB2312"/>
          <w:spacing w:val="-4"/>
          <w:sz w:val="32"/>
          <w:szCs w:val="32"/>
          <w:lang w:val="en-US"/>
        </w:rPr>
        <w:t>相关</w:t>
      </w:r>
      <w:r>
        <w:rPr>
          <w:rFonts w:hint="eastAsia" w:ascii="仿宋_GB2312" w:eastAsia="仿宋_GB2312" w:cs="仿宋_GB2312"/>
          <w:spacing w:val="-4"/>
          <w:sz w:val="32"/>
          <w:szCs w:val="32"/>
        </w:rPr>
        <w:t>部门和机构按照</w:t>
      </w:r>
      <w:r>
        <w:rPr>
          <w:rFonts w:hint="eastAsia" w:ascii="仿宋_GB2312" w:eastAsia="仿宋_GB2312" w:cs="仿宋_GB2312"/>
          <w:spacing w:val="-4"/>
          <w:sz w:val="32"/>
          <w:szCs w:val="32"/>
          <w:lang w:val="en-US" w:eastAsia="zh-CN"/>
        </w:rPr>
        <w:t>规定</w:t>
      </w:r>
      <w:r>
        <w:rPr>
          <w:rFonts w:hint="eastAsia" w:ascii="仿宋_GB2312" w:eastAsia="仿宋_GB2312" w:cs="仿宋_GB2312"/>
          <w:spacing w:val="-4"/>
          <w:sz w:val="32"/>
          <w:szCs w:val="32"/>
        </w:rPr>
        <w:t>职责，做好城市更新相关工作。</w:t>
      </w:r>
    </w:p>
    <w:p w14:paraId="24556758">
      <w:pPr>
        <w:pStyle w:val="6"/>
        <w:widowControl w:val="0"/>
        <w:adjustRightInd w:val="0"/>
        <w:snapToGrid w:val="0"/>
        <w:spacing w:before="0" w:beforeAutospacing="0" w:after="0" w:afterAutospacing="0" w:line="560" w:lineRule="exact"/>
        <w:ind w:firstLine="624" w:firstLineChars="200"/>
        <w:jc w:val="both"/>
        <w:rPr>
          <w:rFonts w:ascii="仿宋_GB2312" w:eastAsia="仿宋_GB2312" w:cs="仿宋_GB2312"/>
          <w:spacing w:val="-4"/>
          <w:sz w:val="32"/>
          <w:szCs w:val="32"/>
        </w:rPr>
      </w:pPr>
      <w:r>
        <w:rPr>
          <w:rFonts w:hint="eastAsia" w:ascii="仿宋_GB2312" w:eastAsia="仿宋_GB2312" w:cs="仿宋_GB2312"/>
          <w:spacing w:val="-4"/>
          <w:sz w:val="32"/>
          <w:szCs w:val="32"/>
        </w:rPr>
        <w:t>街道办事处、镇（乡）人民政府</w:t>
      </w:r>
      <w:r>
        <w:rPr>
          <w:rFonts w:hint="eastAsia" w:ascii="仿宋_GB2312" w:eastAsia="仿宋_GB2312" w:cs="仿宋_GB2312"/>
          <w:spacing w:val="-4"/>
          <w:sz w:val="32"/>
          <w:szCs w:val="32"/>
          <w:lang w:val="en-US" w:eastAsia="zh-CN"/>
        </w:rPr>
        <w:t>按照规定职责，</w:t>
      </w:r>
      <w:r>
        <w:rPr>
          <w:rFonts w:hint="eastAsia" w:ascii="仿宋_GB2312" w:eastAsia="仿宋_GB2312" w:cs="仿宋_GB2312"/>
          <w:spacing w:val="-4"/>
          <w:sz w:val="32"/>
          <w:szCs w:val="32"/>
        </w:rPr>
        <w:t>负责做好本辖区内的城市更新有关工作。</w:t>
      </w:r>
    </w:p>
    <w:p w14:paraId="41F46A48">
      <w:pPr>
        <w:pStyle w:val="6"/>
        <w:widowControl w:val="0"/>
        <w:adjustRightInd w:val="0"/>
        <w:snapToGrid w:val="0"/>
        <w:spacing w:before="0" w:beforeAutospacing="0" w:after="0" w:afterAutospacing="0" w:line="560" w:lineRule="exact"/>
        <w:ind w:firstLine="624" w:firstLineChars="200"/>
        <w:jc w:val="both"/>
        <w:rPr>
          <w:rFonts w:hint="eastAsia" w:ascii="仿宋_GB2312" w:hAnsi="Times New Roman"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六</w:t>
      </w:r>
      <w:r>
        <w:rPr>
          <w:rFonts w:hint="eastAsia" w:ascii="黑体" w:eastAsia="黑体" w:cs="Times New Roman"/>
          <w:spacing w:val="-4"/>
          <w:sz w:val="32"/>
          <w:szCs w:val="32"/>
        </w:rPr>
        <w:t>条【</w:t>
      </w:r>
      <w:r>
        <w:rPr>
          <w:rFonts w:hint="eastAsia" w:ascii="黑体" w:hAnsi="黑体" w:eastAsia="黑体" w:cs="黑体"/>
          <w:spacing w:val="-4"/>
          <w:sz w:val="32"/>
          <w:szCs w:val="32"/>
        </w:rPr>
        <w:t>专家委员会制度</w:t>
      </w:r>
      <w:r>
        <w:rPr>
          <w:rFonts w:hint="eastAsia" w:ascii="楷体_GB2312" w:eastAsia="楷体_GB2312" w:cs="楷体_GB2312"/>
          <w:spacing w:val="-4"/>
          <w:sz w:val="32"/>
          <w:szCs w:val="32"/>
        </w:rPr>
        <w:t>】</w:t>
      </w:r>
      <w:r>
        <w:rPr>
          <w:rFonts w:hint="eastAsia" w:ascii="仿宋_GB2312" w:hAnsi="Times New Roman" w:eastAsia="仿宋_GB2312" w:cs="仿宋_GB2312"/>
          <w:spacing w:val="-4"/>
          <w:sz w:val="32"/>
          <w:szCs w:val="32"/>
        </w:rPr>
        <w:t xml:space="preserve"> </w:t>
      </w:r>
      <w:r>
        <w:rPr>
          <w:rFonts w:hint="eastAsia" w:ascii="仿宋_GB2312" w:hAnsi="Times New Roman" w:eastAsia="仿宋_GB2312" w:cs="仿宋_GB2312"/>
          <w:spacing w:val="-4"/>
          <w:sz w:val="32"/>
          <w:szCs w:val="32"/>
          <w:lang w:val="en-US" w:eastAsia="zh-CN"/>
        </w:rPr>
        <w:t>市人民政府</w:t>
      </w:r>
      <w:r>
        <w:rPr>
          <w:rFonts w:hint="eastAsia" w:ascii="仿宋_GB2312" w:hAnsi="Times New Roman" w:eastAsia="仿宋_GB2312" w:cs="仿宋_GB2312"/>
          <w:spacing w:val="-4"/>
          <w:sz w:val="32"/>
          <w:szCs w:val="32"/>
        </w:rPr>
        <w:t>设立城市更新专家委员会（以下简称专家委员会），开展城市更新活动的评审、论证等工作，</w:t>
      </w:r>
      <w:r>
        <w:rPr>
          <w:rFonts w:hint="eastAsia" w:ascii="仿宋_GB2312" w:eastAsia="仿宋_GB2312" w:cs="仿宋_GB2312"/>
          <w:spacing w:val="-4"/>
          <w:sz w:val="32"/>
          <w:szCs w:val="32"/>
          <w:lang w:val="en-US" w:eastAsia="zh-CN"/>
        </w:rPr>
        <w:t>为城市更新专项规划、更新片区策划方案、更新项目实施方案的审查等政府</w:t>
      </w:r>
      <w:r>
        <w:rPr>
          <w:rFonts w:hint="eastAsia" w:ascii="仿宋_GB2312" w:hAnsi="Times New Roman" w:eastAsia="仿宋_GB2312" w:cs="仿宋_GB2312"/>
          <w:spacing w:val="-4"/>
          <w:sz w:val="32"/>
          <w:szCs w:val="32"/>
        </w:rPr>
        <w:t>决策提供咨询意见。</w:t>
      </w:r>
    </w:p>
    <w:p w14:paraId="2A99FB29">
      <w:pPr>
        <w:pStyle w:val="6"/>
        <w:widowControl w:val="0"/>
        <w:adjustRightInd w:val="0"/>
        <w:snapToGrid w:val="0"/>
        <w:spacing w:before="0" w:beforeAutospacing="0" w:after="0" w:afterAutospacing="0" w:line="560" w:lineRule="exact"/>
        <w:ind w:firstLine="624" w:firstLineChars="200"/>
        <w:jc w:val="both"/>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专家委员会由规划、土地、建筑、工程管理、房地产、历史文化保护、金融、交通、生态环境、城市设计、</w:t>
      </w:r>
      <w:r>
        <w:rPr>
          <w:rFonts w:hint="eastAsia" w:ascii="仿宋_GB2312" w:eastAsia="仿宋_GB2312" w:cs="仿宋_GB2312"/>
          <w:spacing w:val="-4"/>
          <w:sz w:val="32"/>
          <w:szCs w:val="32"/>
          <w:lang w:val="en-US" w:eastAsia="zh-CN"/>
        </w:rPr>
        <w:t>城市安全、</w:t>
      </w:r>
      <w:r>
        <w:rPr>
          <w:rFonts w:hint="eastAsia" w:ascii="仿宋_GB2312" w:hAnsi="Times New Roman" w:eastAsia="仿宋_GB2312" w:cs="仿宋_GB2312"/>
          <w:spacing w:val="-4"/>
          <w:sz w:val="32"/>
          <w:szCs w:val="32"/>
        </w:rPr>
        <w:t>市政园林、城市运营、经济、</w:t>
      </w:r>
      <w:r>
        <w:rPr>
          <w:rFonts w:hint="eastAsia" w:ascii="仿宋_GB2312" w:eastAsia="仿宋_GB2312" w:cs="仿宋_GB2312"/>
          <w:spacing w:val="-4"/>
          <w:sz w:val="32"/>
          <w:szCs w:val="32"/>
          <w:lang w:val="en-US" w:eastAsia="zh-CN"/>
        </w:rPr>
        <w:t>产业、</w:t>
      </w:r>
      <w:r>
        <w:rPr>
          <w:rFonts w:hint="eastAsia" w:ascii="仿宋_GB2312" w:hAnsi="Times New Roman" w:eastAsia="仿宋_GB2312" w:cs="仿宋_GB2312"/>
          <w:spacing w:val="-4"/>
          <w:sz w:val="32"/>
          <w:szCs w:val="32"/>
        </w:rPr>
        <w:t>法律等方面的专家组成。</w:t>
      </w:r>
    </w:p>
    <w:p w14:paraId="4E09CF63">
      <w:pPr>
        <w:pStyle w:val="6"/>
        <w:widowControl w:val="0"/>
        <w:adjustRightInd w:val="0"/>
        <w:snapToGrid w:val="0"/>
        <w:spacing w:before="0" w:beforeAutospacing="0" w:after="0" w:afterAutospacing="0" w:line="560" w:lineRule="exact"/>
        <w:ind w:firstLine="624" w:firstLineChars="200"/>
        <w:jc w:val="both"/>
        <w:rPr>
          <w:rFonts w:hint="eastAsia" w:ascii="仿宋_GB2312" w:hAnsi="Times New Roman"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七</w:t>
      </w:r>
      <w:r>
        <w:rPr>
          <w:rFonts w:hint="eastAsia" w:ascii="黑体" w:eastAsia="黑体" w:cs="Times New Roman"/>
          <w:spacing w:val="-4"/>
          <w:sz w:val="32"/>
          <w:szCs w:val="32"/>
        </w:rPr>
        <w:t>条</w:t>
      </w:r>
      <w:r>
        <w:rPr>
          <w:rFonts w:hint="eastAsia" w:ascii="黑体" w:hAnsi="黑体" w:eastAsia="黑体" w:cs="黑体"/>
          <w:spacing w:val="-4"/>
          <w:sz w:val="32"/>
          <w:szCs w:val="32"/>
        </w:rPr>
        <w:t>【</w:t>
      </w:r>
      <w:r>
        <w:rPr>
          <w:rFonts w:hint="eastAsia" w:ascii="黑体" w:hAnsi="黑体" w:eastAsia="黑体" w:cs="黑体"/>
          <w:spacing w:val="-4"/>
          <w:sz w:val="32"/>
          <w:szCs w:val="32"/>
          <w:lang w:val="en-US" w:eastAsia="zh-CN"/>
        </w:rPr>
        <w:t>社会</w:t>
      </w:r>
      <w:r>
        <w:rPr>
          <w:rFonts w:hint="eastAsia" w:ascii="黑体" w:hAnsi="黑体" w:eastAsia="黑体" w:cs="黑体"/>
          <w:spacing w:val="-4"/>
          <w:sz w:val="32"/>
          <w:szCs w:val="32"/>
        </w:rPr>
        <w:t>公众</w:t>
      </w:r>
      <w:r>
        <w:rPr>
          <w:rFonts w:hint="eastAsia" w:ascii="黑体" w:hAnsi="黑体" w:eastAsia="黑体" w:cs="黑体"/>
          <w:spacing w:val="-4"/>
          <w:sz w:val="32"/>
          <w:szCs w:val="32"/>
          <w:lang w:eastAsia="zh-CN"/>
        </w:rPr>
        <w:t>、</w:t>
      </w:r>
      <w:r>
        <w:rPr>
          <w:rFonts w:hint="eastAsia" w:ascii="黑体" w:hAnsi="黑体" w:eastAsia="黑体" w:cs="黑体"/>
          <w:spacing w:val="-4"/>
          <w:sz w:val="32"/>
          <w:szCs w:val="32"/>
          <w:lang w:val="en-US" w:eastAsia="zh-CN"/>
        </w:rPr>
        <w:t>市场主体</w:t>
      </w:r>
      <w:r>
        <w:rPr>
          <w:rFonts w:hint="eastAsia" w:ascii="黑体" w:hAnsi="黑体" w:eastAsia="黑体" w:cs="黑体"/>
          <w:spacing w:val="-4"/>
          <w:sz w:val="32"/>
          <w:szCs w:val="32"/>
        </w:rPr>
        <w:t>参与</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hAnsi="Times New Roman" w:eastAsia="仿宋_GB2312" w:cs="仿宋_GB2312"/>
          <w:spacing w:val="-4"/>
          <w:sz w:val="32"/>
          <w:szCs w:val="32"/>
        </w:rPr>
        <w:t>市、区（县、市）人民政府应当建立健全城市更新公众参与机制，畅通意见表达渠道，保障其在城市更新活动中的知情权、参与权和监督权。</w:t>
      </w:r>
    </w:p>
    <w:p w14:paraId="0787F1E8">
      <w:pPr>
        <w:pStyle w:val="6"/>
        <w:widowControl w:val="0"/>
        <w:adjustRightInd w:val="0"/>
        <w:snapToGrid w:val="0"/>
        <w:spacing w:before="0" w:beforeAutospacing="0" w:after="0" w:afterAutospacing="0" w:line="560" w:lineRule="exact"/>
        <w:ind w:firstLine="640"/>
        <w:jc w:val="both"/>
        <w:rPr>
          <w:rFonts w:hint="eastAsia" w:ascii="仿宋_GB2312" w:hAnsi="Times New Roman" w:eastAsia="仿宋_GB2312" w:cs="仿宋_GB2312"/>
          <w:spacing w:val="-4"/>
          <w:sz w:val="32"/>
          <w:szCs w:val="32"/>
          <w:lang w:val="en-US" w:eastAsia="zh-CN"/>
        </w:rPr>
      </w:pPr>
      <w:r>
        <w:rPr>
          <w:rFonts w:hint="eastAsia" w:ascii="仿宋_GB2312" w:hAnsi="Times New Roman" w:eastAsia="仿宋_GB2312" w:cs="仿宋_GB2312"/>
          <w:spacing w:val="-4"/>
          <w:sz w:val="32"/>
          <w:szCs w:val="32"/>
          <w:lang w:val="en-US" w:eastAsia="zh-CN"/>
        </w:rPr>
        <w:t xml:space="preserve">城市更新主管部门应当加强城市更新政策法规和典型案例等的宣传，引导社会公众参与城市更新活动。 </w:t>
      </w:r>
    </w:p>
    <w:p w14:paraId="31B6F2BC">
      <w:pPr>
        <w:pStyle w:val="6"/>
        <w:widowControl w:val="0"/>
        <w:adjustRightInd w:val="0"/>
        <w:snapToGrid w:val="0"/>
        <w:spacing w:before="0" w:beforeAutospacing="0" w:after="0" w:afterAutospacing="0" w:line="560" w:lineRule="exact"/>
        <w:ind w:firstLine="624" w:firstLineChars="200"/>
        <w:jc w:val="both"/>
        <w:rPr>
          <w:rFonts w:hint="eastAsia" w:ascii="仿宋_GB2312" w:hAnsi="Times New Roman" w:eastAsia="仿宋_GB2312" w:cs="仿宋_GB2312"/>
          <w:color w:val="auto"/>
          <w:spacing w:val="-4"/>
          <w:sz w:val="32"/>
          <w:szCs w:val="32"/>
          <w:lang w:val="en-US" w:eastAsia="zh-CN"/>
        </w:rPr>
      </w:pPr>
      <w:r>
        <w:rPr>
          <w:rFonts w:hint="eastAsia" w:ascii="仿宋_GB2312" w:hAnsi="Times New Roman" w:eastAsia="仿宋_GB2312" w:cs="仿宋_GB2312"/>
          <w:color w:val="auto"/>
          <w:spacing w:val="-4"/>
          <w:sz w:val="32"/>
          <w:szCs w:val="32"/>
          <w:lang w:val="en-US" w:eastAsia="zh-CN"/>
        </w:rPr>
        <w:t>鼓励市场主体通过投资、建设、运营城市更新项目等方式参与城市更新活动。</w:t>
      </w:r>
    </w:p>
    <w:p w14:paraId="349517B6">
      <w:pPr>
        <w:pStyle w:val="6"/>
        <w:widowControl w:val="0"/>
        <w:adjustRightInd w:val="0"/>
        <w:snapToGrid w:val="0"/>
        <w:spacing w:before="0" w:beforeAutospacing="0" w:after="0" w:afterAutospacing="0" w:line="560" w:lineRule="exact"/>
        <w:ind w:firstLine="640"/>
        <w:jc w:val="both"/>
        <w:rPr>
          <w:rFonts w:hint="eastAsia" w:ascii="仿宋_GB2312" w:hAnsi="Times New Roman" w:eastAsia="仿宋_GB2312" w:cs="仿宋_GB2312"/>
          <w:spacing w:val="-4"/>
          <w:sz w:val="32"/>
          <w:szCs w:val="32"/>
          <w:lang w:val="en-US" w:eastAsia="zh-CN"/>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八</w:t>
      </w:r>
      <w:r>
        <w:rPr>
          <w:rFonts w:hint="eastAsia" w:ascii="黑体" w:eastAsia="黑体" w:cs="Times New Roman"/>
          <w:spacing w:val="-4"/>
          <w:sz w:val="32"/>
          <w:szCs w:val="32"/>
        </w:rPr>
        <w:t>条【</w:t>
      </w:r>
      <w:r>
        <w:rPr>
          <w:rFonts w:hint="eastAsia" w:ascii="黑体" w:hAnsi="黑体" w:eastAsia="黑体" w:cs="黑体"/>
          <w:spacing w:val="-4"/>
          <w:sz w:val="32"/>
          <w:szCs w:val="32"/>
        </w:rPr>
        <w:t>信息平台建设</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hAnsi="Times New Roman" w:eastAsia="仿宋_GB2312" w:cs="仿宋_GB2312"/>
          <w:spacing w:val="-4"/>
          <w:sz w:val="32"/>
          <w:szCs w:val="32"/>
          <w:lang w:val="en-US" w:eastAsia="zh-CN"/>
        </w:rPr>
        <w:t>市</w:t>
      </w:r>
      <w:r>
        <w:rPr>
          <w:rFonts w:hint="eastAsia" w:ascii="仿宋_GB2312" w:eastAsia="仿宋_GB2312" w:cs="仿宋_GB2312"/>
          <w:spacing w:val="-4"/>
          <w:sz w:val="32"/>
          <w:szCs w:val="32"/>
          <w:lang w:val="en-US" w:eastAsia="zh-CN"/>
        </w:rPr>
        <w:t>数据主管部门</w:t>
      </w:r>
      <w:r>
        <w:rPr>
          <w:rFonts w:hint="eastAsia" w:ascii="仿宋_GB2312" w:hAnsi="Times New Roman" w:eastAsia="仿宋_GB2312" w:cs="仿宋_GB2312"/>
          <w:spacing w:val="-4"/>
          <w:sz w:val="32"/>
          <w:szCs w:val="32"/>
          <w:lang w:val="en-US" w:eastAsia="zh-CN"/>
        </w:rPr>
        <w:t>应当</w:t>
      </w:r>
      <w:r>
        <w:rPr>
          <w:rFonts w:hint="eastAsia" w:ascii="仿宋_GB2312" w:eastAsia="仿宋_GB2312" w:cs="仿宋_GB2312"/>
          <w:spacing w:val="-4"/>
          <w:sz w:val="32"/>
          <w:szCs w:val="32"/>
          <w:lang w:val="en-US" w:eastAsia="zh-CN"/>
        </w:rPr>
        <w:t>会同市城市更新主管部门、市自然资源和规划主管部门</w:t>
      </w:r>
      <w:r>
        <w:rPr>
          <w:rFonts w:hint="eastAsia" w:ascii="仿宋_GB2312" w:hAnsi="Times New Roman" w:eastAsia="仿宋_GB2312" w:cs="仿宋_GB2312"/>
          <w:spacing w:val="-4"/>
          <w:sz w:val="32"/>
          <w:szCs w:val="32"/>
          <w:lang w:val="en-US" w:eastAsia="zh-CN"/>
        </w:rPr>
        <w:t>依托一体化智能化公共数据平台建立全市统一的城市更新信息平台，</w:t>
      </w:r>
      <w:r>
        <w:rPr>
          <w:rFonts w:hint="eastAsia" w:ascii="仿宋_GB2312" w:eastAsia="仿宋_GB2312" w:cs="仿宋_GB2312"/>
          <w:spacing w:val="-4"/>
          <w:sz w:val="32"/>
          <w:szCs w:val="32"/>
          <w:lang w:val="en-US" w:eastAsia="zh-CN"/>
        </w:rPr>
        <w:t>通过信息共享、协同监管等方式，</w:t>
      </w:r>
      <w:r>
        <w:rPr>
          <w:rFonts w:hint="eastAsia" w:ascii="仿宋_GB2312" w:hAnsi="Times New Roman" w:eastAsia="仿宋_GB2312" w:cs="仿宋_GB2312"/>
          <w:spacing w:val="-4"/>
          <w:sz w:val="32"/>
          <w:szCs w:val="32"/>
          <w:lang w:val="en-US" w:eastAsia="zh-CN"/>
        </w:rPr>
        <w:t>对城市更新活动实时动态监测，为城市更新工作提供数字技术保障。</w:t>
      </w:r>
    </w:p>
    <w:p w14:paraId="31EC2569">
      <w:pPr>
        <w:pStyle w:val="6"/>
        <w:widowControl w:val="0"/>
        <w:adjustRightInd w:val="0"/>
        <w:snapToGrid w:val="0"/>
        <w:spacing w:before="0" w:beforeAutospacing="0" w:after="0" w:afterAutospacing="0" w:line="560" w:lineRule="exact"/>
        <w:jc w:val="center"/>
        <w:rPr>
          <w:rFonts w:hint="eastAsia" w:ascii="黑体" w:eastAsia="黑体" w:cs="Times New Roman"/>
          <w:spacing w:val="-4"/>
          <w:sz w:val="32"/>
          <w:szCs w:val="32"/>
        </w:rPr>
      </w:pPr>
      <w:r>
        <w:rPr>
          <w:rFonts w:hint="eastAsia" w:ascii="黑体" w:eastAsia="黑体" w:cs="Times New Roman"/>
          <w:spacing w:val="-4"/>
          <w:sz w:val="32"/>
          <w:szCs w:val="32"/>
        </w:rPr>
        <w:t>第二章  城市更新专项规划和计划</w:t>
      </w:r>
    </w:p>
    <w:p w14:paraId="7F56B8E5">
      <w:pPr>
        <w:pStyle w:val="6"/>
        <w:widowControl w:val="0"/>
        <w:adjustRightInd w:val="0"/>
        <w:snapToGrid w:val="0"/>
        <w:spacing w:before="0" w:beforeAutospacing="0" w:after="0" w:afterAutospacing="0" w:line="560" w:lineRule="exact"/>
        <w:ind w:firstLine="640"/>
        <w:jc w:val="both"/>
        <w:rPr>
          <w:rFonts w:hint="eastAsia" w:ascii="仿宋_GB2312" w:hAnsi="Times New Roman" w:eastAsia="仿宋_GB2312" w:cs="仿宋_GB2312"/>
          <w:spacing w:val="-4"/>
          <w:sz w:val="32"/>
          <w:szCs w:val="32"/>
          <w:lang w:val="en-US" w:eastAsia="zh-CN"/>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九</w:t>
      </w:r>
      <w:r>
        <w:rPr>
          <w:rFonts w:hint="eastAsia" w:ascii="黑体" w:eastAsia="黑体" w:cs="Times New Roman"/>
          <w:spacing w:val="-4"/>
          <w:sz w:val="32"/>
          <w:szCs w:val="32"/>
        </w:rPr>
        <w:t>条【</w:t>
      </w:r>
      <w:r>
        <w:rPr>
          <w:rFonts w:hint="eastAsia" w:ascii="黑体" w:hAnsi="黑体" w:eastAsia="黑体" w:cs="黑体"/>
          <w:spacing w:val="-4"/>
          <w:sz w:val="32"/>
          <w:szCs w:val="32"/>
        </w:rPr>
        <w:t>体检先行</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hAnsi="Times New Roman" w:eastAsia="仿宋_GB2312" w:cs="仿宋_GB2312"/>
          <w:spacing w:val="-4"/>
          <w:sz w:val="32"/>
          <w:szCs w:val="32"/>
          <w:lang w:val="en-US" w:eastAsia="zh-CN"/>
        </w:rPr>
        <w:t>市、</w:t>
      </w:r>
      <w:bookmarkStart w:id="0" w:name="_Hlk183463897"/>
      <w:r>
        <w:rPr>
          <w:rFonts w:hint="eastAsia" w:ascii="仿宋_GB2312" w:hAnsi="Times New Roman" w:eastAsia="仿宋_GB2312" w:cs="仿宋_GB2312"/>
          <w:spacing w:val="-4"/>
          <w:sz w:val="32"/>
          <w:szCs w:val="32"/>
          <w:lang w:val="en-US" w:eastAsia="zh-CN"/>
        </w:rPr>
        <w:t>区（县、市）</w:t>
      </w:r>
      <w:bookmarkEnd w:id="0"/>
      <w:r>
        <w:rPr>
          <w:rFonts w:hint="eastAsia" w:ascii="仿宋_GB2312" w:hAnsi="Times New Roman" w:eastAsia="仿宋_GB2312" w:cs="仿宋_GB2312"/>
          <w:spacing w:val="-4"/>
          <w:sz w:val="32"/>
          <w:szCs w:val="32"/>
          <w:lang w:val="en-US" w:eastAsia="zh-CN"/>
        </w:rPr>
        <w:t>人民政府应当建立城市体检</w:t>
      </w:r>
      <w:r>
        <w:rPr>
          <w:rFonts w:hint="eastAsia" w:ascii="仿宋_GB2312" w:eastAsia="仿宋_GB2312" w:cs="仿宋_GB2312"/>
          <w:spacing w:val="-4"/>
          <w:sz w:val="32"/>
          <w:szCs w:val="32"/>
          <w:lang w:val="en-US" w:eastAsia="zh-CN"/>
        </w:rPr>
        <w:t>工作机制，组织相关部门定期开展</w:t>
      </w:r>
      <w:r>
        <w:rPr>
          <w:rFonts w:hint="eastAsia" w:ascii="仿宋_GB2312" w:hAnsi="Times New Roman" w:eastAsia="仿宋_GB2312" w:cs="仿宋_GB2312"/>
          <w:spacing w:val="-4"/>
          <w:sz w:val="32"/>
          <w:szCs w:val="32"/>
          <w:lang w:val="en-US" w:eastAsia="zh-CN"/>
        </w:rPr>
        <w:t>城市综合体检、城市更新片区体检</w:t>
      </w:r>
      <w:r>
        <w:rPr>
          <w:rFonts w:hint="eastAsia" w:ascii="仿宋_GB2312" w:eastAsia="仿宋_GB2312" w:cs="仿宋_GB2312"/>
          <w:spacing w:val="-4"/>
          <w:sz w:val="32"/>
          <w:szCs w:val="32"/>
          <w:lang w:val="en-US" w:eastAsia="zh-CN"/>
        </w:rPr>
        <w:t>、</w:t>
      </w:r>
      <w:r>
        <w:rPr>
          <w:rFonts w:hint="eastAsia" w:ascii="仿宋_GB2312" w:hAnsi="Times New Roman" w:eastAsia="仿宋_GB2312" w:cs="仿宋_GB2312"/>
          <w:spacing w:val="-4"/>
          <w:sz w:val="32"/>
          <w:szCs w:val="32"/>
          <w:lang w:val="en-US" w:eastAsia="zh-CN"/>
        </w:rPr>
        <w:t>专项体检</w:t>
      </w:r>
      <w:r>
        <w:rPr>
          <w:rFonts w:hint="eastAsia" w:ascii="仿宋_GB2312" w:eastAsia="仿宋_GB2312" w:cs="仿宋_GB2312"/>
          <w:spacing w:val="-4"/>
          <w:sz w:val="32"/>
          <w:szCs w:val="32"/>
          <w:lang w:val="en-US" w:eastAsia="zh-CN"/>
        </w:rPr>
        <w:t>等多层次全方位的城市体检。</w:t>
      </w:r>
      <w:r>
        <w:rPr>
          <w:rFonts w:hint="eastAsia" w:ascii="仿宋_GB2312" w:hAnsi="Times New Roman" w:eastAsia="仿宋_GB2312" w:cs="仿宋_GB2312"/>
          <w:spacing w:val="-4"/>
          <w:sz w:val="32"/>
          <w:szCs w:val="32"/>
          <w:lang w:val="en-US" w:eastAsia="zh-CN"/>
        </w:rPr>
        <w:t>城市体检结果作为编制城市更新专项规划、城市更新片区策划方案和城市更新年度计划的重要依据。</w:t>
      </w:r>
    </w:p>
    <w:p w14:paraId="7547900D">
      <w:pPr>
        <w:pStyle w:val="6"/>
        <w:widowControl w:val="0"/>
        <w:adjustRightInd w:val="0"/>
        <w:snapToGrid w:val="0"/>
        <w:spacing w:before="0" w:beforeAutospacing="0" w:after="0" w:afterAutospacing="0" w:line="560" w:lineRule="exact"/>
        <w:ind w:firstLine="640"/>
        <w:jc w:val="both"/>
        <w:rPr>
          <w:rFonts w:hint="eastAsia" w:ascii="仿宋_GB2312" w:eastAsia="仿宋_GB2312" w:cs="仿宋_GB2312"/>
          <w:spacing w:val="-4"/>
          <w:sz w:val="32"/>
          <w:szCs w:val="32"/>
        </w:rPr>
      </w:pPr>
      <w:r>
        <w:rPr>
          <w:rFonts w:hint="eastAsia" w:ascii="黑体" w:eastAsia="黑体" w:cs="Times New Roman"/>
          <w:spacing w:val="-4"/>
          <w:sz w:val="32"/>
          <w:szCs w:val="32"/>
        </w:rPr>
        <w:t>第十条【</w:t>
      </w:r>
      <w:r>
        <w:rPr>
          <w:rFonts w:hint="eastAsia" w:ascii="黑体" w:hAnsi="黑体" w:eastAsia="黑体" w:cs="黑体"/>
          <w:spacing w:val="-4"/>
          <w:sz w:val="32"/>
          <w:szCs w:val="32"/>
        </w:rPr>
        <w:t>专项规划编制</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hAnsi="Times New Roman" w:eastAsia="仿宋_GB2312" w:cs="仿宋_GB2312"/>
          <w:b w:val="0"/>
          <w:bCs w:val="0"/>
          <w:spacing w:val="-4"/>
          <w:kern w:val="0"/>
          <w:sz w:val="32"/>
          <w:szCs w:val="32"/>
          <w:vertAlign w:val="baseline"/>
          <w:lang w:val="en-US" w:eastAsia="zh-CN" w:bidi="ar-SA"/>
        </w:rPr>
        <w:t>市、县（市）</w:t>
      </w:r>
      <w:r>
        <w:rPr>
          <w:rFonts w:hint="eastAsia" w:ascii="仿宋_GB2312" w:eastAsia="仿宋_GB2312" w:cs="仿宋_GB2312"/>
          <w:spacing w:val="-4"/>
          <w:sz w:val="32"/>
          <w:szCs w:val="32"/>
        </w:rPr>
        <w:t>城市更新主管部门应当会同自然资源和规划主管部门依据</w:t>
      </w:r>
      <w:r>
        <w:rPr>
          <w:rFonts w:hint="eastAsia" w:ascii="仿宋_GB2312" w:eastAsia="仿宋_GB2312" w:cs="仿宋_GB2312"/>
          <w:spacing w:val="-4"/>
          <w:sz w:val="32"/>
          <w:szCs w:val="32"/>
          <w:lang w:eastAsia="zh-CN"/>
        </w:rPr>
        <w:t>国民经济和社会发展规划、</w:t>
      </w:r>
      <w:r>
        <w:rPr>
          <w:rFonts w:hint="eastAsia" w:ascii="仿宋_GB2312" w:eastAsia="仿宋_GB2312" w:cs="仿宋_GB2312"/>
          <w:spacing w:val="-4"/>
          <w:sz w:val="32"/>
          <w:szCs w:val="32"/>
        </w:rPr>
        <w:t>国土空间总体规划</w:t>
      </w:r>
      <w:r>
        <w:rPr>
          <w:rFonts w:hint="eastAsia" w:ascii="仿宋_GB2312" w:eastAsia="仿宋_GB2312" w:cs="仿宋_GB2312"/>
          <w:spacing w:val="-4"/>
          <w:sz w:val="32"/>
          <w:szCs w:val="32"/>
          <w:lang w:eastAsia="zh-CN"/>
        </w:rPr>
        <w:t>，</w:t>
      </w:r>
      <w:r>
        <w:rPr>
          <w:rFonts w:hint="eastAsia" w:ascii="仿宋_GB2312" w:eastAsia="仿宋_GB2312" w:cs="仿宋_GB2312"/>
          <w:spacing w:val="-4"/>
          <w:sz w:val="32"/>
          <w:szCs w:val="32"/>
          <w:lang w:val="en-US" w:eastAsia="zh-CN"/>
        </w:rPr>
        <w:t>结合</w:t>
      </w:r>
      <w:r>
        <w:rPr>
          <w:rFonts w:hint="eastAsia" w:ascii="仿宋_GB2312" w:eastAsia="仿宋_GB2312" w:cs="仿宋_GB2312"/>
          <w:spacing w:val="-4"/>
          <w:sz w:val="32"/>
          <w:szCs w:val="32"/>
        </w:rPr>
        <w:t>城市体检结果，组织编制城市更新专项规划，报同级人民政府</w:t>
      </w:r>
      <w:r>
        <w:rPr>
          <w:rFonts w:hint="eastAsia" w:ascii="仿宋_GB2312" w:eastAsia="仿宋_GB2312" w:cs="仿宋_GB2312"/>
          <w:spacing w:val="-4"/>
          <w:sz w:val="32"/>
          <w:szCs w:val="32"/>
          <w:lang w:eastAsia="zh-CN"/>
        </w:rPr>
        <w:t>审批。</w:t>
      </w:r>
    </w:p>
    <w:p w14:paraId="7CF207BC">
      <w:pPr>
        <w:pStyle w:val="6"/>
        <w:widowControl w:val="0"/>
        <w:adjustRightInd w:val="0"/>
        <w:snapToGrid w:val="0"/>
        <w:spacing w:before="0" w:beforeAutospacing="0" w:after="0" w:afterAutospacing="0" w:line="560" w:lineRule="exact"/>
        <w:ind w:firstLine="64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lang w:eastAsia="zh-CN"/>
        </w:rPr>
        <w:t>城市更新专项规划审批前应当按照规定经国土空间规划“一张图”审查核对，批准后</w:t>
      </w:r>
      <w:r>
        <w:rPr>
          <w:rFonts w:hint="eastAsia" w:ascii="仿宋_GB2312" w:eastAsia="仿宋_GB2312" w:cs="仿宋_GB2312"/>
          <w:spacing w:val="-4"/>
          <w:sz w:val="32"/>
          <w:szCs w:val="32"/>
          <w:lang w:val="en-US" w:eastAsia="zh-CN"/>
        </w:rPr>
        <w:t>其主要内容按照规定纳入国土空间详细规划，并在国土空间</w:t>
      </w:r>
      <w:r>
        <w:rPr>
          <w:rFonts w:hint="eastAsia" w:ascii="仿宋_GB2312" w:eastAsia="仿宋_GB2312" w:cs="仿宋_GB2312"/>
          <w:spacing w:val="-4"/>
          <w:sz w:val="32"/>
          <w:szCs w:val="32"/>
        </w:rPr>
        <w:t>规划“一张图”</w:t>
      </w:r>
      <w:r>
        <w:rPr>
          <w:rFonts w:hint="eastAsia" w:ascii="仿宋_GB2312" w:eastAsia="仿宋_GB2312" w:cs="仿宋_GB2312"/>
          <w:spacing w:val="-4"/>
          <w:sz w:val="32"/>
          <w:szCs w:val="32"/>
          <w:lang w:val="en-US" w:eastAsia="zh-CN"/>
        </w:rPr>
        <w:t>上载明</w:t>
      </w:r>
      <w:r>
        <w:rPr>
          <w:rFonts w:hint="eastAsia" w:ascii="仿宋_GB2312" w:eastAsia="仿宋_GB2312" w:cs="仿宋_GB2312"/>
          <w:spacing w:val="-4"/>
          <w:sz w:val="32"/>
          <w:szCs w:val="32"/>
        </w:rPr>
        <w:t>。</w:t>
      </w:r>
    </w:p>
    <w:p w14:paraId="56938B8D">
      <w:pPr>
        <w:pStyle w:val="6"/>
        <w:widowControl w:val="0"/>
        <w:adjustRightInd w:val="0"/>
        <w:snapToGrid w:val="0"/>
        <w:spacing w:before="0" w:beforeAutospacing="0" w:after="0" w:afterAutospacing="0" w:line="560" w:lineRule="exact"/>
        <w:ind w:firstLine="64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城市更新专项规划应当明确城市更新的目标任务、范围期限、发展策略、更新片区、实施措施等内容。</w:t>
      </w:r>
      <w:r>
        <w:rPr>
          <w:rFonts w:hint="eastAsia" w:ascii="仿宋_GB2312" w:eastAsia="仿宋_GB2312" w:cs="仿宋_GB2312"/>
          <w:spacing w:val="-4"/>
          <w:sz w:val="32"/>
          <w:szCs w:val="32"/>
          <w:lang w:val="en-US" w:eastAsia="zh-CN"/>
        </w:rPr>
        <w:t>各区</w:t>
      </w:r>
      <w:r>
        <w:rPr>
          <w:rFonts w:hint="eastAsia" w:ascii="仿宋_GB2312" w:eastAsia="仿宋_GB2312" w:cs="仿宋_GB2312"/>
          <w:spacing w:val="-4"/>
          <w:sz w:val="32"/>
          <w:szCs w:val="32"/>
        </w:rPr>
        <w:t>城市更新主管部门可以根据实际需要</w:t>
      </w:r>
      <w:r>
        <w:rPr>
          <w:rFonts w:hint="eastAsia" w:ascii="仿宋_GB2312" w:eastAsia="仿宋_GB2312" w:cs="仿宋_GB2312"/>
          <w:spacing w:val="-4"/>
          <w:sz w:val="32"/>
          <w:szCs w:val="32"/>
          <w:lang w:val="en-US" w:eastAsia="zh-CN"/>
        </w:rPr>
        <w:t>组织</w:t>
      </w:r>
      <w:r>
        <w:rPr>
          <w:rFonts w:hint="eastAsia" w:ascii="仿宋_GB2312" w:eastAsia="仿宋_GB2312" w:cs="仿宋_GB2312"/>
          <w:spacing w:val="-4"/>
          <w:sz w:val="32"/>
          <w:szCs w:val="32"/>
        </w:rPr>
        <w:t>编制城市更新专项规划的实施方案，按规定程序批准后组织实施。</w:t>
      </w:r>
    </w:p>
    <w:p w14:paraId="5ED902B9">
      <w:pPr>
        <w:pStyle w:val="6"/>
        <w:spacing w:before="0" w:beforeAutospacing="0" w:after="0" w:afterAutospacing="0" w:line="560" w:lineRule="exact"/>
        <w:ind w:firstLine="624" w:firstLineChars="200"/>
        <w:rPr>
          <w:rFonts w:hint="eastAsia" w:ascii="仿宋_GB2312" w:eastAsia="仿宋_GB2312" w:cs="仿宋_GB2312"/>
          <w:spacing w:val="-4"/>
          <w:sz w:val="32"/>
          <w:szCs w:val="32"/>
          <w:highlight w:val="yellow"/>
        </w:rPr>
      </w:pPr>
      <w:r>
        <w:rPr>
          <w:rFonts w:hint="eastAsia" w:ascii="黑体" w:eastAsia="黑体" w:cs="Times New Roman"/>
          <w:spacing w:val="-4"/>
          <w:sz w:val="32"/>
          <w:szCs w:val="32"/>
        </w:rPr>
        <w:t>第十</w:t>
      </w:r>
      <w:r>
        <w:rPr>
          <w:rFonts w:hint="eastAsia" w:ascii="黑体" w:eastAsia="黑体" w:cs="Times New Roman"/>
          <w:spacing w:val="-4"/>
          <w:sz w:val="32"/>
          <w:szCs w:val="32"/>
          <w:lang w:val="en-US" w:eastAsia="zh-CN"/>
        </w:rPr>
        <w:t>一</w:t>
      </w:r>
      <w:r>
        <w:rPr>
          <w:rFonts w:hint="eastAsia" w:ascii="黑体" w:eastAsia="黑体" w:cs="Times New Roman"/>
          <w:spacing w:val="-4"/>
          <w:sz w:val="32"/>
          <w:szCs w:val="32"/>
        </w:rPr>
        <w:t>条【</w:t>
      </w:r>
      <w:r>
        <w:rPr>
          <w:rFonts w:hint="eastAsia" w:ascii="黑体" w:hAnsi="黑体" w:eastAsia="黑体" w:cs="黑体"/>
          <w:spacing w:val="-4"/>
          <w:sz w:val="32"/>
          <w:szCs w:val="32"/>
        </w:rPr>
        <w:t>片区策划</w:t>
      </w:r>
      <w:r>
        <w:rPr>
          <w:rFonts w:hint="eastAsia" w:ascii="楷体_GB2312" w:eastAsia="楷体_GB2312" w:cs="楷体_GB2312"/>
          <w:spacing w:val="-4"/>
          <w:sz w:val="32"/>
          <w:szCs w:val="32"/>
        </w:rPr>
        <w:t xml:space="preserve">】 </w:t>
      </w:r>
      <w:r>
        <w:rPr>
          <w:rFonts w:hint="eastAsia" w:ascii="仿宋_GB2312" w:eastAsia="仿宋_GB2312" w:cs="仿宋_GB2312"/>
          <w:spacing w:val="-4"/>
          <w:sz w:val="32"/>
          <w:szCs w:val="32"/>
        </w:rPr>
        <w:t>区（县、市）城市更新主管部门应当依据城市更新专项规划</w:t>
      </w:r>
      <w:r>
        <w:rPr>
          <w:rFonts w:hint="eastAsia" w:ascii="仿宋_GB2312" w:eastAsia="仿宋_GB2312" w:cs="仿宋_GB2312"/>
          <w:spacing w:val="-4"/>
          <w:sz w:val="32"/>
          <w:szCs w:val="32"/>
          <w:lang w:eastAsia="zh-CN"/>
        </w:rPr>
        <w:t>、国土空间详细规划</w:t>
      </w:r>
      <w:r>
        <w:rPr>
          <w:rFonts w:hint="eastAsia" w:ascii="仿宋_GB2312" w:eastAsia="仿宋_GB2312" w:cs="仿宋_GB2312"/>
          <w:spacing w:val="-4"/>
          <w:sz w:val="32"/>
          <w:szCs w:val="32"/>
        </w:rPr>
        <w:t>和城市更新片区体检结果，组织编制城市更新片区策划方案，报同级人民政府批准。</w:t>
      </w:r>
    </w:p>
    <w:p w14:paraId="7547BD04">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城市更新片区策划方案应当充分衔接各类专项规划，对</w:t>
      </w:r>
      <w:r>
        <w:rPr>
          <w:rFonts w:hint="eastAsia" w:ascii="仿宋_GB2312" w:eastAsia="仿宋_GB2312" w:cs="仿宋_GB2312"/>
          <w:spacing w:val="-4"/>
          <w:sz w:val="32"/>
          <w:szCs w:val="32"/>
          <w:lang w:val="en-US" w:eastAsia="zh-CN"/>
        </w:rPr>
        <w:t>片区内的</w:t>
      </w:r>
      <w:r>
        <w:rPr>
          <w:rFonts w:hint="eastAsia" w:ascii="仿宋_GB2312" w:eastAsia="仿宋_GB2312" w:cs="仿宋_GB2312"/>
          <w:spacing w:val="-4"/>
          <w:sz w:val="32"/>
          <w:szCs w:val="32"/>
        </w:rPr>
        <w:t>城市更新项目</w:t>
      </w:r>
      <w:r>
        <w:rPr>
          <w:rFonts w:hint="eastAsia" w:ascii="仿宋_GB2312" w:eastAsia="仿宋_GB2312" w:cs="仿宋_GB2312"/>
          <w:spacing w:val="-4"/>
          <w:sz w:val="32"/>
          <w:szCs w:val="32"/>
          <w:lang w:val="en-US" w:eastAsia="zh-CN"/>
        </w:rPr>
        <w:t>建设、管理、运营</w:t>
      </w:r>
      <w:r>
        <w:rPr>
          <w:rFonts w:hint="eastAsia" w:ascii="仿宋_GB2312" w:eastAsia="仿宋_GB2312" w:cs="仿宋_GB2312"/>
          <w:spacing w:val="-4"/>
          <w:sz w:val="32"/>
          <w:szCs w:val="32"/>
        </w:rPr>
        <w:t>作出指导性安排，统筹城市更新项目的建设时序。</w:t>
      </w:r>
      <w:r>
        <w:rPr>
          <w:rFonts w:hint="eastAsia" w:ascii="仿宋_GB2312" w:eastAsia="仿宋_GB2312" w:cs="仿宋_GB2312"/>
          <w:spacing w:val="-4"/>
          <w:sz w:val="32"/>
          <w:szCs w:val="32"/>
          <w:lang w:val="en-US" w:eastAsia="zh-CN"/>
        </w:rPr>
        <w:t>涉及</w:t>
      </w:r>
      <w:r>
        <w:rPr>
          <w:rFonts w:hint="eastAsia" w:ascii="仿宋_GB2312" w:eastAsia="仿宋_GB2312" w:cs="仿宋_GB2312"/>
          <w:spacing w:val="-4"/>
          <w:sz w:val="32"/>
          <w:szCs w:val="32"/>
          <w:lang w:eastAsia="zh-CN"/>
        </w:rPr>
        <w:t>国土空间详细</w:t>
      </w:r>
      <w:r>
        <w:rPr>
          <w:rFonts w:hint="eastAsia" w:ascii="仿宋_GB2312" w:eastAsia="仿宋_GB2312" w:cs="仿宋_GB2312"/>
          <w:spacing w:val="-4"/>
          <w:sz w:val="32"/>
          <w:szCs w:val="32"/>
          <w:lang w:val="en-US" w:eastAsia="zh-CN"/>
        </w:rPr>
        <w:t>规划调整内容的，应当组织开展规划调整相关前期</w:t>
      </w:r>
      <w:r>
        <w:rPr>
          <w:rFonts w:hint="eastAsia" w:ascii="仿宋_GB2312" w:eastAsia="仿宋_GB2312" w:cs="仿宋_GB2312"/>
          <w:spacing w:val="-4"/>
          <w:sz w:val="32"/>
          <w:szCs w:val="32"/>
        </w:rPr>
        <w:t>研究</w:t>
      </w:r>
      <w:r>
        <w:rPr>
          <w:rFonts w:hint="eastAsia" w:ascii="仿宋_GB2312" w:eastAsia="仿宋_GB2312" w:cs="仿宋_GB2312"/>
          <w:spacing w:val="-4"/>
          <w:sz w:val="32"/>
          <w:szCs w:val="32"/>
          <w:lang w:val="en-US" w:eastAsia="zh-CN"/>
        </w:rPr>
        <w:t>和工作对接。</w:t>
      </w:r>
    </w:p>
    <w:p w14:paraId="0623BDB4">
      <w:pPr>
        <w:pStyle w:val="6"/>
        <w:widowControl w:val="0"/>
        <w:adjustRightInd w:val="0"/>
        <w:snapToGrid w:val="0"/>
        <w:spacing w:before="0" w:beforeAutospacing="0" w:after="0" w:afterAutospacing="0" w:line="560" w:lineRule="exact"/>
        <w:ind w:firstLine="640"/>
        <w:jc w:val="both"/>
        <w:rPr>
          <w:rFonts w:hint="eastAsia" w:ascii="仿宋_GB2312" w:eastAsia="仿宋_GB2312" w:cs="仿宋_GB2312"/>
          <w:spacing w:val="-4"/>
          <w:sz w:val="32"/>
          <w:szCs w:val="32"/>
          <w:lang w:val="en-US" w:eastAsia="zh-CN"/>
        </w:rPr>
      </w:pPr>
      <w:r>
        <w:rPr>
          <w:rFonts w:hint="eastAsia" w:ascii="黑体" w:eastAsia="黑体" w:cs="Times New Roman"/>
          <w:spacing w:val="-4"/>
          <w:sz w:val="32"/>
          <w:szCs w:val="32"/>
        </w:rPr>
        <w:t>第十</w:t>
      </w:r>
      <w:r>
        <w:rPr>
          <w:rFonts w:hint="eastAsia" w:ascii="黑体" w:eastAsia="黑体" w:cs="Times New Roman"/>
          <w:spacing w:val="-4"/>
          <w:sz w:val="32"/>
          <w:szCs w:val="32"/>
          <w:lang w:val="en-US" w:eastAsia="zh-CN"/>
        </w:rPr>
        <w:t>二</w:t>
      </w:r>
      <w:r>
        <w:rPr>
          <w:rFonts w:hint="eastAsia" w:ascii="黑体" w:eastAsia="黑体" w:cs="Times New Roman"/>
          <w:spacing w:val="-4"/>
          <w:sz w:val="32"/>
          <w:szCs w:val="32"/>
        </w:rPr>
        <w:t>条【</w:t>
      </w:r>
      <w:r>
        <w:rPr>
          <w:rFonts w:hint="eastAsia" w:ascii="黑体" w:hAnsi="黑体" w:eastAsia="黑体" w:cs="黑体"/>
          <w:spacing w:val="-4"/>
          <w:sz w:val="32"/>
          <w:szCs w:val="32"/>
        </w:rPr>
        <w:t>城市更新项目库</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hAnsi="Times New Roman" w:eastAsia="仿宋_GB2312" w:cs="仿宋_GB2312"/>
          <w:spacing w:val="-4"/>
          <w:sz w:val="32"/>
          <w:szCs w:val="32"/>
          <w:lang w:val="en-US" w:eastAsia="zh-CN"/>
        </w:rPr>
        <w:t>本市建立</w:t>
      </w:r>
      <w:r>
        <w:rPr>
          <w:rFonts w:hint="eastAsia" w:ascii="仿宋_GB2312" w:eastAsia="仿宋_GB2312" w:cs="仿宋_GB2312"/>
          <w:spacing w:val="-4"/>
          <w:sz w:val="32"/>
          <w:szCs w:val="32"/>
        </w:rPr>
        <w:t>市、区（县、市）</w:t>
      </w:r>
      <w:r>
        <w:rPr>
          <w:rFonts w:hint="eastAsia" w:ascii="仿宋_GB2312" w:eastAsia="仿宋_GB2312" w:cs="仿宋_GB2312"/>
          <w:spacing w:val="-4"/>
          <w:sz w:val="32"/>
          <w:szCs w:val="32"/>
          <w:lang w:val="en-US" w:eastAsia="zh-CN"/>
        </w:rPr>
        <w:t>城市更新项目库，</w:t>
      </w:r>
      <w:r>
        <w:rPr>
          <w:rFonts w:hint="eastAsia" w:ascii="仿宋_GB2312" w:eastAsia="仿宋_GB2312" w:cs="仿宋_GB2312"/>
          <w:spacing w:val="-4"/>
          <w:sz w:val="32"/>
          <w:szCs w:val="32"/>
        </w:rPr>
        <w:t>并</w:t>
      </w:r>
      <w:r>
        <w:rPr>
          <w:rFonts w:hint="eastAsia" w:ascii="仿宋_GB2312" w:eastAsia="仿宋_GB2312" w:cs="仿宋_GB2312"/>
          <w:spacing w:val="-4"/>
          <w:sz w:val="32"/>
          <w:szCs w:val="32"/>
          <w:lang w:val="en-US" w:eastAsia="zh-CN"/>
        </w:rPr>
        <w:t>实行</w:t>
      </w:r>
      <w:r>
        <w:rPr>
          <w:rFonts w:hint="eastAsia" w:ascii="仿宋_GB2312" w:eastAsia="仿宋_GB2312" w:cs="仿宋_GB2312"/>
          <w:spacing w:val="-4"/>
          <w:sz w:val="32"/>
          <w:szCs w:val="32"/>
        </w:rPr>
        <w:t>常态申报</w:t>
      </w:r>
      <w:r>
        <w:rPr>
          <w:rFonts w:hint="eastAsia" w:ascii="仿宋_GB2312" w:eastAsia="仿宋_GB2312" w:cs="仿宋_GB2312"/>
          <w:spacing w:val="-4"/>
          <w:sz w:val="32"/>
          <w:szCs w:val="32"/>
          <w:lang w:eastAsia="zh-CN"/>
        </w:rPr>
        <w:t>、</w:t>
      </w:r>
      <w:r>
        <w:rPr>
          <w:rFonts w:hint="eastAsia" w:ascii="仿宋_GB2312" w:eastAsia="仿宋_GB2312" w:cs="仿宋_GB2312"/>
          <w:spacing w:val="-4"/>
          <w:sz w:val="32"/>
          <w:szCs w:val="32"/>
        </w:rPr>
        <w:t>动态调整</w:t>
      </w:r>
      <w:r>
        <w:rPr>
          <w:rFonts w:hint="eastAsia" w:ascii="仿宋_GB2312" w:eastAsia="仿宋_GB2312" w:cs="仿宋_GB2312"/>
          <w:spacing w:val="-4"/>
          <w:sz w:val="32"/>
          <w:szCs w:val="32"/>
          <w:lang w:val="en-US" w:eastAsia="zh-CN"/>
        </w:rPr>
        <w:t>和分类管理。</w:t>
      </w:r>
    </w:p>
    <w:p w14:paraId="1F7B5DB0">
      <w:pPr>
        <w:pStyle w:val="6"/>
        <w:widowControl w:val="0"/>
        <w:adjustRightInd w:val="0"/>
        <w:snapToGrid w:val="0"/>
        <w:spacing w:before="0" w:beforeAutospacing="0" w:after="0" w:afterAutospacing="0" w:line="560" w:lineRule="exact"/>
        <w:ind w:firstLine="640"/>
        <w:jc w:val="both"/>
        <w:rPr>
          <w:rFonts w:hint="eastAsia" w:ascii="仿宋_GB2312" w:eastAsia="仿宋_GB2312" w:cs="仿宋_GB2312"/>
          <w:spacing w:val="-4"/>
          <w:sz w:val="32"/>
          <w:szCs w:val="32"/>
          <w:lang w:eastAsia="zh-CN"/>
        </w:rPr>
      </w:pPr>
      <w:r>
        <w:rPr>
          <w:rFonts w:hint="eastAsia" w:ascii="黑体" w:eastAsia="黑体" w:cs="Times New Roman"/>
          <w:spacing w:val="-4"/>
          <w:sz w:val="32"/>
          <w:szCs w:val="32"/>
        </w:rPr>
        <w:t>第十</w:t>
      </w:r>
      <w:r>
        <w:rPr>
          <w:rFonts w:hint="eastAsia" w:ascii="黑体" w:eastAsia="黑体" w:cs="Times New Roman"/>
          <w:spacing w:val="-4"/>
          <w:sz w:val="32"/>
          <w:szCs w:val="32"/>
          <w:lang w:val="en-US" w:eastAsia="zh-CN"/>
        </w:rPr>
        <w:t>三</w:t>
      </w:r>
      <w:r>
        <w:rPr>
          <w:rFonts w:hint="eastAsia" w:ascii="黑体" w:eastAsia="黑体" w:cs="Times New Roman"/>
          <w:spacing w:val="-4"/>
          <w:sz w:val="32"/>
          <w:szCs w:val="32"/>
        </w:rPr>
        <w:t>条【城市更新年度计划】</w:t>
      </w:r>
      <w:r>
        <w:rPr>
          <w:rFonts w:ascii="黑体" w:eastAsia="黑体" w:cs="Times New Roman"/>
          <w:spacing w:val="-4"/>
          <w:sz w:val="32"/>
          <w:szCs w:val="32"/>
        </w:rPr>
        <w:t xml:space="preserve"> </w:t>
      </w:r>
      <w:r>
        <w:rPr>
          <w:rFonts w:hint="eastAsia" w:ascii="仿宋_GB2312" w:eastAsia="仿宋_GB2312" w:cs="仿宋_GB2312"/>
          <w:spacing w:val="-4"/>
          <w:sz w:val="32"/>
          <w:szCs w:val="32"/>
        </w:rPr>
        <w:t>市、区（县、市）城市更新主管部门</w:t>
      </w:r>
      <w:r>
        <w:rPr>
          <w:rFonts w:hint="eastAsia" w:ascii="仿宋_GB2312" w:eastAsia="仿宋_GB2312" w:cs="仿宋_GB2312"/>
          <w:spacing w:val="-4"/>
          <w:sz w:val="32"/>
          <w:szCs w:val="32"/>
          <w:lang w:val="en-US" w:eastAsia="zh-CN"/>
        </w:rPr>
        <w:t>应当以本级城市更新项目库为基础</w:t>
      </w:r>
      <w:r>
        <w:rPr>
          <w:rFonts w:hint="eastAsia" w:ascii="仿宋_GB2312" w:eastAsia="仿宋_GB2312" w:cs="仿宋_GB2312"/>
          <w:spacing w:val="-4"/>
          <w:sz w:val="32"/>
          <w:szCs w:val="32"/>
        </w:rPr>
        <w:t>，</w:t>
      </w:r>
      <w:r>
        <w:rPr>
          <w:rFonts w:hint="eastAsia" w:ascii="仿宋_GB2312" w:eastAsia="仿宋_GB2312" w:cs="仿宋_GB2312"/>
          <w:spacing w:val="-4"/>
          <w:sz w:val="32"/>
          <w:szCs w:val="32"/>
          <w:lang w:val="en-US" w:eastAsia="zh-CN"/>
        </w:rPr>
        <w:t>结合项目实施条件成熟程度，</w:t>
      </w:r>
      <w:r>
        <w:rPr>
          <w:rFonts w:hint="eastAsia" w:ascii="仿宋_GB2312" w:eastAsia="仿宋_GB2312" w:cs="仿宋_GB2312"/>
          <w:spacing w:val="-4"/>
          <w:sz w:val="32"/>
          <w:szCs w:val="32"/>
        </w:rPr>
        <w:t>编制城市更新项目年度</w:t>
      </w:r>
      <w:r>
        <w:rPr>
          <w:rFonts w:hint="eastAsia" w:ascii="仿宋_GB2312" w:eastAsia="仿宋_GB2312" w:cs="仿宋_GB2312"/>
          <w:spacing w:val="-4"/>
          <w:sz w:val="32"/>
          <w:szCs w:val="32"/>
          <w:lang w:val="en-US" w:eastAsia="zh-CN"/>
        </w:rPr>
        <w:t>实施</w:t>
      </w:r>
      <w:r>
        <w:rPr>
          <w:rFonts w:hint="eastAsia" w:ascii="仿宋_GB2312" w:eastAsia="仿宋_GB2312" w:cs="仿宋_GB2312"/>
          <w:spacing w:val="-4"/>
          <w:sz w:val="32"/>
          <w:szCs w:val="32"/>
        </w:rPr>
        <w:t>计划</w:t>
      </w:r>
      <w:r>
        <w:rPr>
          <w:rFonts w:hint="eastAsia" w:ascii="仿宋_GB2312" w:eastAsia="仿宋_GB2312" w:cs="仿宋_GB2312"/>
          <w:spacing w:val="-4"/>
          <w:sz w:val="32"/>
          <w:szCs w:val="32"/>
          <w:lang w:val="en-US" w:eastAsia="zh-CN"/>
        </w:rPr>
        <w:t>并监督实施</w:t>
      </w:r>
      <w:r>
        <w:rPr>
          <w:rFonts w:hint="eastAsia" w:ascii="仿宋_GB2312" w:eastAsia="仿宋_GB2312" w:cs="仿宋_GB2312"/>
          <w:spacing w:val="-4"/>
          <w:sz w:val="32"/>
          <w:szCs w:val="32"/>
          <w:lang w:eastAsia="zh-CN"/>
        </w:rPr>
        <w:t>。</w:t>
      </w:r>
    </w:p>
    <w:p w14:paraId="26E8D5B5">
      <w:pPr>
        <w:pStyle w:val="6"/>
        <w:widowControl w:val="0"/>
        <w:adjustRightInd w:val="0"/>
        <w:snapToGrid w:val="0"/>
        <w:spacing w:before="0" w:beforeAutospacing="0" w:after="0" w:afterAutospacing="0" w:line="560" w:lineRule="exact"/>
        <w:ind w:firstLine="0"/>
        <w:jc w:val="both"/>
        <w:rPr>
          <w:rFonts w:hint="eastAsia" w:ascii="仿宋_GB2312" w:eastAsia="仿宋_GB2312" w:cs="仿宋_GB2312"/>
          <w:spacing w:val="-4"/>
          <w:sz w:val="32"/>
          <w:szCs w:val="32"/>
          <w:lang w:eastAsia="zh-CN"/>
        </w:rPr>
      </w:pPr>
    </w:p>
    <w:p w14:paraId="1E9FCFB2">
      <w:pPr>
        <w:pStyle w:val="6"/>
        <w:widowControl w:val="0"/>
        <w:numPr>
          <w:ilvl w:val="0"/>
          <w:numId w:val="1"/>
        </w:numPr>
        <w:adjustRightInd w:val="0"/>
        <w:snapToGrid w:val="0"/>
        <w:spacing w:before="0" w:beforeAutospacing="0" w:after="0" w:afterAutospacing="0" w:line="560" w:lineRule="exact"/>
        <w:jc w:val="center"/>
        <w:rPr>
          <w:rFonts w:hint="eastAsia" w:ascii="黑体" w:eastAsia="黑体" w:cs="Times New Roman"/>
          <w:spacing w:val="-4"/>
          <w:sz w:val="32"/>
          <w:szCs w:val="32"/>
        </w:rPr>
      </w:pPr>
      <w:r>
        <w:rPr>
          <w:rFonts w:hint="eastAsia" w:ascii="黑体" w:eastAsia="黑体" w:cs="Times New Roman"/>
          <w:spacing w:val="-4"/>
          <w:sz w:val="32"/>
          <w:szCs w:val="32"/>
        </w:rPr>
        <w:t xml:space="preserve"> 城市更新实施</w:t>
      </w:r>
    </w:p>
    <w:p w14:paraId="5C167411">
      <w:pPr>
        <w:pStyle w:val="6"/>
        <w:widowControl w:val="0"/>
        <w:adjustRightInd w:val="0"/>
        <w:snapToGrid w:val="0"/>
        <w:spacing w:before="0" w:beforeAutospacing="0" w:after="0" w:afterAutospacing="0" w:line="560" w:lineRule="exact"/>
        <w:ind w:firstLine="640"/>
        <w:jc w:val="both"/>
        <w:rPr>
          <w:rFonts w:ascii="仿宋_GB2312" w:eastAsia="仿宋_GB2312" w:cs="仿宋_GB2312"/>
          <w:spacing w:val="-4"/>
          <w:sz w:val="32"/>
          <w:szCs w:val="32"/>
        </w:rPr>
      </w:pPr>
      <w:r>
        <w:rPr>
          <w:rFonts w:hint="eastAsia" w:ascii="黑体" w:eastAsia="黑体" w:cs="Times New Roman"/>
          <w:spacing w:val="-4"/>
          <w:sz w:val="32"/>
          <w:szCs w:val="32"/>
        </w:rPr>
        <w:t>第十</w:t>
      </w:r>
      <w:r>
        <w:rPr>
          <w:rFonts w:hint="eastAsia" w:ascii="黑体" w:eastAsia="黑体" w:cs="Times New Roman"/>
          <w:spacing w:val="-4"/>
          <w:sz w:val="32"/>
          <w:szCs w:val="32"/>
          <w:lang w:val="en-US" w:eastAsia="zh-CN"/>
        </w:rPr>
        <w:t>四</w:t>
      </w:r>
      <w:r>
        <w:rPr>
          <w:rFonts w:hint="eastAsia" w:ascii="黑体" w:eastAsia="黑体" w:cs="Times New Roman"/>
          <w:spacing w:val="-4"/>
          <w:sz w:val="32"/>
          <w:szCs w:val="32"/>
        </w:rPr>
        <w:t>条【更新统筹</w:t>
      </w:r>
      <w:r>
        <w:rPr>
          <w:rFonts w:hint="eastAsia" w:ascii="黑体" w:hAnsi="黑体" w:eastAsia="黑体" w:cs="黑体"/>
          <w:spacing w:val="-4"/>
          <w:sz w:val="32"/>
          <w:szCs w:val="32"/>
        </w:rPr>
        <w:t>主体</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区（县、市）人民政府根据城市更新专项规划和片区策划方案的要求，遴选与区域范围内城市更新活动相适应的街道、相关部门、市场主体等作为更新统筹主体，由更新统筹主体负责统筹推进片区更新。</w:t>
      </w:r>
    </w:p>
    <w:p w14:paraId="4CBAD2AE">
      <w:pPr>
        <w:pStyle w:val="6"/>
        <w:widowControl w:val="0"/>
        <w:adjustRightInd w:val="0"/>
        <w:snapToGrid w:val="0"/>
        <w:spacing w:before="0" w:beforeAutospacing="0" w:after="0" w:afterAutospacing="0" w:line="560" w:lineRule="exact"/>
        <w:ind w:firstLine="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lang w:val="en-US" w:eastAsia="zh-CN"/>
        </w:rPr>
        <w:t xml:space="preserve">    </w:t>
      </w:r>
      <w:r>
        <w:rPr>
          <w:rFonts w:hint="eastAsia" w:ascii="仿宋_GB2312" w:eastAsia="仿宋_GB2312" w:cs="仿宋_GB2312"/>
          <w:spacing w:val="-4"/>
          <w:sz w:val="32"/>
          <w:szCs w:val="32"/>
        </w:rPr>
        <w:t>区（县、市）人民政府根据城市更新活动需要，可以赋予更新统筹主体推动达成片区更新意愿、整合市场资源、推动项目统筹组合，组织推进具体更新项目实施等职能。</w:t>
      </w:r>
    </w:p>
    <w:p w14:paraId="36637818">
      <w:pPr>
        <w:pStyle w:val="6"/>
        <w:widowControl w:val="0"/>
        <w:adjustRightInd w:val="0"/>
        <w:snapToGrid w:val="0"/>
        <w:spacing w:before="0" w:beforeAutospacing="0" w:after="0" w:afterAutospacing="0" w:line="560" w:lineRule="exact"/>
        <w:ind w:firstLine="64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更新统筹主体</w:t>
      </w:r>
      <w:r>
        <w:rPr>
          <w:rFonts w:hint="eastAsia" w:ascii="仿宋_GB2312" w:eastAsia="仿宋_GB2312" w:cs="仿宋_GB2312"/>
          <w:spacing w:val="-4"/>
          <w:sz w:val="32"/>
          <w:szCs w:val="32"/>
          <w:lang w:val="en-US" w:eastAsia="zh-CN"/>
        </w:rPr>
        <w:t>管理</w:t>
      </w:r>
      <w:r>
        <w:rPr>
          <w:rFonts w:hint="eastAsia" w:ascii="仿宋_GB2312" w:eastAsia="仿宋_GB2312" w:cs="仿宋_GB2312"/>
          <w:spacing w:val="-4"/>
          <w:sz w:val="32"/>
          <w:szCs w:val="32"/>
        </w:rPr>
        <w:t>具体办法由市</w:t>
      </w:r>
      <w:r>
        <w:rPr>
          <w:rFonts w:hint="eastAsia" w:ascii="仿宋_GB2312" w:eastAsia="仿宋_GB2312" w:cs="仿宋_GB2312"/>
          <w:spacing w:val="-4"/>
          <w:sz w:val="32"/>
          <w:szCs w:val="32"/>
          <w:lang w:val="en-US" w:eastAsia="zh-CN"/>
        </w:rPr>
        <w:t>人民政府</w:t>
      </w:r>
      <w:r>
        <w:rPr>
          <w:rFonts w:hint="eastAsia" w:ascii="仿宋_GB2312" w:eastAsia="仿宋_GB2312" w:cs="仿宋_GB2312"/>
          <w:spacing w:val="-4"/>
          <w:sz w:val="32"/>
          <w:szCs w:val="32"/>
        </w:rPr>
        <w:t>另行制定。</w:t>
      </w:r>
    </w:p>
    <w:p w14:paraId="34C82CCD">
      <w:pPr>
        <w:pStyle w:val="6"/>
        <w:adjustRightInd w:val="0"/>
        <w:snapToGrid w:val="0"/>
        <w:spacing w:before="0" w:beforeAutospacing="0" w:after="0" w:afterAutospacing="0" w:line="560" w:lineRule="exact"/>
        <w:ind w:firstLine="640"/>
        <w:rPr>
          <w:rStyle w:val="10"/>
          <w:rFonts w:hint="eastAsia" w:ascii="仿宋_GB2312" w:eastAsia="仿宋_GB2312" w:cs="仿宋_GB2312"/>
          <w:spacing w:val="-4"/>
          <w:sz w:val="32"/>
          <w:szCs w:val="32"/>
          <w:lang w:eastAsia="zh-CN"/>
        </w:rPr>
      </w:pPr>
      <w:r>
        <w:rPr>
          <w:rFonts w:hint="eastAsia" w:ascii="黑体" w:eastAsia="黑体" w:cs="Times New Roman"/>
          <w:spacing w:val="-4"/>
          <w:sz w:val="32"/>
          <w:szCs w:val="32"/>
        </w:rPr>
        <w:t>第十</w:t>
      </w:r>
      <w:r>
        <w:rPr>
          <w:rFonts w:hint="eastAsia" w:ascii="黑体" w:eastAsia="黑体" w:cs="Times New Roman"/>
          <w:spacing w:val="-4"/>
          <w:sz w:val="32"/>
          <w:szCs w:val="32"/>
          <w:lang w:val="en-US" w:eastAsia="zh-CN"/>
        </w:rPr>
        <w:t>五</w:t>
      </w:r>
      <w:r>
        <w:rPr>
          <w:rFonts w:hint="eastAsia" w:ascii="黑体" w:eastAsia="黑体" w:cs="Times New Roman"/>
          <w:spacing w:val="-4"/>
          <w:sz w:val="32"/>
          <w:szCs w:val="32"/>
        </w:rPr>
        <w:t>条【更新</w:t>
      </w:r>
      <w:r>
        <w:rPr>
          <w:rFonts w:hint="eastAsia" w:ascii="黑体" w:hAnsi="黑体" w:eastAsia="黑体" w:cs="黑体"/>
          <w:spacing w:val="-4"/>
          <w:sz w:val="32"/>
          <w:szCs w:val="32"/>
        </w:rPr>
        <w:t>实施主体</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城</w:t>
      </w:r>
      <w:r>
        <w:rPr>
          <w:rStyle w:val="10"/>
          <w:rFonts w:hint="eastAsia" w:ascii="仿宋_GB2312" w:eastAsia="仿宋_GB2312" w:cs="仿宋_GB2312"/>
          <w:spacing w:val="-4"/>
          <w:sz w:val="32"/>
          <w:szCs w:val="32"/>
        </w:rPr>
        <w:t>市更新项目实施主体</w:t>
      </w:r>
      <w:r>
        <w:rPr>
          <w:rStyle w:val="10"/>
          <w:rFonts w:hint="eastAsia" w:ascii="仿宋_GB2312" w:eastAsia="仿宋_GB2312" w:cs="仿宋_GB2312"/>
          <w:spacing w:val="-4"/>
          <w:sz w:val="32"/>
          <w:szCs w:val="32"/>
          <w:lang w:eastAsia="zh-CN"/>
        </w:rPr>
        <w:t>按照以下方式依法确定：</w:t>
      </w:r>
    </w:p>
    <w:p w14:paraId="3F739063">
      <w:pPr>
        <w:pStyle w:val="6"/>
        <w:numPr>
          <w:ilvl w:val="0"/>
          <w:numId w:val="2"/>
        </w:numPr>
        <w:adjustRightInd w:val="0"/>
        <w:snapToGrid w:val="0"/>
        <w:spacing w:before="0" w:beforeAutospacing="0" w:after="0" w:afterAutospacing="0" w:line="560" w:lineRule="exact"/>
        <w:ind w:firstLine="640"/>
        <w:rPr>
          <w:rFonts w:hint="eastAsia" w:ascii="仿宋_GB2312" w:eastAsia="仿宋_GB2312" w:cs="仿宋_GB2312"/>
          <w:spacing w:val="-4"/>
          <w:sz w:val="32"/>
          <w:szCs w:val="32"/>
        </w:rPr>
      </w:pPr>
      <w:bookmarkStart w:id="1" w:name="No82_Z3T16K2"/>
      <w:bookmarkEnd w:id="1"/>
      <w:r>
        <w:rPr>
          <w:rFonts w:hint="eastAsia" w:ascii="仿宋_GB2312" w:eastAsia="仿宋_GB2312" w:cs="仿宋_GB2312"/>
          <w:spacing w:val="-4"/>
          <w:sz w:val="32"/>
          <w:szCs w:val="32"/>
        </w:rPr>
        <w:t>涉及单一物业权利人的，</w:t>
      </w:r>
      <w:r>
        <w:rPr>
          <w:rFonts w:hint="eastAsia" w:ascii="仿宋_GB2312" w:eastAsia="仿宋_GB2312" w:cs="仿宋_GB2312"/>
          <w:spacing w:val="-4"/>
          <w:sz w:val="32"/>
          <w:szCs w:val="32"/>
          <w:lang w:eastAsia="zh-CN"/>
        </w:rPr>
        <w:t>由</w:t>
      </w:r>
      <w:r>
        <w:rPr>
          <w:rFonts w:hint="eastAsia" w:ascii="仿宋_GB2312" w:eastAsia="仿宋_GB2312" w:cs="仿宋_GB2312"/>
          <w:spacing w:val="-4"/>
          <w:sz w:val="32"/>
          <w:szCs w:val="32"/>
        </w:rPr>
        <w:t>物业权利人自行确定实施主体；</w:t>
      </w:r>
    </w:p>
    <w:p w14:paraId="03C13BE5">
      <w:pPr>
        <w:pStyle w:val="6"/>
        <w:numPr>
          <w:ilvl w:val="0"/>
          <w:numId w:val="2"/>
        </w:numPr>
        <w:adjustRightInd w:val="0"/>
        <w:snapToGrid w:val="0"/>
        <w:spacing w:before="0" w:beforeAutospacing="0" w:after="0" w:afterAutospacing="0" w:line="560" w:lineRule="exact"/>
        <w:ind w:firstLine="640"/>
        <w:rPr>
          <w:rFonts w:hint="eastAsia" w:ascii="仿宋_GB2312" w:eastAsia="仿宋_GB2312" w:cs="仿宋_GB2312"/>
          <w:spacing w:val="-4"/>
          <w:sz w:val="32"/>
          <w:szCs w:val="32"/>
        </w:rPr>
      </w:pPr>
      <w:r>
        <w:rPr>
          <w:rFonts w:hint="eastAsia" w:ascii="仿宋_GB2312" w:eastAsia="仿宋_GB2312" w:cs="仿宋_GB2312"/>
          <w:spacing w:val="-4"/>
          <w:sz w:val="32"/>
          <w:szCs w:val="32"/>
        </w:rPr>
        <w:t>涉及多个物业权利人的，协商一致后共同确定实施主体；无法协商一致，涉及业主共同决定事项的，由业主依法表决确定实施主体</w:t>
      </w:r>
      <w:r>
        <w:rPr>
          <w:rFonts w:hint="eastAsia" w:ascii="仿宋_GB2312" w:eastAsia="仿宋_GB2312" w:cs="仿宋_GB2312"/>
          <w:spacing w:val="-4"/>
          <w:sz w:val="32"/>
          <w:szCs w:val="32"/>
          <w:lang w:eastAsia="zh-CN"/>
        </w:rPr>
        <w:t>；</w:t>
      </w:r>
      <w:bookmarkStart w:id="2" w:name="No83_Z3T16K3"/>
      <w:bookmarkEnd w:id="2"/>
    </w:p>
    <w:p w14:paraId="79FE9E47">
      <w:pPr>
        <w:pStyle w:val="6"/>
        <w:numPr>
          <w:ilvl w:val="0"/>
          <w:numId w:val="2"/>
        </w:numPr>
        <w:adjustRightInd w:val="0"/>
        <w:snapToGrid w:val="0"/>
        <w:spacing w:before="0" w:beforeAutospacing="0" w:after="0" w:afterAutospacing="0" w:line="560" w:lineRule="exact"/>
        <w:ind w:firstLine="640"/>
        <w:rPr>
          <w:rFonts w:hint="eastAsia" w:ascii="仿宋_GB2312" w:eastAsia="仿宋_GB2312" w:cs="仿宋_GB2312"/>
          <w:spacing w:val="-4"/>
          <w:sz w:val="32"/>
          <w:szCs w:val="32"/>
        </w:rPr>
      </w:pPr>
      <w:r>
        <w:rPr>
          <w:rFonts w:hint="eastAsia" w:ascii="仿宋_GB2312" w:eastAsia="仿宋_GB2312" w:cs="仿宋_GB2312"/>
          <w:spacing w:val="-4"/>
          <w:sz w:val="32"/>
          <w:szCs w:val="32"/>
        </w:rPr>
        <w:t>因维护公共利益、公共安全等确需实施的城市更新项目，无法依据上述规定确定实施主体的，由区（县、市）人民政府充分征询物业权利人、利害关系人意见，依法采取招标等方式确定实施主体。</w:t>
      </w:r>
    </w:p>
    <w:p w14:paraId="70C7AE50">
      <w:pPr>
        <w:pStyle w:val="6"/>
        <w:numPr>
          <w:ilvl w:val="-1"/>
          <w:numId w:val="0"/>
        </w:numPr>
        <w:adjustRightInd w:val="0"/>
        <w:snapToGrid w:val="0"/>
        <w:spacing w:before="0" w:beforeAutospacing="0" w:after="0" w:afterAutospacing="0" w:line="560" w:lineRule="exact"/>
        <w:ind w:firstLine="0"/>
        <w:rPr>
          <w:rFonts w:hint="default" w:ascii="仿宋_GB2312" w:eastAsia="仿宋_GB2312" w:cs="仿宋_GB2312"/>
          <w:spacing w:val="-4"/>
          <w:sz w:val="32"/>
          <w:szCs w:val="32"/>
          <w:lang w:val="en-US" w:eastAsia="zh-CN"/>
        </w:rPr>
      </w:pPr>
      <w:r>
        <w:rPr>
          <w:rFonts w:hint="eastAsia" w:ascii="仿宋_GB2312" w:eastAsia="仿宋_GB2312" w:cs="仿宋_GB2312"/>
          <w:spacing w:val="-4"/>
          <w:sz w:val="32"/>
          <w:szCs w:val="32"/>
          <w:lang w:val="en-US" w:eastAsia="zh-CN"/>
        </w:rPr>
        <w:t xml:space="preserve">    </w:t>
      </w:r>
      <w:r>
        <w:rPr>
          <w:rFonts w:hint="eastAsia" w:ascii="仿宋_GB2312" w:eastAsia="仿宋_GB2312" w:cs="仿宋_GB2312"/>
          <w:spacing w:val="-4"/>
          <w:sz w:val="32"/>
          <w:szCs w:val="32"/>
        </w:rPr>
        <w:t>更新统筹主体</w:t>
      </w:r>
      <w:r>
        <w:rPr>
          <w:rFonts w:hint="eastAsia" w:ascii="仿宋_GB2312" w:eastAsia="仿宋_GB2312" w:cs="仿宋_GB2312"/>
          <w:spacing w:val="-4"/>
          <w:sz w:val="32"/>
          <w:szCs w:val="32"/>
          <w:lang w:val="en-US" w:eastAsia="zh-CN"/>
        </w:rPr>
        <w:t>也可以作为更新实施主体。更新实施主体应当在更新统筹主体的统筹组织下开展城市更新工作。</w:t>
      </w:r>
    </w:p>
    <w:p w14:paraId="1DC5EE3B">
      <w:pPr>
        <w:pStyle w:val="6"/>
        <w:widowControl w:val="0"/>
        <w:adjustRightInd w:val="0"/>
        <w:snapToGrid w:val="0"/>
        <w:spacing w:before="0" w:beforeAutospacing="0" w:after="0" w:afterAutospacing="0" w:line="560" w:lineRule="exact"/>
        <w:ind w:firstLine="640"/>
        <w:jc w:val="both"/>
        <w:rPr>
          <w:rFonts w:hint="eastAsia" w:ascii="仿宋_GB2312" w:eastAsia="仿宋_GB2312" w:cs="仿宋_GB2312"/>
          <w:spacing w:val="-4"/>
          <w:sz w:val="32"/>
          <w:szCs w:val="32"/>
        </w:rPr>
      </w:pPr>
      <w:r>
        <w:rPr>
          <w:rFonts w:hint="eastAsia" w:ascii="黑体" w:eastAsia="黑体" w:cs="Times New Roman"/>
          <w:spacing w:val="-4"/>
          <w:sz w:val="32"/>
          <w:szCs w:val="32"/>
        </w:rPr>
        <w:t>第十</w:t>
      </w:r>
      <w:r>
        <w:rPr>
          <w:rFonts w:hint="eastAsia" w:ascii="黑体" w:eastAsia="黑体" w:cs="Times New Roman"/>
          <w:spacing w:val="-4"/>
          <w:sz w:val="32"/>
          <w:szCs w:val="32"/>
          <w:lang w:val="en-US" w:eastAsia="zh-CN"/>
        </w:rPr>
        <w:t>六</w:t>
      </w:r>
      <w:r>
        <w:rPr>
          <w:rFonts w:hint="eastAsia" w:ascii="黑体" w:eastAsia="黑体" w:cs="Times New Roman"/>
          <w:spacing w:val="-4"/>
          <w:sz w:val="32"/>
          <w:szCs w:val="32"/>
        </w:rPr>
        <w:t>条【</w:t>
      </w:r>
      <w:r>
        <w:rPr>
          <w:rFonts w:hint="eastAsia" w:ascii="黑体" w:hAnsi="黑体" w:eastAsia="黑体" w:cs="黑体"/>
          <w:spacing w:val="-4"/>
          <w:sz w:val="32"/>
          <w:szCs w:val="32"/>
        </w:rPr>
        <w:t>实施主体职能</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实施主体</w:t>
      </w:r>
      <w:r>
        <w:rPr>
          <w:rFonts w:hint="eastAsia" w:ascii="仿宋_GB2312" w:hAnsi="Times New Roman" w:eastAsia="仿宋_GB2312" w:cs="仿宋_GB2312"/>
          <w:b w:val="0"/>
          <w:bCs w:val="0"/>
          <w:spacing w:val="-4"/>
          <w:kern w:val="0"/>
          <w:sz w:val="32"/>
          <w:szCs w:val="32"/>
          <w:vertAlign w:val="baseline"/>
          <w:lang w:val="en-US" w:eastAsia="zh-CN" w:bidi="ar-SA"/>
        </w:rPr>
        <w:t>按照法律规定和合同约定，</w:t>
      </w:r>
      <w:r>
        <w:rPr>
          <w:rFonts w:hint="eastAsia" w:ascii="仿宋_GB2312" w:eastAsia="仿宋_GB2312" w:cs="仿宋_GB2312"/>
          <w:spacing w:val="-4"/>
          <w:sz w:val="32"/>
          <w:szCs w:val="32"/>
        </w:rPr>
        <w:t>负责</w:t>
      </w:r>
      <w:r>
        <w:rPr>
          <w:rFonts w:hint="eastAsia" w:ascii="仿宋_GB2312" w:eastAsia="仿宋_GB2312" w:cs="仿宋_GB2312"/>
          <w:spacing w:val="-4"/>
          <w:sz w:val="32"/>
          <w:szCs w:val="32"/>
          <w:lang w:val="en-US" w:eastAsia="zh-CN"/>
        </w:rPr>
        <w:t>实施城市更新</w:t>
      </w:r>
      <w:r>
        <w:rPr>
          <w:rFonts w:hint="eastAsia" w:ascii="仿宋_GB2312" w:eastAsia="仿宋_GB2312" w:cs="仿宋_GB2312"/>
          <w:spacing w:val="-4"/>
          <w:sz w:val="32"/>
          <w:szCs w:val="32"/>
        </w:rPr>
        <w:t>项目</w:t>
      </w:r>
      <w:r>
        <w:rPr>
          <w:rFonts w:hint="eastAsia" w:ascii="仿宋_GB2312" w:eastAsia="仿宋_GB2312" w:cs="仿宋_GB2312"/>
          <w:spacing w:val="-4"/>
          <w:sz w:val="32"/>
          <w:szCs w:val="32"/>
          <w:lang w:val="en-US" w:eastAsia="zh-CN"/>
        </w:rPr>
        <w:t>的</w:t>
      </w:r>
      <w:r>
        <w:rPr>
          <w:rFonts w:hint="eastAsia" w:ascii="仿宋_GB2312" w:eastAsia="仿宋_GB2312" w:cs="仿宋_GB2312"/>
          <w:spacing w:val="-4"/>
          <w:sz w:val="32"/>
          <w:szCs w:val="32"/>
        </w:rPr>
        <w:t>前期策划评估、更新意愿征询、市场资源整合、实施方案编制、推进项目实施、落实项目运营。</w:t>
      </w:r>
    </w:p>
    <w:p w14:paraId="0918E06F">
      <w:pPr>
        <w:widowControl/>
        <w:adjustRightInd/>
        <w:snapToGrid/>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黑体" w:eastAsia="黑体" w:cs="Times New Roman"/>
          <w:spacing w:val="-4"/>
          <w:sz w:val="32"/>
          <w:szCs w:val="32"/>
        </w:rPr>
        <w:t>第十</w:t>
      </w:r>
      <w:r>
        <w:rPr>
          <w:rFonts w:hint="eastAsia" w:ascii="黑体" w:eastAsia="黑体" w:cs="Times New Roman"/>
          <w:spacing w:val="-4"/>
          <w:sz w:val="32"/>
          <w:szCs w:val="32"/>
          <w:lang w:val="en-US" w:eastAsia="zh-CN"/>
        </w:rPr>
        <w:t>七</w:t>
      </w:r>
      <w:r>
        <w:rPr>
          <w:rFonts w:hint="eastAsia" w:ascii="黑体" w:eastAsia="黑体" w:cs="Times New Roman"/>
          <w:spacing w:val="-4"/>
          <w:sz w:val="32"/>
          <w:szCs w:val="32"/>
        </w:rPr>
        <w:t>条【</w:t>
      </w:r>
      <w:r>
        <w:rPr>
          <w:rFonts w:hint="eastAsia" w:ascii="黑体" w:hAnsi="黑体" w:eastAsia="黑体" w:cs="黑体"/>
          <w:spacing w:val="-4"/>
          <w:sz w:val="32"/>
          <w:szCs w:val="32"/>
        </w:rPr>
        <w:t>实施方案编制</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lang w:val="en-US" w:eastAsia="zh-CN"/>
        </w:rPr>
        <w:t>实施主体应当根据本条例规定的城市更新要求和城市更新片区策划方案，编制项目实施方案，明确</w:t>
      </w:r>
      <w:r>
        <w:rPr>
          <w:rFonts w:hint="eastAsia" w:ascii="仿宋_GB2312" w:eastAsia="仿宋_GB2312" w:cs="仿宋_GB2312"/>
          <w:spacing w:val="-4"/>
          <w:sz w:val="32"/>
          <w:szCs w:val="32"/>
        </w:rPr>
        <w:t>更新范围、内容、方式以及建筑规模、使用功能、设计方案、建设计划、土地取得方式、资金平衡方案、运营管理模式等内容</w:t>
      </w:r>
      <w:r>
        <w:rPr>
          <w:rFonts w:hint="eastAsia" w:ascii="仿宋_GB2312" w:eastAsia="仿宋_GB2312" w:cs="仿宋_GB2312"/>
          <w:spacing w:val="-4"/>
          <w:sz w:val="32"/>
          <w:szCs w:val="32"/>
          <w:lang w:eastAsia="zh-CN"/>
        </w:rPr>
        <w:t>。</w:t>
      </w:r>
    </w:p>
    <w:p w14:paraId="775C0071">
      <w:pPr>
        <w:pStyle w:val="6"/>
        <w:spacing w:before="0" w:beforeAutospacing="0" w:after="0" w:afterAutospacing="0" w:line="560" w:lineRule="exact"/>
        <w:ind w:firstLine="624" w:firstLineChars="200"/>
        <w:rPr>
          <w:rFonts w:hint="eastAsia" w:ascii="仿宋_GB2312" w:hAnsi="Times New Roman" w:eastAsia="仿宋_GB2312" w:cs="仿宋_GB2312"/>
          <w:spacing w:val="-4"/>
          <w:sz w:val="32"/>
          <w:szCs w:val="32"/>
        </w:rPr>
      </w:pPr>
      <w:r>
        <w:rPr>
          <w:rFonts w:hint="eastAsia" w:ascii="仿宋_GB2312" w:eastAsia="仿宋_GB2312" w:cs="仿宋_GB2312"/>
          <w:spacing w:val="-4"/>
          <w:sz w:val="32"/>
          <w:szCs w:val="32"/>
        </w:rPr>
        <w:t>项目实施方案编制过程中，实施主体应当与区域范围内相关物业权利人进行协商，并征询相关部门以及利害关系人的意见</w:t>
      </w:r>
      <w:r>
        <w:rPr>
          <w:rFonts w:hint="eastAsia" w:ascii="仿宋_GB2312" w:hAnsi="Times New Roman" w:eastAsia="仿宋_GB2312" w:cs="仿宋_GB2312"/>
          <w:spacing w:val="-4"/>
          <w:sz w:val="32"/>
          <w:szCs w:val="32"/>
        </w:rPr>
        <w:t>。</w:t>
      </w:r>
      <w:r>
        <w:rPr>
          <w:rFonts w:hint="eastAsia" w:ascii="仿宋_GB2312" w:eastAsia="仿宋_GB2312" w:cs="仿宋_GB2312"/>
          <w:spacing w:val="-4"/>
          <w:sz w:val="32"/>
          <w:szCs w:val="32"/>
          <w:lang w:eastAsia="zh-CN"/>
        </w:rPr>
        <w:t>确需</w:t>
      </w:r>
      <w:r>
        <w:rPr>
          <w:rFonts w:hint="eastAsia" w:ascii="仿宋_GB2312" w:eastAsia="仿宋_GB2312" w:cs="仿宋_GB2312"/>
          <w:spacing w:val="-4"/>
          <w:sz w:val="32"/>
          <w:szCs w:val="32"/>
          <w:lang w:val="en-US" w:eastAsia="zh-CN"/>
        </w:rPr>
        <w:t>调整</w:t>
      </w:r>
      <w:r>
        <w:rPr>
          <w:rFonts w:hint="eastAsia" w:ascii="仿宋_GB2312" w:eastAsia="仿宋_GB2312" w:cs="仿宋_GB2312"/>
          <w:spacing w:val="-4"/>
          <w:sz w:val="32"/>
          <w:szCs w:val="32"/>
          <w:lang w:eastAsia="zh-CN"/>
        </w:rPr>
        <w:t>国土空间详细规划的</w:t>
      </w:r>
      <w:r>
        <w:rPr>
          <w:rFonts w:hint="eastAsia" w:ascii="仿宋_GB2312" w:hAnsi="Times New Roman" w:eastAsia="仿宋_GB2312" w:cs="仿宋_GB2312"/>
          <w:spacing w:val="-4"/>
          <w:sz w:val="32"/>
          <w:szCs w:val="32"/>
        </w:rPr>
        <w:t>，自然资源</w:t>
      </w:r>
      <w:r>
        <w:rPr>
          <w:rFonts w:hint="eastAsia" w:ascii="仿宋_GB2312" w:hAnsi="Times New Roman" w:eastAsia="仿宋_GB2312" w:cs="仿宋_GB2312"/>
          <w:spacing w:val="-4"/>
          <w:sz w:val="32"/>
          <w:szCs w:val="32"/>
          <w:lang w:eastAsia="zh-CN"/>
        </w:rPr>
        <w:t>和规划</w:t>
      </w:r>
      <w:r>
        <w:rPr>
          <w:rFonts w:hint="eastAsia" w:ascii="仿宋_GB2312" w:eastAsia="仿宋_GB2312" w:cs="仿宋_GB2312"/>
          <w:spacing w:val="-4"/>
          <w:sz w:val="32"/>
          <w:szCs w:val="32"/>
          <w:lang w:val="en-US" w:eastAsia="zh-CN"/>
        </w:rPr>
        <w:t>行政主管部门</w:t>
      </w:r>
      <w:r>
        <w:rPr>
          <w:rFonts w:hint="eastAsia" w:ascii="仿宋_GB2312" w:hAnsi="Times New Roman" w:eastAsia="仿宋_GB2312" w:cs="仿宋_GB2312"/>
          <w:spacing w:val="-4"/>
          <w:sz w:val="32"/>
          <w:szCs w:val="32"/>
          <w:lang w:eastAsia="zh-CN"/>
        </w:rPr>
        <w:t>应</w:t>
      </w:r>
      <w:r>
        <w:rPr>
          <w:rFonts w:hint="eastAsia" w:ascii="仿宋_GB2312" w:hAnsi="Times New Roman" w:eastAsia="仿宋_GB2312" w:cs="仿宋_GB2312"/>
          <w:spacing w:val="-4"/>
          <w:sz w:val="32"/>
          <w:szCs w:val="32"/>
        </w:rPr>
        <w:t>按照支持鼓励更新的原则</w:t>
      </w:r>
      <w:r>
        <w:rPr>
          <w:rFonts w:hint="eastAsia" w:ascii="仿宋_GB2312" w:eastAsia="仿宋_GB2312" w:cs="仿宋_GB2312"/>
          <w:spacing w:val="-4"/>
          <w:sz w:val="32"/>
          <w:szCs w:val="32"/>
          <w:lang w:eastAsia="zh-CN"/>
        </w:rPr>
        <w:t>，</w:t>
      </w:r>
      <w:r>
        <w:rPr>
          <w:rFonts w:hint="eastAsia" w:ascii="仿宋_GB2312" w:eastAsia="仿宋_GB2312" w:cs="仿宋_GB2312"/>
          <w:spacing w:val="-4"/>
          <w:sz w:val="32"/>
          <w:szCs w:val="32"/>
          <w:lang w:val="en-US" w:eastAsia="zh-CN"/>
        </w:rPr>
        <w:t>依照法定程序调整</w:t>
      </w:r>
      <w:r>
        <w:rPr>
          <w:rFonts w:hint="eastAsia" w:ascii="仿宋_GB2312" w:hAnsi="Times New Roman" w:eastAsia="仿宋_GB2312" w:cs="仿宋_GB2312"/>
          <w:spacing w:val="-4"/>
          <w:sz w:val="32"/>
          <w:szCs w:val="32"/>
        </w:rPr>
        <w:t>国土空间详细规划。</w:t>
      </w:r>
    </w:p>
    <w:p w14:paraId="35A9D966">
      <w:pPr>
        <w:pStyle w:val="6"/>
        <w:widowControl w:val="0"/>
        <w:adjustRightInd w:val="0"/>
        <w:snapToGrid w:val="0"/>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黑体" w:eastAsia="黑体" w:cs="Times New Roman"/>
          <w:spacing w:val="-4"/>
          <w:sz w:val="32"/>
          <w:szCs w:val="32"/>
        </w:rPr>
        <w:t>第十</w:t>
      </w:r>
      <w:r>
        <w:rPr>
          <w:rFonts w:hint="eastAsia" w:ascii="黑体" w:eastAsia="黑体" w:cs="Times New Roman"/>
          <w:spacing w:val="-4"/>
          <w:sz w:val="32"/>
          <w:szCs w:val="32"/>
          <w:lang w:val="en-US" w:eastAsia="zh-CN"/>
        </w:rPr>
        <w:t>八</w:t>
      </w:r>
      <w:r>
        <w:rPr>
          <w:rFonts w:hint="eastAsia" w:ascii="黑体" w:eastAsia="黑体" w:cs="Times New Roman"/>
          <w:spacing w:val="-4"/>
          <w:sz w:val="32"/>
          <w:szCs w:val="32"/>
        </w:rPr>
        <w:t>条【</w:t>
      </w:r>
      <w:r>
        <w:rPr>
          <w:rFonts w:hint="eastAsia" w:ascii="黑体" w:hAnsi="黑体" w:eastAsia="黑体" w:cs="黑体"/>
          <w:spacing w:val="-4"/>
          <w:sz w:val="32"/>
          <w:szCs w:val="32"/>
        </w:rPr>
        <w:t>实施方案报批</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实施主体应当将项目实施方案报区（县、市）城市更新</w:t>
      </w:r>
      <w:r>
        <w:rPr>
          <w:rFonts w:hint="eastAsia" w:ascii="仿宋_GB2312" w:eastAsia="仿宋_GB2312" w:cs="仿宋_GB2312"/>
          <w:spacing w:val="-4"/>
          <w:sz w:val="32"/>
          <w:szCs w:val="32"/>
          <w:lang w:val="en-US" w:eastAsia="zh-CN"/>
        </w:rPr>
        <w:t>主管</w:t>
      </w:r>
      <w:r>
        <w:rPr>
          <w:rFonts w:hint="eastAsia" w:ascii="仿宋_GB2312" w:eastAsia="仿宋_GB2312" w:cs="仿宋_GB2312"/>
          <w:spacing w:val="-4"/>
          <w:sz w:val="32"/>
          <w:szCs w:val="32"/>
        </w:rPr>
        <w:t>部门审查，并附物业权利人意</w:t>
      </w:r>
      <w:r>
        <w:rPr>
          <w:rFonts w:hint="eastAsia" w:ascii="仿宋_GB2312" w:eastAsia="仿宋_GB2312" w:cs="仿宋_GB2312"/>
          <w:spacing w:val="-4"/>
          <w:sz w:val="32"/>
          <w:szCs w:val="32"/>
          <w:lang w:val="en-US" w:eastAsia="zh-CN"/>
        </w:rPr>
        <w:t>见</w:t>
      </w:r>
      <w:r>
        <w:rPr>
          <w:rFonts w:hint="eastAsia" w:ascii="仿宋_GB2312" w:eastAsia="仿宋_GB2312" w:cs="仿宋_GB2312"/>
          <w:spacing w:val="-4"/>
          <w:sz w:val="32"/>
          <w:szCs w:val="32"/>
        </w:rPr>
        <w:t>征</w:t>
      </w:r>
      <w:r>
        <w:rPr>
          <w:rFonts w:hint="eastAsia" w:ascii="仿宋_GB2312" w:eastAsia="仿宋_GB2312" w:cs="仿宋_GB2312"/>
          <w:spacing w:val="-4"/>
          <w:sz w:val="32"/>
          <w:szCs w:val="32"/>
          <w:lang w:val="en-US" w:eastAsia="zh-CN"/>
        </w:rPr>
        <w:t>询</w:t>
      </w:r>
      <w:r>
        <w:rPr>
          <w:rFonts w:hint="eastAsia" w:ascii="仿宋_GB2312" w:eastAsia="仿宋_GB2312" w:cs="仿宋_GB2312"/>
          <w:spacing w:val="-4"/>
          <w:sz w:val="32"/>
          <w:szCs w:val="32"/>
        </w:rPr>
        <w:t>结果和相关部门、利害关系人</w:t>
      </w:r>
      <w:r>
        <w:rPr>
          <w:rFonts w:hint="eastAsia" w:ascii="仿宋_GB2312" w:eastAsia="仿宋_GB2312" w:cs="仿宋_GB2312"/>
          <w:spacing w:val="-4"/>
          <w:sz w:val="32"/>
          <w:szCs w:val="32"/>
          <w:lang w:val="en-US" w:eastAsia="zh-CN"/>
        </w:rPr>
        <w:t>意见</w:t>
      </w:r>
      <w:r>
        <w:rPr>
          <w:rFonts w:hint="eastAsia" w:ascii="仿宋_GB2312" w:eastAsia="仿宋_GB2312" w:cs="仿宋_GB2312"/>
          <w:spacing w:val="-4"/>
          <w:sz w:val="32"/>
          <w:szCs w:val="32"/>
        </w:rPr>
        <w:t>采纳情况。</w:t>
      </w:r>
    </w:p>
    <w:p w14:paraId="7A513F0D">
      <w:pPr>
        <w:pStyle w:val="6"/>
        <w:widowControl w:val="0"/>
        <w:adjustRightInd w:val="0"/>
        <w:snapToGrid w:val="0"/>
        <w:spacing w:before="0" w:beforeAutospacing="0" w:after="0" w:afterAutospacing="0" w:line="560" w:lineRule="exact"/>
        <w:ind w:firstLine="624" w:firstLineChars="200"/>
        <w:jc w:val="both"/>
        <w:rPr>
          <w:rFonts w:hint="eastAsia" w:ascii="仿宋_GB2312" w:hAnsi="Times New Roman" w:eastAsia="仿宋_GB2312" w:cs="仿宋_GB2312"/>
          <w:spacing w:val="-4"/>
          <w:sz w:val="32"/>
          <w:szCs w:val="32"/>
        </w:rPr>
      </w:pPr>
      <w:r>
        <w:rPr>
          <w:rFonts w:hint="eastAsia" w:ascii="仿宋_GB2312" w:hAnsi="Times New Roman" w:eastAsia="仿宋_GB2312" w:cs="仿宋_GB2312"/>
          <w:b w:val="0"/>
          <w:bCs w:val="0"/>
          <w:spacing w:val="-4"/>
          <w:kern w:val="0"/>
          <w:sz w:val="32"/>
          <w:szCs w:val="32"/>
          <w:vertAlign w:val="baseline"/>
          <w:lang w:val="en-US" w:eastAsia="zh-CN" w:bidi="ar-SA"/>
        </w:rPr>
        <w:t>区（县、市）城市更新部门应当组织对项目实施方案进行论证和部门联审。</w:t>
      </w:r>
    </w:p>
    <w:p w14:paraId="086E988C">
      <w:pPr>
        <w:pStyle w:val="6"/>
        <w:widowControl w:val="0"/>
        <w:adjustRightInd w:val="0"/>
        <w:snapToGrid w:val="0"/>
        <w:spacing w:before="0" w:beforeAutospacing="0" w:after="0" w:afterAutospacing="0" w:line="560" w:lineRule="exact"/>
        <w:ind w:firstLine="624" w:firstLineChars="20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实施主体依据</w:t>
      </w:r>
      <w:r>
        <w:rPr>
          <w:rFonts w:hint="eastAsia" w:ascii="仿宋_GB2312" w:eastAsia="仿宋_GB2312" w:cs="仿宋_GB2312"/>
          <w:spacing w:val="-4"/>
          <w:sz w:val="32"/>
          <w:szCs w:val="32"/>
          <w:lang w:eastAsia="zh-CN"/>
        </w:rPr>
        <w:t>批准后的</w:t>
      </w:r>
      <w:r>
        <w:rPr>
          <w:rFonts w:hint="eastAsia" w:ascii="仿宋_GB2312" w:eastAsia="仿宋_GB2312" w:cs="仿宋_GB2312"/>
          <w:spacing w:val="-4"/>
          <w:sz w:val="32"/>
          <w:szCs w:val="32"/>
        </w:rPr>
        <w:t>项目实施方案依法申请办理</w:t>
      </w:r>
      <w:r>
        <w:rPr>
          <w:rFonts w:hint="eastAsia" w:ascii="仿宋_GB2312" w:eastAsia="仿宋_GB2312" w:cs="仿宋_GB2312"/>
          <w:spacing w:val="-4"/>
          <w:sz w:val="32"/>
          <w:szCs w:val="32"/>
          <w:lang w:val="en-US" w:eastAsia="zh-CN"/>
        </w:rPr>
        <w:t>立项</w:t>
      </w:r>
      <w:r>
        <w:rPr>
          <w:rFonts w:hint="eastAsia" w:ascii="仿宋_GB2312" w:eastAsia="仿宋_GB2312" w:cs="仿宋_GB2312"/>
          <w:spacing w:val="-4"/>
          <w:sz w:val="32"/>
          <w:szCs w:val="32"/>
        </w:rPr>
        <w:t>、用地、规划、建设等行政许可或者备案手续。</w:t>
      </w:r>
    </w:p>
    <w:p w14:paraId="06239C38">
      <w:pPr>
        <w:pStyle w:val="6"/>
        <w:widowControl w:val="0"/>
        <w:adjustRightInd w:val="0"/>
        <w:snapToGrid w:val="0"/>
        <w:spacing w:before="0" w:beforeAutospacing="0" w:after="0" w:afterAutospacing="0" w:line="560" w:lineRule="exact"/>
        <w:ind w:firstLine="624" w:firstLineChars="200"/>
        <w:jc w:val="both"/>
        <w:rPr>
          <w:rFonts w:hint="eastAsia" w:ascii="仿宋_GB2312" w:hAnsi="Times New Roman"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十九</w:t>
      </w:r>
      <w:r>
        <w:rPr>
          <w:rFonts w:hint="eastAsia" w:ascii="黑体" w:eastAsia="黑体" w:cs="Times New Roman"/>
          <w:spacing w:val="-4"/>
          <w:sz w:val="32"/>
          <w:szCs w:val="32"/>
        </w:rPr>
        <w:t>条【</w:t>
      </w:r>
      <w:r>
        <w:rPr>
          <w:rFonts w:hint="eastAsia" w:ascii="黑体" w:eastAsia="黑体" w:cs="Times New Roman"/>
          <w:spacing w:val="-4"/>
          <w:sz w:val="32"/>
          <w:szCs w:val="32"/>
          <w:lang w:val="en-US" w:eastAsia="zh-CN"/>
        </w:rPr>
        <w:t>城市更新实施基本</w:t>
      </w:r>
      <w:r>
        <w:rPr>
          <w:rFonts w:hint="eastAsia" w:ascii="黑体" w:hAnsi="黑体" w:eastAsia="黑体" w:cs="黑体"/>
          <w:spacing w:val="-4"/>
          <w:sz w:val="32"/>
          <w:szCs w:val="32"/>
        </w:rPr>
        <w:t>要求</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hAnsi="Times New Roman" w:eastAsia="仿宋_GB2312" w:cs="仿宋_GB2312"/>
          <w:spacing w:val="-4"/>
          <w:sz w:val="32"/>
          <w:szCs w:val="32"/>
          <w:lang w:eastAsia="zh-CN"/>
        </w:rPr>
        <w:t>实施</w:t>
      </w:r>
      <w:r>
        <w:rPr>
          <w:rFonts w:hint="eastAsia" w:ascii="仿宋_GB2312" w:hAnsi="Times New Roman" w:eastAsia="仿宋_GB2312" w:cs="仿宋_GB2312"/>
          <w:spacing w:val="-4"/>
          <w:sz w:val="32"/>
          <w:szCs w:val="32"/>
        </w:rPr>
        <w:t>城市更新</w:t>
      </w:r>
      <w:r>
        <w:rPr>
          <w:rFonts w:hint="eastAsia" w:ascii="仿宋_GB2312" w:hAnsi="Times New Roman" w:eastAsia="仿宋_GB2312" w:cs="仿宋_GB2312"/>
          <w:spacing w:val="-4"/>
          <w:sz w:val="32"/>
          <w:szCs w:val="32"/>
          <w:lang w:eastAsia="zh-CN"/>
        </w:rPr>
        <w:t>活动，应当</w:t>
      </w:r>
      <w:r>
        <w:rPr>
          <w:rFonts w:hint="eastAsia" w:ascii="仿宋_GB2312" w:hAnsi="Times New Roman" w:eastAsia="仿宋_GB2312" w:cs="仿宋_GB2312"/>
          <w:spacing w:val="-4"/>
          <w:sz w:val="32"/>
          <w:szCs w:val="32"/>
        </w:rPr>
        <w:t>遵守下列</w:t>
      </w:r>
      <w:r>
        <w:rPr>
          <w:rFonts w:hint="eastAsia" w:ascii="仿宋_GB2312" w:hAnsi="Times New Roman" w:eastAsia="仿宋_GB2312" w:cs="仿宋_GB2312"/>
          <w:spacing w:val="-4"/>
          <w:sz w:val="32"/>
          <w:szCs w:val="32"/>
          <w:lang w:eastAsia="zh-CN"/>
        </w:rPr>
        <w:t>基本</w:t>
      </w:r>
      <w:r>
        <w:rPr>
          <w:rFonts w:hint="eastAsia" w:ascii="仿宋_GB2312" w:hAnsi="Times New Roman" w:eastAsia="仿宋_GB2312" w:cs="仿宋_GB2312"/>
          <w:spacing w:val="-4"/>
          <w:sz w:val="32"/>
          <w:szCs w:val="32"/>
          <w:lang w:val="en-US" w:eastAsia="zh-CN"/>
        </w:rPr>
        <w:t>要求</w:t>
      </w:r>
      <w:r>
        <w:rPr>
          <w:rFonts w:hint="eastAsia" w:ascii="仿宋_GB2312" w:hAnsi="Times New Roman" w:eastAsia="仿宋_GB2312" w:cs="仿宋_GB2312"/>
          <w:spacing w:val="-4"/>
          <w:sz w:val="32"/>
          <w:szCs w:val="32"/>
        </w:rPr>
        <w:t>：</w:t>
      </w:r>
    </w:p>
    <w:p w14:paraId="07FF5312">
      <w:pPr>
        <w:pStyle w:val="6"/>
        <w:widowControl w:val="0"/>
        <w:numPr>
          <w:ilvl w:val="0"/>
          <w:numId w:val="3"/>
        </w:numPr>
        <w:adjustRightInd w:val="0"/>
        <w:snapToGrid w:val="0"/>
        <w:spacing w:before="0" w:beforeAutospacing="0" w:after="0" w:afterAutospacing="0" w:line="560" w:lineRule="exact"/>
        <w:ind w:left="3" w:firstLine="627"/>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优先对市政基础设施、公共服务设施等进行改造和提升，推进城市综合管廊、公共充电桩、物流快递设施等新型集约化基础设施建设；</w:t>
      </w:r>
    </w:p>
    <w:p w14:paraId="4AE3EF08">
      <w:pPr>
        <w:pStyle w:val="6"/>
        <w:widowControl w:val="0"/>
        <w:numPr>
          <w:ilvl w:val="0"/>
          <w:numId w:val="3"/>
        </w:numPr>
        <w:adjustRightInd w:val="0"/>
        <w:snapToGrid w:val="0"/>
        <w:spacing w:before="0" w:beforeAutospacing="0" w:after="0" w:afterAutospacing="0" w:line="560" w:lineRule="exact"/>
        <w:ind w:left="3" w:firstLine="627"/>
        <w:jc w:val="both"/>
        <w:rPr>
          <w:rFonts w:ascii="仿宋_GB2312" w:eastAsia="仿宋_GB2312" w:cs="仿宋_GB2312"/>
          <w:spacing w:val="-4"/>
          <w:sz w:val="32"/>
          <w:szCs w:val="32"/>
        </w:rPr>
      </w:pPr>
      <w:r>
        <w:rPr>
          <w:rFonts w:hint="eastAsia" w:ascii="仿宋_GB2312" w:eastAsia="仿宋_GB2312" w:cs="仿宋_GB2312"/>
          <w:spacing w:val="-4"/>
          <w:sz w:val="32"/>
          <w:szCs w:val="32"/>
        </w:rPr>
        <w:t>落实绿色发展要求，开展既有建筑节能绿色改造，提升建筑能效水平，打造绿色生态城市；</w:t>
      </w:r>
    </w:p>
    <w:p w14:paraId="203AD0F2">
      <w:pPr>
        <w:pStyle w:val="6"/>
        <w:widowControl w:val="0"/>
        <w:numPr>
          <w:ilvl w:val="0"/>
          <w:numId w:val="3"/>
        </w:numPr>
        <w:adjustRightInd w:val="0"/>
        <w:snapToGrid w:val="0"/>
        <w:spacing w:before="0" w:beforeAutospacing="0" w:after="0" w:afterAutospacing="0" w:line="560" w:lineRule="exact"/>
        <w:ind w:left="3" w:firstLine="627"/>
        <w:jc w:val="both"/>
        <w:rPr>
          <w:rFonts w:ascii="仿宋_GB2312" w:eastAsia="仿宋_GB2312" w:cs="仿宋_GB2312"/>
          <w:spacing w:val="-4"/>
          <w:sz w:val="32"/>
          <w:szCs w:val="32"/>
        </w:rPr>
      </w:pPr>
      <w:r>
        <w:rPr>
          <w:rFonts w:hint="eastAsia" w:ascii="仿宋_GB2312" w:eastAsia="仿宋_GB2312" w:cs="仿宋_GB2312"/>
          <w:spacing w:val="-4"/>
          <w:sz w:val="32"/>
          <w:szCs w:val="32"/>
        </w:rPr>
        <w:t>落实海绵城市、韧性城市建设要求，提高城市防涝、防洪、防疫、防灾等能力；</w:t>
      </w:r>
    </w:p>
    <w:p w14:paraId="2A0978AA">
      <w:pPr>
        <w:pStyle w:val="6"/>
        <w:widowControl w:val="0"/>
        <w:numPr>
          <w:ilvl w:val="0"/>
          <w:numId w:val="3"/>
        </w:numPr>
        <w:adjustRightInd w:val="0"/>
        <w:snapToGrid w:val="0"/>
        <w:spacing w:before="0" w:beforeAutospacing="0" w:after="0" w:afterAutospacing="0" w:line="560" w:lineRule="exact"/>
        <w:ind w:left="3" w:firstLine="627"/>
        <w:jc w:val="both"/>
        <w:rPr>
          <w:rFonts w:ascii="仿宋_GB2312" w:eastAsia="仿宋_GB2312" w:cs="仿宋_GB2312"/>
          <w:spacing w:val="-4"/>
          <w:sz w:val="32"/>
          <w:szCs w:val="32"/>
        </w:rPr>
      </w:pPr>
      <w:r>
        <w:rPr>
          <w:rFonts w:hint="eastAsia" w:ascii="仿宋_GB2312" w:eastAsia="仿宋_GB2312" w:cs="仿宋_GB2312"/>
          <w:spacing w:val="-4"/>
          <w:sz w:val="32"/>
          <w:szCs w:val="32"/>
        </w:rPr>
        <w:t>统筹地上地下空间一体化、集约化提升改造，提高城市空间资源利用效率；</w:t>
      </w:r>
    </w:p>
    <w:p w14:paraId="283D8AA7">
      <w:pPr>
        <w:pStyle w:val="6"/>
        <w:widowControl w:val="0"/>
        <w:numPr>
          <w:ilvl w:val="0"/>
          <w:numId w:val="3"/>
        </w:numPr>
        <w:adjustRightInd w:val="0"/>
        <w:snapToGrid w:val="0"/>
        <w:spacing w:before="0" w:beforeAutospacing="0" w:after="0" w:afterAutospacing="0" w:line="560" w:lineRule="exact"/>
        <w:ind w:left="3" w:firstLine="627"/>
        <w:jc w:val="both"/>
        <w:rPr>
          <w:rFonts w:ascii="仿宋_GB2312" w:eastAsia="仿宋_GB2312" w:cs="仿宋_GB2312"/>
          <w:spacing w:val="-4"/>
          <w:sz w:val="32"/>
          <w:szCs w:val="32"/>
        </w:rPr>
      </w:pPr>
      <w:r>
        <w:rPr>
          <w:rFonts w:hint="eastAsia" w:ascii="仿宋_GB2312" w:eastAsia="仿宋_GB2312" w:cs="仿宋_GB2312"/>
          <w:spacing w:val="-4"/>
          <w:sz w:val="32"/>
          <w:szCs w:val="32"/>
        </w:rPr>
        <w:t>推广先进建筑技术、材料以及设备，推动数字技术创新与集成应用，推进智慧城市建设；</w:t>
      </w:r>
    </w:p>
    <w:p w14:paraId="5CB2AABC">
      <w:pPr>
        <w:pStyle w:val="6"/>
        <w:widowControl w:val="0"/>
        <w:numPr>
          <w:ilvl w:val="0"/>
          <w:numId w:val="3"/>
        </w:numPr>
        <w:adjustRightInd w:val="0"/>
        <w:snapToGrid w:val="0"/>
        <w:spacing w:before="0" w:beforeAutospacing="0" w:after="0" w:afterAutospacing="0" w:line="560" w:lineRule="exact"/>
        <w:ind w:left="3" w:firstLine="627"/>
        <w:jc w:val="both"/>
        <w:rPr>
          <w:rFonts w:ascii="仿宋_GB2312" w:eastAsia="仿宋_GB2312" w:cs="仿宋_GB2312"/>
          <w:spacing w:val="-4"/>
          <w:sz w:val="32"/>
          <w:szCs w:val="32"/>
        </w:rPr>
      </w:pPr>
      <w:r>
        <w:rPr>
          <w:rFonts w:hint="eastAsia" w:ascii="仿宋_GB2312" w:hAnsi="Times New Roman" w:eastAsia="仿宋_GB2312" w:cs="仿宋_GB2312"/>
          <w:b w:val="0"/>
          <w:bCs w:val="0"/>
          <w:spacing w:val="-4"/>
          <w:kern w:val="0"/>
          <w:sz w:val="32"/>
          <w:szCs w:val="32"/>
          <w:lang w:val="en-US" w:eastAsia="zh-CN" w:bidi="ar-SA"/>
        </w:rPr>
        <w:t>落实历史文化名城保护要求，</w:t>
      </w:r>
      <w:r>
        <w:rPr>
          <w:rFonts w:hint="eastAsia" w:ascii="仿宋_GB2312" w:hAnsi="Times New Roman" w:eastAsia="仿宋_GB2312" w:cs="仿宋_GB2312"/>
          <w:b w:val="0"/>
          <w:bCs w:val="0"/>
          <w:i w:val="0"/>
          <w:iCs w:val="0"/>
          <w:caps w:val="0"/>
          <w:spacing w:val="-4"/>
          <w:kern w:val="0"/>
          <w:sz w:val="32"/>
          <w:szCs w:val="32"/>
          <w:u w:val="none"/>
          <w:shd w:val="clear" w:color="auto" w:fill="auto"/>
          <w:lang w:val="en-US" w:eastAsia="zh-CN" w:bidi="ar-SA"/>
        </w:rPr>
        <w:t>严格控制大规模搬迁、拆除、增建，防止过度开发，</w:t>
      </w:r>
      <w:r>
        <w:rPr>
          <w:rFonts w:hint="eastAsia" w:ascii="仿宋_GB2312" w:hAnsi="Times New Roman" w:eastAsia="仿宋_GB2312" w:cs="仿宋_GB2312"/>
          <w:b w:val="0"/>
          <w:bCs w:val="0"/>
          <w:spacing w:val="-4"/>
          <w:kern w:val="0"/>
          <w:sz w:val="32"/>
          <w:szCs w:val="32"/>
          <w:lang w:val="en-US" w:eastAsia="zh-CN" w:bidi="ar-SA"/>
        </w:rPr>
        <w:t>延续历史文脉，</w:t>
      </w:r>
      <w:r>
        <w:rPr>
          <w:rFonts w:hint="eastAsia" w:ascii="仿宋_GB2312" w:hAnsi="Times New Roman" w:eastAsia="仿宋_GB2312" w:cs="仿宋_GB2312"/>
          <w:b w:val="0"/>
          <w:bCs w:val="0"/>
          <w:i w:val="0"/>
          <w:iCs w:val="0"/>
          <w:caps w:val="0"/>
          <w:spacing w:val="-4"/>
          <w:kern w:val="0"/>
          <w:sz w:val="32"/>
          <w:szCs w:val="32"/>
          <w:u w:val="none"/>
          <w:shd w:val="clear" w:color="auto" w:fill="auto"/>
          <w:lang w:val="en-US" w:eastAsia="zh-CN" w:bidi="ar-SA"/>
        </w:rPr>
        <w:t>加强整体保护和活态传承</w:t>
      </w:r>
      <w:r>
        <w:rPr>
          <w:rFonts w:hint="eastAsia" w:ascii="仿宋_GB2312" w:eastAsia="仿宋_GB2312" w:cs="仿宋_GB2312"/>
          <w:spacing w:val="-4"/>
          <w:sz w:val="32"/>
          <w:szCs w:val="32"/>
        </w:rPr>
        <w:t>；</w:t>
      </w:r>
    </w:p>
    <w:p w14:paraId="4672E8FD">
      <w:pPr>
        <w:pStyle w:val="6"/>
        <w:widowControl w:val="0"/>
        <w:numPr>
          <w:ilvl w:val="0"/>
          <w:numId w:val="3"/>
        </w:numPr>
        <w:adjustRightInd w:val="0"/>
        <w:snapToGrid w:val="0"/>
        <w:spacing w:before="0" w:beforeAutospacing="0" w:after="0" w:afterAutospacing="0" w:line="560" w:lineRule="exact"/>
        <w:ind w:left="3" w:firstLine="627"/>
        <w:jc w:val="both"/>
        <w:rPr>
          <w:rFonts w:ascii="仿宋_GB2312" w:eastAsia="仿宋_GB2312" w:cs="仿宋_GB2312"/>
          <w:spacing w:val="-4"/>
          <w:sz w:val="32"/>
          <w:szCs w:val="32"/>
        </w:rPr>
      </w:pPr>
      <w:r>
        <w:rPr>
          <w:rFonts w:hint="eastAsia" w:ascii="仿宋_GB2312" w:eastAsia="仿宋_GB2312" w:cs="仿宋_GB2312"/>
          <w:spacing w:val="-4"/>
          <w:sz w:val="32"/>
          <w:szCs w:val="32"/>
        </w:rPr>
        <w:t>通过对既有建筑、公共空间进行微更新，持续改善建筑功能和提升生活环境品质；</w:t>
      </w:r>
    </w:p>
    <w:p w14:paraId="2A857C4B">
      <w:pPr>
        <w:pStyle w:val="6"/>
        <w:widowControl w:val="0"/>
        <w:numPr>
          <w:ilvl w:val="0"/>
          <w:numId w:val="3"/>
        </w:numPr>
        <w:adjustRightInd w:val="0"/>
        <w:snapToGrid w:val="0"/>
        <w:spacing w:before="0" w:beforeAutospacing="0" w:after="0" w:afterAutospacing="0" w:line="560" w:lineRule="exact"/>
        <w:ind w:left="3" w:firstLine="627"/>
        <w:jc w:val="both"/>
        <w:rPr>
          <w:rFonts w:ascii="仿宋_GB2312" w:eastAsia="仿宋_GB2312" w:cs="仿宋_GB2312"/>
          <w:spacing w:val="-4"/>
          <w:sz w:val="32"/>
          <w:szCs w:val="32"/>
        </w:rPr>
      </w:pPr>
      <w:r>
        <w:rPr>
          <w:rFonts w:hint="eastAsia" w:ascii="仿宋_GB2312" w:eastAsia="仿宋_GB2312" w:cs="仿宋_GB2312"/>
          <w:spacing w:val="-4"/>
          <w:sz w:val="32"/>
          <w:szCs w:val="32"/>
        </w:rPr>
        <w:t>强化组织协调、实行精细化管理，最大限度地减少对正常生产生活的影响</w:t>
      </w:r>
      <w:r>
        <w:rPr>
          <w:rFonts w:hint="eastAsia" w:ascii="仿宋_GB2312" w:eastAsia="仿宋_GB2312" w:cs="仿宋_GB2312"/>
          <w:spacing w:val="-4"/>
          <w:sz w:val="32"/>
          <w:szCs w:val="32"/>
          <w:lang w:eastAsia="zh-CN"/>
        </w:rPr>
        <w:t>；</w:t>
      </w:r>
    </w:p>
    <w:p w14:paraId="3952558F">
      <w:pPr>
        <w:pStyle w:val="6"/>
        <w:widowControl w:val="0"/>
        <w:numPr>
          <w:ilvl w:val="0"/>
          <w:numId w:val="3"/>
        </w:numPr>
        <w:adjustRightInd w:val="0"/>
        <w:snapToGrid w:val="0"/>
        <w:spacing w:before="0" w:beforeAutospacing="0" w:after="0" w:afterAutospacing="0" w:line="560" w:lineRule="exact"/>
        <w:ind w:left="3" w:firstLine="627" w:firstLineChars="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rPr>
        <w:t>国家、省、市规定的其他要求。</w:t>
      </w:r>
    </w:p>
    <w:p w14:paraId="72E635AE">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黑体" w:eastAsia="黑体"/>
          <w:spacing w:val="-4"/>
          <w:sz w:val="32"/>
          <w:szCs w:val="32"/>
          <w:lang w:val="en-US" w:eastAsia="zh-CN"/>
        </w:rPr>
        <w:t>第二十条</w:t>
      </w:r>
      <w:r>
        <w:rPr>
          <w:rFonts w:hint="eastAsia" w:ascii="黑体" w:eastAsia="黑体" w:cs="Times New Roman"/>
          <w:spacing w:val="-4"/>
          <w:sz w:val="32"/>
          <w:szCs w:val="32"/>
        </w:rPr>
        <w:t>【居住类更新</w:t>
      </w:r>
      <w:r>
        <w:rPr>
          <w:rFonts w:hint="eastAsia" w:ascii="黑体" w:hAnsi="黑体" w:eastAsia="黑体" w:cs="黑体"/>
          <w:spacing w:val="-4"/>
          <w:sz w:val="32"/>
          <w:szCs w:val="32"/>
        </w:rPr>
        <w:t>实施要求</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实施危旧房屋、老旧小区、城中村等</w:t>
      </w:r>
      <w:r>
        <w:rPr>
          <w:rFonts w:hint="eastAsia" w:ascii="仿宋_GB2312" w:eastAsia="仿宋_GB2312" w:cs="仿宋_GB2312"/>
          <w:spacing w:val="-4"/>
          <w:sz w:val="32"/>
          <w:szCs w:val="32"/>
          <w:lang w:val="en-US" w:eastAsia="zh-CN"/>
        </w:rPr>
        <w:t>居住类</w:t>
      </w:r>
      <w:r>
        <w:rPr>
          <w:rFonts w:hint="eastAsia" w:ascii="仿宋_GB2312" w:eastAsia="仿宋_GB2312" w:cs="仿宋_GB2312"/>
          <w:spacing w:val="-4"/>
          <w:sz w:val="32"/>
          <w:szCs w:val="32"/>
        </w:rPr>
        <w:t>更新的，应当综合考虑群众意愿、规划布局、安全隐患等因素，着眼于改善居民住房条件和保障中低收入人群居住需求，补强养老、托育、家政、快递、充电桩等便民服务设施。</w:t>
      </w:r>
    </w:p>
    <w:p w14:paraId="58F44491">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hAnsi="Times New Roman" w:eastAsia="仿宋_GB2312" w:cs="仿宋_GB2312"/>
          <w:b w:val="0"/>
          <w:bCs w:val="0"/>
          <w:spacing w:val="-4"/>
          <w:kern w:val="0"/>
          <w:sz w:val="32"/>
          <w:szCs w:val="32"/>
          <w:vertAlign w:val="baseline"/>
          <w:lang w:val="en-US" w:eastAsia="zh-CN" w:bidi="ar-SA"/>
        </w:rPr>
        <w:t>构建政府、市场与物业权利人资金共担、共建共享机制。</w:t>
      </w:r>
      <w:r>
        <w:rPr>
          <w:rFonts w:hint="eastAsia" w:ascii="仿宋_GB2312" w:eastAsia="仿宋_GB2312" w:cs="仿宋_GB2312"/>
          <w:spacing w:val="-4"/>
          <w:sz w:val="32"/>
          <w:szCs w:val="32"/>
        </w:rPr>
        <w:t>物业权利人可以使用住房维修资金、住房公积金用于支付改建成本费用。</w:t>
      </w:r>
    </w:p>
    <w:p w14:paraId="793D93EF">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经业主依法共同决定，业主共用的设施和公共空间，可以依法通过改建、扩建用于改善小区基础设施和公共服务设施。</w:t>
      </w:r>
    </w:p>
    <w:p w14:paraId="7A170AF0">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二十一</w:t>
      </w:r>
      <w:r>
        <w:rPr>
          <w:rFonts w:hint="eastAsia" w:ascii="黑体" w:eastAsia="黑体" w:cs="Times New Roman"/>
          <w:spacing w:val="-4"/>
          <w:sz w:val="32"/>
          <w:szCs w:val="32"/>
        </w:rPr>
        <w:t>条【产业类更新</w:t>
      </w:r>
      <w:r>
        <w:rPr>
          <w:rFonts w:hint="eastAsia" w:ascii="黑体" w:hAnsi="黑体" w:eastAsia="黑体" w:cs="黑体"/>
          <w:spacing w:val="-4"/>
          <w:sz w:val="32"/>
          <w:szCs w:val="32"/>
        </w:rPr>
        <w:t>实施要求</w:t>
      </w:r>
      <w:r>
        <w:rPr>
          <w:rFonts w:hint="eastAsia" w:ascii="楷体_GB2312" w:eastAsia="楷体_GB2312" w:cs="楷体_GB2312"/>
          <w:spacing w:val="-4"/>
          <w:sz w:val="32"/>
          <w:szCs w:val="32"/>
        </w:rPr>
        <w:t xml:space="preserve">】 </w:t>
      </w:r>
      <w:r>
        <w:rPr>
          <w:rFonts w:hint="eastAsia" w:ascii="仿宋_GB2312" w:eastAsia="仿宋_GB2312" w:cs="仿宋_GB2312"/>
          <w:spacing w:val="-4"/>
          <w:sz w:val="32"/>
          <w:szCs w:val="32"/>
        </w:rPr>
        <w:t>实施老旧街区、老旧厂区、</w:t>
      </w:r>
      <w:r>
        <w:rPr>
          <w:rFonts w:hint="eastAsia" w:ascii="仿宋_GB2312" w:eastAsia="仿宋_GB2312" w:cs="仿宋_GB2312"/>
          <w:spacing w:val="-4"/>
          <w:sz w:val="32"/>
          <w:szCs w:val="32"/>
          <w:lang w:eastAsia="zh-CN"/>
        </w:rPr>
        <w:t>老旧商业广场、老旧商务楼宇、</w:t>
      </w:r>
      <w:r>
        <w:rPr>
          <w:rFonts w:hint="eastAsia" w:ascii="仿宋_GB2312" w:eastAsia="仿宋_GB2312" w:cs="仿宋_GB2312"/>
          <w:spacing w:val="-4"/>
          <w:sz w:val="32"/>
          <w:szCs w:val="32"/>
        </w:rPr>
        <w:t>低效产业园区</w:t>
      </w:r>
      <w:r>
        <w:rPr>
          <w:rFonts w:hint="eastAsia" w:ascii="仿宋_GB2312" w:eastAsia="仿宋_GB2312" w:cs="仿宋_GB2312"/>
          <w:spacing w:val="-4"/>
          <w:sz w:val="32"/>
          <w:szCs w:val="32"/>
          <w:lang w:val="en-US" w:eastAsia="zh-CN"/>
        </w:rPr>
        <w:t>等产业类</w:t>
      </w:r>
      <w:r>
        <w:rPr>
          <w:rFonts w:hint="eastAsia" w:ascii="仿宋_GB2312" w:eastAsia="仿宋_GB2312" w:cs="仿宋_GB2312"/>
          <w:spacing w:val="-4"/>
          <w:sz w:val="32"/>
          <w:szCs w:val="32"/>
        </w:rPr>
        <w:t>更新的，应当在合理确定功能、业态定位的基础上，完善公共服务、</w:t>
      </w:r>
      <w:r>
        <w:rPr>
          <w:rFonts w:hint="eastAsia" w:ascii="仿宋_GB2312" w:eastAsia="仿宋_GB2312" w:cs="仿宋_GB2312"/>
          <w:spacing w:val="-4"/>
          <w:sz w:val="32"/>
          <w:szCs w:val="32"/>
          <w:lang w:val="en-US" w:eastAsia="zh-CN"/>
        </w:rPr>
        <w:t>培育新兴产业、</w:t>
      </w:r>
      <w:r>
        <w:rPr>
          <w:rFonts w:hint="eastAsia" w:ascii="仿宋_GB2312" w:eastAsia="仿宋_GB2312" w:cs="仿宋_GB2312"/>
          <w:spacing w:val="-4"/>
          <w:sz w:val="32"/>
          <w:szCs w:val="32"/>
        </w:rPr>
        <w:t>挖掘消费潜力，推进活力街区建设。</w:t>
      </w:r>
    </w:p>
    <w:p w14:paraId="6C87102D">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实施老旧厂区改造的，还应当注重工业遗产保护和活化利用，充分挖掘文化内涵的再生价值，发展文化创意、旅游等产业。</w:t>
      </w:r>
    </w:p>
    <w:p w14:paraId="4946A334">
      <w:pPr>
        <w:pStyle w:val="6"/>
        <w:spacing w:before="0" w:beforeAutospacing="0" w:after="0" w:afterAutospacing="0" w:line="560" w:lineRule="exact"/>
        <w:ind w:firstLine="624" w:firstLineChars="200"/>
        <w:rPr>
          <w:rFonts w:ascii="仿宋_GB2312"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二十二</w:t>
      </w:r>
      <w:r>
        <w:rPr>
          <w:rFonts w:hint="eastAsia" w:ascii="黑体" w:eastAsia="黑体" w:cs="Times New Roman"/>
          <w:spacing w:val="-4"/>
          <w:sz w:val="32"/>
          <w:szCs w:val="32"/>
        </w:rPr>
        <w:t>条【设施类更新</w:t>
      </w:r>
      <w:r>
        <w:rPr>
          <w:rFonts w:hint="eastAsia" w:ascii="黑体" w:hAnsi="黑体" w:eastAsia="黑体" w:cs="黑体"/>
          <w:spacing w:val="-4"/>
          <w:sz w:val="32"/>
          <w:szCs w:val="32"/>
        </w:rPr>
        <w:t>实施要求</w:t>
      </w:r>
      <w:r>
        <w:rPr>
          <w:rFonts w:hint="eastAsia" w:ascii="楷体_GB2312" w:eastAsia="楷体_GB2312" w:cs="楷体_GB2312"/>
          <w:spacing w:val="-4"/>
          <w:sz w:val="32"/>
          <w:szCs w:val="32"/>
        </w:rPr>
        <w:t xml:space="preserve">】 </w:t>
      </w:r>
      <w:r>
        <w:rPr>
          <w:rFonts w:hint="eastAsia" w:ascii="仿宋_GB2312" w:eastAsia="仿宋_GB2312" w:cs="仿宋_GB2312"/>
          <w:spacing w:val="-4"/>
          <w:sz w:val="32"/>
          <w:szCs w:val="32"/>
        </w:rPr>
        <w:t>实施老旧市政基础设施、公共服务设施专项</w:t>
      </w:r>
      <w:r>
        <w:rPr>
          <w:rFonts w:hint="eastAsia" w:ascii="仿宋_GB2312" w:eastAsia="仿宋_GB2312" w:cs="仿宋_GB2312"/>
          <w:spacing w:val="-4"/>
          <w:sz w:val="32"/>
          <w:szCs w:val="32"/>
          <w:lang w:val="en-US" w:eastAsia="zh-CN"/>
        </w:rPr>
        <w:t>更新</w:t>
      </w:r>
      <w:r>
        <w:rPr>
          <w:rFonts w:hint="eastAsia" w:ascii="仿宋_GB2312" w:eastAsia="仿宋_GB2312" w:cs="仿宋_GB2312"/>
          <w:spacing w:val="-4"/>
          <w:sz w:val="32"/>
          <w:szCs w:val="32"/>
        </w:rPr>
        <w:t>的，应当坚持统筹协调、补足短板、根据政府财力逐步推进的原则，提高数字化水平，保证运行安全、顺畅、经济，提高城市韧性和应对各种风险叠加能力。</w:t>
      </w:r>
    </w:p>
    <w:p w14:paraId="529934C1">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强化轨道交通一体化建设和场站复合利用，建设完善绿色慢行交通系统，构建连续、通畅、安全的步行与自行车道网络，严格执行无障碍设施建设规范。持续推进综合管廊建设，加强停车场地建设。</w:t>
      </w:r>
    </w:p>
    <w:p w14:paraId="33E118B1">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二十三</w:t>
      </w:r>
      <w:r>
        <w:rPr>
          <w:rFonts w:hint="eastAsia" w:ascii="黑体" w:eastAsia="黑体" w:cs="Times New Roman"/>
          <w:spacing w:val="-4"/>
          <w:sz w:val="32"/>
          <w:szCs w:val="32"/>
        </w:rPr>
        <w:t>条【</w:t>
      </w:r>
      <w:r>
        <w:rPr>
          <w:rFonts w:hint="eastAsia" w:ascii="黑体" w:eastAsia="黑体" w:cs="Times New Roman"/>
          <w:spacing w:val="-4"/>
          <w:sz w:val="32"/>
          <w:szCs w:val="32"/>
          <w:lang w:eastAsia="zh-CN"/>
        </w:rPr>
        <w:t>公共</w:t>
      </w:r>
      <w:r>
        <w:rPr>
          <w:rFonts w:hint="eastAsia" w:ascii="黑体" w:eastAsia="黑体" w:cs="Times New Roman"/>
          <w:spacing w:val="-4"/>
          <w:sz w:val="32"/>
          <w:szCs w:val="32"/>
        </w:rPr>
        <w:t>空间类更新</w:t>
      </w:r>
      <w:r>
        <w:rPr>
          <w:rFonts w:hint="eastAsia" w:ascii="黑体" w:hAnsi="黑体" w:eastAsia="黑体" w:cs="黑体"/>
          <w:spacing w:val="-4"/>
          <w:sz w:val="32"/>
          <w:szCs w:val="32"/>
        </w:rPr>
        <w:t>实施要求</w:t>
      </w:r>
      <w:r>
        <w:rPr>
          <w:rFonts w:hint="eastAsia" w:ascii="楷体_GB2312" w:eastAsia="楷体_GB2312" w:cs="楷体_GB2312"/>
          <w:spacing w:val="-4"/>
          <w:sz w:val="32"/>
          <w:szCs w:val="32"/>
        </w:rPr>
        <w:t xml:space="preserve">】 </w:t>
      </w:r>
      <w:r>
        <w:rPr>
          <w:rFonts w:hint="eastAsia" w:ascii="仿宋_GB2312" w:eastAsia="仿宋_GB2312" w:cs="仿宋_GB2312"/>
          <w:spacing w:val="-4"/>
          <w:sz w:val="32"/>
          <w:szCs w:val="32"/>
        </w:rPr>
        <w:t>实施滨水空间、公园绿地</w:t>
      </w:r>
      <w:r>
        <w:rPr>
          <w:rFonts w:hint="eastAsia" w:ascii="仿宋_GB2312" w:eastAsia="仿宋_GB2312" w:cs="仿宋_GB2312"/>
          <w:spacing w:val="-4"/>
          <w:sz w:val="32"/>
          <w:szCs w:val="32"/>
          <w:lang w:val="en-US" w:eastAsia="zh-CN"/>
        </w:rPr>
        <w:t>等公共空间类</w:t>
      </w:r>
      <w:r>
        <w:rPr>
          <w:rFonts w:hint="eastAsia" w:ascii="仿宋_GB2312" w:eastAsia="仿宋_GB2312" w:cs="仿宋_GB2312"/>
          <w:spacing w:val="-4"/>
          <w:sz w:val="32"/>
          <w:szCs w:val="32"/>
        </w:rPr>
        <w:t>更新的，应当统筹绿色空间、滨水空间、慢行系统、边角地、插花地、夹心地等，节约集约利用土地，改善环境品质，打造风貌特色。</w:t>
      </w:r>
    </w:p>
    <w:p w14:paraId="4D06C86C">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鼓励按照应急避难场所建设要求，对学校、文体场馆、公园绿地等公共设施和场地空间进行更新改造，提升设施应急避难服务能力。</w:t>
      </w:r>
    </w:p>
    <w:p w14:paraId="6E022EF3">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公共空间类更新改造项目由区（县、市）相关部门、项目所在地街道办事处、乡镇人民政府或者经授权的企业担任实施主体。企业可以通过提供市场化、专业化服务等方式运营公共空间</w:t>
      </w:r>
      <w:r>
        <w:rPr>
          <w:rFonts w:hint="eastAsia" w:ascii="仿宋_GB2312" w:eastAsia="仿宋_GB2312" w:cs="仿宋_GB2312"/>
          <w:spacing w:val="-4"/>
          <w:sz w:val="32"/>
          <w:szCs w:val="32"/>
          <w:lang w:eastAsia="zh-CN"/>
        </w:rPr>
        <w:t>。城市公园运营</w:t>
      </w:r>
      <w:r>
        <w:rPr>
          <w:rFonts w:hint="eastAsia" w:ascii="仿宋_GB2312" w:eastAsia="仿宋_GB2312" w:cs="仿宋_GB2312"/>
          <w:spacing w:val="-4"/>
          <w:sz w:val="32"/>
          <w:szCs w:val="32"/>
          <w:lang w:val="en-US" w:eastAsia="zh-CN"/>
        </w:rPr>
        <w:t>可以围绕生态价值转化开展公园业态融合，扩大配套服务供给</w:t>
      </w:r>
      <w:r>
        <w:rPr>
          <w:rFonts w:hint="eastAsia" w:ascii="仿宋_GB2312" w:eastAsia="仿宋_GB2312" w:cs="仿宋_GB2312"/>
          <w:spacing w:val="-4"/>
          <w:sz w:val="32"/>
          <w:szCs w:val="32"/>
        </w:rPr>
        <w:t>。</w:t>
      </w:r>
    </w:p>
    <w:p w14:paraId="3539A0EF">
      <w:pPr>
        <w:spacing w:line="560" w:lineRule="exact"/>
        <w:ind w:firstLine="624" w:firstLineChars="200"/>
        <w:rPr>
          <w:rFonts w:hint="eastAsia" w:ascii="仿宋_GB2312" w:eastAsia="仿宋_GB2312" w:cs="仿宋_GB2312"/>
          <w:spacing w:val="-4"/>
          <w:kern w:val="0"/>
          <w:sz w:val="32"/>
          <w:szCs w:val="32"/>
        </w:rPr>
      </w:pPr>
      <w:r>
        <w:rPr>
          <w:rFonts w:hint="eastAsia" w:ascii="黑体" w:eastAsia="黑体"/>
          <w:spacing w:val="-4"/>
          <w:sz w:val="32"/>
          <w:szCs w:val="32"/>
        </w:rPr>
        <w:t>第</w:t>
      </w:r>
      <w:r>
        <w:rPr>
          <w:rFonts w:hint="eastAsia" w:ascii="黑体" w:eastAsia="黑体"/>
          <w:spacing w:val="-4"/>
          <w:sz w:val="32"/>
          <w:szCs w:val="32"/>
          <w:lang w:val="en-US" w:eastAsia="zh-CN"/>
        </w:rPr>
        <w:t>二十四</w:t>
      </w:r>
      <w:r>
        <w:rPr>
          <w:rFonts w:hint="eastAsia" w:ascii="黑体" w:eastAsia="黑体"/>
          <w:spacing w:val="-4"/>
          <w:sz w:val="32"/>
          <w:szCs w:val="32"/>
        </w:rPr>
        <w:t>条【</w:t>
      </w:r>
      <w:r>
        <w:rPr>
          <w:rFonts w:hint="eastAsia" w:ascii="黑体" w:eastAsia="黑体"/>
          <w:spacing w:val="-4"/>
          <w:sz w:val="32"/>
          <w:szCs w:val="32"/>
          <w:lang w:val="en-US" w:eastAsia="zh-CN"/>
        </w:rPr>
        <w:t>保护传承类更新实施要求</w:t>
      </w:r>
      <w:r>
        <w:rPr>
          <w:rFonts w:hint="eastAsia" w:ascii="楷体_GB2312" w:eastAsia="楷体_GB2312" w:cs="楷体_GB2312"/>
          <w:spacing w:val="-4"/>
          <w:kern w:val="0"/>
          <w:sz w:val="32"/>
          <w:szCs w:val="32"/>
        </w:rPr>
        <w:t>】</w:t>
      </w:r>
      <w:r>
        <w:rPr>
          <w:rFonts w:hint="eastAsia" w:ascii="仿宋_GB2312" w:hAnsi="Times New Roman" w:eastAsia="仿宋_GB2312" w:cs="仿宋_GB2312"/>
          <w:spacing w:val="-4"/>
          <w:kern w:val="0"/>
          <w:sz w:val="32"/>
          <w:szCs w:val="32"/>
        </w:rPr>
        <w:t xml:space="preserve"> </w:t>
      </w:r>
      <w:r>
        <w:rPr>
          <w:rFonts w:hint="eastAsia" w:ascii="仿宋_GB2312" w:hAnsi="Times New Roman" w:eastAsia="仿宋_GB2312" w:cs="仿宋_GB2312"/>
          <w:spacing w:val="-4"/>
          <w:kern w:val="0"/>
          <w:sz w:val="32"/>
          <w:szCs w:val="32"/>
          <w:lang w:val="en-US" w:eastAsia="zh-CN"/>
        </w:rPr>
        <w:t>实施历史街区、古镇老街等保护传承类更新</w:t>
      </w:r>
      <w:r>
        <w:rPr>
          <w:rFonts w:hint="eastAsia" w:ascii="仿宋_GB2312" w:eastAsia="仿宋_GB2312" w:cs="仿宋_GB2312"/>
          <w:spacing w:val="-4"/>
          <w:kern w:val="0"/>
          <w:sz w:val="32"/>
          <w:szCs w:val="32"/>
          <w:lang w:val="en-US" w:eastAsia="zh-CN"/>
        </w:rPr>
        <w:t>的</w:t>
      </w:r>
      <w:r>
        <w:rPr>
          <w:rFonts w:hint="eastAsia" w:ascii="仿宋_GB2312" w:hAnsi="Times New Roman" w:eastAsia="仿宋_GB2312" w:cs="仿宋_GB2312"/>
          <w:spacing w:val="-4"/>
          <w:kern w:val="0"/>
          <w:sz w:val="32"/>
          <w:szCs w:val="32"/>
          <w:lang w:val="en-US" w:eastAsia="zh-CN"/>
        </w:rPr>
        <w:t>，应当</w:t>
      </w:r>
      <w:r>
        <w:rPr>
          <w:rFonts w:hint="eastAsia" w:ascii="仿宋_GB2312" w:eastAsia="仿宋_GB2312" w:cs="仿宋_GB2312"/>
          <w:spacing w:val="-4"/>
          <w:kern w:val="0"/>
          <w:sz w:val="32"/>
          <w:szCs w:val="32"/>
        </w:rPr>
        <w:t>遵循保护</w:t>
      </w:r>
      <w:r>
        <w:rPr>
          <w:rFonts w:hint="eastAsia" w:ascii="仿宋_GB2312" w:eastAsia="仿宋_GB2312" w:cs="仿宋_GB2312"/>
          <w:spacing w:val="-4"/>
          <w:kern w:val="0"/>
          <w:sz w:val="32"/>
          <w:szCs w:val="32"/>
          <w:lang w:val="en-US" w:eastAsia="zh-CN"/>
        </w:rPr>
        <w:t>第一</w:t>
      </w:r>
      <w:r>
        <w:rPr>
          <w:rFonts w:hint="eastAsia" w:ascii="仿宋_GB2312" w:eastAsia="仿宋_GB2312" w:cs="仿宋_GB2312"/>
          <w:spacing w:val="-4"/>
          <w:kern w:val="0"/>
          <w:sz w:val="32"/>
          <w:szCs w:val="32"/>
        </w:rPr>
        <w:t>、合理利用、以用促保</w:t>
      </w:r>
      <w:r>
        <w:rPr>
          <w:rFonts w:hint="eastAsia" w:ascii="仿宋_GB2312" w:eastAsia="仿宋_GB2312" w:cs="仿宋_GB2312"/>
          <w:spacing w:val="-4"/>
          <w:kern w:val="0"/>
          <w:sz w:val="32"/>
          <w:szCs w:val="32"/>
          <w:lang w:eastAsia="zh-CN"/>
        </w:rPr>
        <w:t>、</w:t>
      </w:r>
      <w:r>
        <w:rPr>
          <w:rFonts w:hint="eastAsia" w:ascii="仿宋_GB2312" w:eastAsia="仿宋_GB2312" w:cs="仿宋_GB2312"/>
          <w:spacing w:val="-4"/>
          <w:kern w:val="0"/>
          <w:sz w:val="32"/>
          <w:szCs w:val="32"/>
          <w:lang w:val="en-US" w:eastAsia="zh-CN"/>
        </w:rPr>
        <w:t>最小干预</w:t>
      </w:r>
      <w:r>
        <w:rPr>
          <w:rFonts w:hint="eastAsia" w:ascii="仿宋_GB2312" w:eastAsia="仿宋_GB2312" w:cs="仿宋_GB2312"/>
          <w:spacing w:val="-4"/>
          <w:kern w:val="0"/>
          <w:sz w:val="32"/>
          <w:szCs w:val="32"/>
        </w:rPr>
        <w:t>的原则。</w:t>
      </w:r>
    </w:p>
    <w:p w14:paraId="5B08702D">
      <w:pPr>
        <w:spacing w:line="560" w:lineRule="exact"/>
        <w:ind w:firstLine="624" w:firstLineChars="200"/>
        <w:rPr>
          <w:rFonts w:ascii="仿宋_GB2312" w:eastAsia="仿宋_GB2312" w:cs="仿宋_GB2312"/>
          <w:spacing w:val="-4"/>
          <w:kern w:val="0"/>
          <w:sz w:val="32"/>
          <w:szCs w:val="32"/>
        </w:rPr>
      </w:pPr>
      <w:r>
        <w:rPr>
          <w:rFonts w:hint="eastAsia" w:ascii="仿宋_GB2312" w:eastAsia="仿宋_GB2312" w:cs="仿宋_GB2312"/>
          <w:spacing w:val="-4"/>
          <w:kern w:val="0"/>
          <w:sz w:val="32"/>
          <w:szCs w:val="32"/>
        </w:rPr>
        <w:t>历史文化遗产保护更新的主要方式为微改造和综合整治提升，严格限制大规模的拆迁改造，保护更新过程中应注重补齐基础设施和公共服务设施短板、消除建筑结构安全隐患、提升整体环境品质、延续历史风貌。</w:t>
      </w:r>
    </w:p>
    <w:p w14:paraId="4B46A3C3">
      <w:pPr>
        <w:spacing w:line="560" w:lineRule="exact"/>
        <w:ind w:firstLine="624" w:firstLineChars="200"/>
        <w:rPr>
          <w:rFonts w:hint="eastAsia" w:ascii="仿宋_GB2312" w:eastAsia="仿宋_GB2312" w:cs="仿宋_GB2312"/>
          <w:spacing w:val="-4"/>
          <w:sz w:val="32"/>
          <w:szCs w:val="32"/>
        </w:rPr>
      </w:pPr>
      <w:r>
        <w:rPr>
          <w:rFonts w:hint="eastAsia" w:ascii="仿宋_GB2312" w:hAnsi="Times New Roman" w:eastAsia="仿宋_GB2312" w:cs="仿宋_GB2312"/>
          <w:spacing w:val="-4"/>
          <w:kern w:val="0"/>
          <w:sz w:val="32"/>
          <w:szCs w:val="32"/>
        </w:rPr>
        <w:t>居住型历史文化街区保护更新鼓励保留原住民、留住烟火气，不得违背群众意愿通过腾空原住民进行商业、旅游开发。</w:t>
      </w:r>
    </w:p>
    <w:p w14:paraId="0156F79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Times New Roman" w:eastAsia="仿宋_GB2312" w:cs="仿宋_GB2312"/>
          <w:spacing w:val="-4"/>
          <w:kern w:val="0"/>
          <w:sz w:val="32"/>
          <w:szCs w:val="32"/>
          <w:lang w:val="en-US" w:eastAsia="zh-CN" w:bidi="ar-SA"/>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二十五</w:t>
      </w:r>
      <w:r>
        <w:rPr>
          <w:rFonts w:hint="eastAsia" w:ascii="黑体" w:eastAsia="黑体" w:cs="Times New Roman"/>
          <w:spacing w:val="-4"/>
          <w:sz w:val="32"/>
          <w:szCs w:val="32"/>
        </w:rPr>
        <w:t>条【</w:t>
      </w:r>
      <w:r>
        <w:rPr>
          <w:rFonts w:hint="eastAsia" w:ascii="黑体" w:eastAsia="黑体" w:cs="Times New Roman"/>
          <w:spacing w:val="-4"/>
          <w:sz w:val="32"/>
          <w:szCs w:val="32"/>
          <w:lang w:val="en-US" w:eastAsia="zh-CN"/>
        </w:rPr>
        <w:t>区域综合</w:t>
      </w:r>
      <w:r>
        <w:rPr>
          <w:rFonts w:hint="eastAsia" w:ascii="黑体" w:eastAsia="黑体" w:cs="Times New Roman"/>
          <w:spacing w:val="-4"/>
          <w:sz w:val="32"/>
          <w:szCs w:val="32"/>
        </w:rPr>
        <w:t>类更新</w:t>
      </w:r>
      <w:r>
        <w:rPr>
          <w:rFonts w:hint="eastAsia" w:ascii="黑体" w:hAnsi="黑体" w:eastAsia="黑体" w:cs="黑体"/>
          <w:spacing w:val="-4"/>
          <w:sz w:val="32"/>
          <w:szCs w:val="32"/>
        </w:rPr>
        <w:t>实施要求</w:t>
      </w:r>
      <w:r>
        <w:rPr>
          <w:rFonts w:hint="eastAsia" w:ascii="楷体_GB2312" w:eastAsia="楷体_GB2312" w:cs="楷体_GB2312"/>
          <w:spacing w:val="-4"/>
          <w:sz w:val="32"/>
          <w:szCs w:val="32"/>
        </w:rPr>
        <w:t xml:space="preserve">】 </w:t>
      </w:r>
      <w:r>
        <w:rPr>
          <w:rFonts w:hint="eastAsia" w:ascii="仿宋_GB2312" w:eastAsia="仿宋_GB2312" w:cs="仿宋_GB2312"/>
          <w:spacing w:val="-4"/>
          <w:kern w:val="0"/>
          <w:sz w:val="32"/>
          <w:szCs w:val="32"/>
          <w:lang w:val="en-US" w:eastAsia="zh-CN" w:bidi="ar-SA"/>
        </w:rPr>
        <w:t>实施</w:t>
      </w:r>
      <w:r>
        <w:rPr>
          <w:rFonts w:hint="eastAsia" w:ascii="仿宋_GB2312" w:eastAsia="仿宋_GB2312" w:cs="仿宋_GB2312"/>
          <w:spacing w:val="-4"/>
          <w:sz w:val="32"/>
          <w:szCs w:val="32"/>
          <w:lang w:val="en-US" w:eastAsia="zh-CN"/>
        </w:rPr>
        <w:t>区域综合类更新</w:t>
      </w:r>
      <w:r>
        <w:rPr>
          <w:rFonts w:hint="eastAsia" w:ascii="仿宋_GB2312" w:hAnsi="Times New Roman" w:eastAsia="仿宋_GB2312" w:cs="仿宋_GB2312"/>
          <w:spacing w:val="-4"/>
          <w:sz w:val="32"/>
          <w:szCs w:val="32"/>
        </w:rPr>
        <w:t>的</w:t>
      </w:r>
      <w:r>
        <w:rPr>
          <w:rFonts w:hint="eastAsia" w:ascii="仿宋_GB2312" w:eastAsia="仿宋_GB2312" w:cs="仿宋_GB2312"/>
          <w:spacing w:val="-4"/>
          <w:kern w:val="0"/>
          <w:sz w:val="32"/>
          <w:szCs w:val="32"/>
          <w:lang w:val="en-US" w:eastAsia="zh-CN" w:bidi="ar-SA"/>
        </w:rPr>
        <w:t>，应当</w:t>
      </w:r>
      <w:r>
        <w:rPr>
          <w:rFonts w:hint="eastAsia" w:ascii="仿宋_GB2312" w:hAnsi="Times New Roman" w:eastAsia="仿宋_GB2312" w:cs="仿宋_GB2312"/>
          <w:spacing w:val="-4"/>
          <w:kern w:val="0"/>
          <w:sz w:val="32"/>
          <w:szCs w:val="32"/>
          <w:lang w:val="en-US" w:eastAsia="zh-CN" w:bidi="ar-SA"/>
        </w:rPr>
        <w:t>整合各类空间资源，统筹推进居住类、产业类、设施类、</w:t>
      </w:r>
      <w:r>
        <w:rPr>
          <w:rFonts w:hint="eastAsia" w:ascii="仿宋_GB2312" w:eastAsia="仿宋_GB2312" w:cs="仿宋_GB2312"/>
          <w:spacing w:val="-4"/>
          <w:kern w:val="0"/>
          <w:sz w:val="32"/>
          <w:szCs w:val="32"/>
          <w:lang w:val="en-US" w:eastAsia="zh-CN" w:bidi="ar-SA"/>
        </w:rPr>
        <w:t>公共</w:t>
      </w:r>
      <w:r>
        <w:rPr>
          <w:rFonts w:hint="eastAsia" w:ascii="仿宋_GB2312" w:hAnsi="Times New Roman" w:eastAsia="仿宋_GB2312" w:cs="仿宋_GB2312"/>
          <w:spacing w:val="-4"/>
          <w:kern w:val="0"/>
          <w:sz w:val="32"/>
          <w:szCs w:val="32"/>
          <w:lang w:val="en-US" w:eastAsia="zh-CN" w:bidi="ar-SA"/>
        </w:rPr>
        <w:t>空间类更新改造，促进生活空间改善提升、生产空间提质增效，加强街区生态修复。</w:t>
      </w:r>
    </w:p>
    <w:p w14:paraId="6E6B9206">
      <w:pPr>
        <w:widowControl w:val="0"/>
        <w:spacing w:line="560" w:lineRule="exact"/>
        <w:ind w:firstLine="640" w:firstLineChars="0"/>
        <w:jc w:val="both"/>
        <w:rPr>
          <w:rFonts w:hint="eastAsia" w:ascii="仿宋_GB2312" w:eastAsia="仿宋_GB2312" w:cs="仿宋_GB2312"/>
          <w:spacing w:val="-4"/>
          <w:sz w:val="32"/>
          <w:szCs w:val="32"/>
        </w:rPr>
      </w:pPr>
      <w:r>
        <w:rPr>
          <w:rFonts w:hint="eastAsia" w:ascii="仿宋_GB2312" w:hAnsi="Times New Roman" w:eastAsia="仿宋_GB2312" w:cs="仿宋_GB2312"/>
          <w:spacing w:val="-4"/>
          <w:kern w:val="0"/>
          <w:sz w:val="32"/>
          <w:szCs w:val="32"/>
          <w:lang w:val="en-US" w:eastAsia="zh-CN" w:bidi="ar-SA"/>
        </w:rPr>
        <w:t>推动重大项目以及周边地区更新，在重大项目建设时，应当梳理周边地区功能以及配套设施短板，提出更新改造范围和内容</w:t>
      </w:r>
      <w:r>
        <w:rPr>
          <w:rFonts w:hint="eastAsia" w:ascii="仿宋_GB2312" w:eastAsia="仿宋_GB2312" w:cs="仿宋_GB2312"/>
          <w:spacing w:val="-4"/>
          <w:kern w:val="0"/>
          <w:sz w:val="32"/>
          <w:szCs w:val="32"/>
          <w:lang w:val="en-US" w:eastAsia="zh-CN" w:bidi="ar-SA"/>
        </w:rPr>
        <w:t>。</w:t>
      </w:r>
      <w:r>
        <w:rPr>
          <w:rFonts w:hint="eastAsia" w:ascii="仿宋_GB2312" w:hAnsi="Times New Roman" w:eastAsia="仿宋_GB2312" w:cs="仿宋_GB2312"/>
          <w:spacing w:val="-4"/>
          <w:kern w:val="0"/>
          <w:sz w:val="32"/>
          <w:szCs w:val="32"/>
          <w:lang w:val="en-US" w:eastAsia="zh-CN" w:bidi="ar-SA"/>
        </w:rPr>
        <w:t>推动周边地区老旧楼宇与传统商圈、老旧厂房与低效产业园区提质增效，促进公共空间与公共设施品质提升。</w:t>
      </w:r>
    </w:p>
    <w:p w14:paraId="0A43ADEA">
      <w:pPr>
        <w:pStyle w:val="6"/>
        <w:spacing w:before="0" w:beforeAutospacing="0" w:after="0" w:afterAutospacing="0" w:line="560" w:lineRule="exact"/>
        <w:ind w:firstLine="624" w:firstLineChars="200"/>
        <w:rPr>
          <w:rFonts w:hint="eastAsia" w:ascii="仿宋_GB2312" w:hAnsi="仿宋_GB2312" w:eastAsia="仿宋_GB2312" w:cs="仿宋_GB2312"/>
          <w:color w:val="000000"/>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二十六</w:t>
      </w:r>
      <w:r>
        <w:rPr>
          <w:rFonts w:hint="eastAsia" w:ascii="黑体" w:eastAsia="黑体" w:cs="Times New Roman"/>
          <w:spacing w:val="-4"/>
          <w:sz w:val="32"/>
          <w:szCs w:val="32"/>
        </w:rPr>
        <w:t>条【</w:t>
      </w:r>
      <w:r>
        <w:rPr>
          <w:rFonts w:hint="eastAsia" w:ascii="黑体" w:hAnsi="黑体" w:eastAsia="黑体" w:cs="黑体"/>
          <w:spacing w:val="-4"/>
          <w:sz w:val="32"/>
          <w:szCs w:val="32"/>
        </w:rPr>
        <w:t>项目运营要求</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实施主体应当将可持续运营理念贯穿于规划、招商、建设与运营全过程，在项目实施方案编制时，同步做好整体运营设计。根据区域特点、居民意愿和周边需求，谋划、调整功能定位和商业业态，不断完善服务标准体系，持续强化数字管理赋能。</w:t>
      </w:r>
    </w:p>
    <w:p w14:paraId="5A19945A">
      <w:pPr>
        <w:pStyle w:val="6"/>
        <w:widowControl w:val="0"/>
        <w:adjustRightInd w:val="0"/>
        <w:snapToGrid w:val="0"/>
        <w:spacing w:before="0" w:beforeAutospacing="0" w:after="0" w:afterAutospacing="0" w:line="560" w:lineRule="exact"/>
        <w:jc w:val="center"/>
        <w:rPr>
          <w:rFonts w:hint="eastAsia" w:ascii="黑体" w:eastAsia="黑体" w:cs="Times New Roman"/>
          <w:spacing w:val="-4"/>
          <w:sz w:val="32"/>
          <w:szCs w:val="32"/>
        </w:rPr>
      </w:pPr>
      <w:r>
        <w:rPr>
          <w:rFonts w:hint="eastAsia" w:ascii="黑体" w:hAnsi="黑体" w:eastAsia="黑体" w:cs="仿宋_GB2312"/>
          <w:spacing w:val="-4"/>
          <w:sz w:val="32"/>
          <w:szCs w:val="32"/>
        </w:rPr>
        <w:t xml:space="preserve">第四章 </w:t>
      </w:r>
      <w:r>
        <w:rPr>
          <w:rFonts w:hint="eastAsia" w:ascii="仿宋_GB2312" w:eastAsia="仿宋_GB2312" w:cs="仿宋_GB2312"/>
          <w:spacing w:val="-4"/>
          <w:sz w:val="32"/>
          <w:szCs w:val="32"/>
        </w:rPr>
        <w:t xml:space="preserve"> </w:t>
      </w:r>
      <w:r>
        <w:rPr>
          <w:rFonts w:hint="eastAsia" w:ascii="黑体" w:eastAsia="黑体" w:cs="Times New Roman"/>
          <w:spacing w:val="-4"/>
          <w:sz w:val="32"/>
          <w:szCs w:val="32"/>
        </w:rPr>
        <w:t>城市更新保障</w:t>
      </w:r>
    </w:p>
    <w:p w14:paraId="17AB7440">
      <w:pPr>
        <w:pStyle w:val="6"/>
        <w:spacing w:before="0" w:beforeAutospacing="0" w:after="0" w:afterAutospacing="0" w:line="560" w:lineRule="exact"/>
        <w:ind w:firstLine="624" w:firstLineChars="200"/>
        <w:rPr>
          <w:rFonts w:hint="eastAsia" w:ascii="仿宋_GB2312" w:hAnsi="仿宋_GB2312" w:eastAsia="仿宋_GB2312" w:cs="仿宋_GB2312"/>
          <w:color w:val="000000"/>
          <w:sz w:val="32"/>
          <w:szCs w:val="32"/>
        </w:rPr>
      </w:pPr>
      <w:r>
        <w:rPr>
          <w:rFonts w:hint="eastAsia" w:ascii="黑体" w:eastAsia="黑体" w:cs="Times New Roman"/>
          <w:spacing w:val="-4"/>
          <w:sz w:val="32"/>
          <w:szCs w:val="32"/>
        </w:rPr>
        <w:t>第二十</w:t>
      </w:r>
      <w:r>
        <w:rPr>
          <w:rFonts w:hint="eastAsia" w:ascii="黑体" w:eastAsia="黑体" w:cs="Times New Roman"/>
          <w:spacing w:val="-4"/>
          <w:sz w:val="32"/>
          <w:szCs w:val="32"/>
          <w:lang w:val="en-US" w:eastAsia="zh-CN"/>
        </w:rPr>
        <w:t>七</w:t>
      </w:r>
      <w:r>
        <w:rPr>
          <w:rFonts w:hint="eastAsia" w:ascii="黑体" w:eastAsia="黑体" w:cs="Times New Roman"/>
          <w:spacing w:val="-4"/>
          <w:sz w:val="32"/>
          <w:szCs w:val="32"/>
        </w:rPr>
        <w:t>条【</w:t>
      </w:r>
      <w:r>
        <w:rPr>
          <w:rFonts w:hint="eastAsia" w:ascii="黑体" w:hAnsi="黑体" w:eastAsia="黑体" w:cs="黑体"/>
          <w:spacing w:val="-4"/>
          <w:sz w:val="32"/>
          <w:szCs w:val="32"/>
        </w:rPr>
        <w:t>优化行政审批</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hAnsi="仿宋_GB2312" w:eastAsia="仿宋_GB2312" w:cs="仿宋_GB2312"/>
          <w:color w:val="000000"/>
          <w:spacing w:val="0"/>
          <w:sz w:val="32"/>
          <w:szCs w:val="32"/>
          <w:lang w:val="en-US" w:eastAsia="zh-CN"/>
        </w:rPr>
        <w:t>城市更新相关</w:t>
      </w:r>
      <w:r>
        <w:rPr>
          <w:rFonts w:hint="eastAsia" w:ascii="仿宋_GB2312" w:hAnsi="仿宋_GB2312" w:eastAsia="仿宋_GB2312" w:cs="仿宋_GB2312"/>
          <w:color w:val="000000"/>
          <w:sz w:val="32"/>
          <w:szCs w:val="32"/>
        </w:rPr>
        <w:t>部门办理城市更新项目的立项、土地、规划、环保、建设等政务服务事项，应当按照减环节、减材料、减时限的要求，为实施主体提供规范、便利、高效的政务服务。</w:t>
      </w:r>
    </w:p>
    <w:p w14:paraId="690ACE3A">
      <w:pPr>
        <w:pStyle w:val="6"/>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允许城市更新项目打包立项审批，分子项实施。建立主项目综合审批机制，优化项目前期工作流程，可采取提前介入、容缺受理、并联审批等措施，在项目前期会审会商中形成综合意见，提高审批效能。</w:t>
      </w:r>
    </w:p>
    <w:p w14:paraId="26682492">
      <w:pPr>
        <w:pStyle w:val="6"/>
        <w:widowControl w:val="0"/>
        <w:spacing w:before="0" w:beforeAutospacing="0" w:after="0" w:afterAutospacing="0" w:line="560" w:lineRule="exact"/>
        <w:ind w:firstLine="624" w:firstLineChars="200"/>
        <w:jc w:val="both"/>
        <w:rPr>
          <w:rFonts w:hint="eastAsia" w:ascii="仿宋_GB2312" w:hAnsi="Times New Roman" w:eastAsia="仿宋_GB2312" w:cs="仿宋_GB2312"/>
          <w:spacing w:val="-4"/>
          <w:sz w:val="32"/>
          <w:szCs w:val="32"/>
        </w:rPr>
      </w:pPr>
      <w:r>
        <w:rPr>
          <w:rFonts w:hint="eastAsia" w:ascii="仿宋_GB2312" w:hAnsi="Times New Roman" w:eastAsia="仿宋_GB2312" w:cs="仿宋_GB2312"/>
          <w:b w:val="0"/>
          <w:bCs w:val="0"/>
          <w:strike w:val="0"/>
          <w:dstrike w:val="0"/>
          <w:spacing w:val="-4"/>
          <w:kern w:val="0"/>
          <w:sz w:val="32"/>
          <w:szCs w:val="32"/>
          <w:vertAlign w:val="baseline"/>
          <w:lang w:val="en-US" w:eastAsia="zh-CN" w:bidi="ar-SA"/>
        </w:rPr>
        <w:t>有相关主管部门实施管理、有统一建设标准和规范要求、不影响安全管理要求且不影响国土空间规划实施的老旧小区微改造、城市公共空间服务功能提升微更新等工程建设，不需要申请建设工程规划许可证。具体办法由市人民政府制定。</w:t>
      </w:r>
    </w:p>
    <w:p w14:paraId="353D198A">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黑体" w:eastAsia="黑体" w:cs="Times New Roman"/>
          <w:spacing w:val="-4"/>
          <w:sz w:val="32"/>
          <w:szCs w:val="32"/>
        </w:rPr>
        <w:t>第二十</w:t>
      </w:r>
      <w:r>
        <w:rPr>
          <w:rFonts w:hint="eastAsia" w:ascii="黑体" w:eastAsia="黑体" w:cs="Times New Roman"/>
          <w:spacing w:val="-4"/>
          <w:sz w:val="32"/>
          <w:szCs w:val="32"/>
          <w:lang w:val="en-US" w:eastAsia="zh-CN"/>
        </w:rPr>
        <w:t>八</w:t>
      </w:r>
      <w:r>
        <w:rPr>
          <w:rFonts w:hint="eastAsia" w:ascii="黑体" w:eastAsia="黑体" w:cs="Times New Roman"/>
          <w:spacing w:val="-4"/>
          <w:sz w:val="32"/>
          <w:szCs w:val="32"/>
        </w:rPr>
        <w:t>条【容积率核定</w:t>
      </w:r>
      <w:r>
        <w:rPr>
          <w:rFonts w:hint="eastAsia" w:ascii="黑体" w:hAnsi="黑体" w:eastAsia="黑体" w:cs="黑体"/>
          <w:spacing w:val="-4"/>
          <w:sz w:val="32"/>
          <w:szCs w:val="32"/>
        </w:rPr>
        <w:t>优化】</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为保障居民基本生活需求、补齐城市短板而实施的市政基础设施</w:t>
      </w:r>
      <w:r>
        <w:rPr>
          <w:rFonts w:hint="eastAsia" w:ascii="仿宋_GB2312" w:eastAsia="仿宋_GB2312" w:cs="仿宋_GB2312"/>
          <w:spacing w:val="-4"/>
          <w:sz w:val="32"/>
          <w:szCs w:val="32"/>
          <w:lang w:val="en-US" w:eastAsia="zh-CN"/>
        </w:rPr>
        <w:t>改造</w:t>
      </w:r>
      <w:r>
        <w:rPr>
          <w:rFonts w:hint="eastAsia" w:ascii="仿宋_GB2312" w:eastAsia="仿宋_GB2312" w:cs="仿宋_GB2312"/>
          <w:spacing w:val="-4"/>
          <w:sz w:val="32"/>
          <w:szCs w:val="32"/>
        </w:rPr>
        <w:t>、公共服务设施</w:t>
      </w:r>
      <w:r>
        <w:rPr>
          <w:rFonts w:hint="eastAsia" w:ascii="仿宋_GB2312" w:eastAsia="仿宋_GB2312" w:cs="仿宋_GB2312"/>
          <w:spacing w:val="-4"/>
          <w:sz w:val="32"/>
          <w:szCs w:val="32"/>
          <w:lang w:val="en-US" w:eastAsia="zh-CN"/>
        </w:rPr>
        <w:t>改造</w:t>
      </w:r>
      <w:r>
        <w:rPr>
          <w:rFonts w:hint="eastAsia" w:ascii="仿宋_GB2312" w:eastAsia="仿宋_GB2312" w:cs="仿宋_GB2312"/>
          <w:spacing w:val="-4"/>
          <w:sz w:val="32"/>
          <w:szCs w:val="32"/>
        </w:rPr>
        <w:t>、公共安全设施</w:t>
      </w:r>
      <w:r>
        <w:rPr>
          <w:rFonts w:hint="eastAsia" w:ascii="仿宋_GB2312" w:eastAsia="仿宋_GB2312" w:cs="仿宋_GB2312"/>
          <w:spacing w:val="-4"/>
          <w:sz w:val="32"/>
          <w:szCs w:val="32"/>
          <w:lang w:val="en-US" w:eastAsia="zh-CN"/>
        </w:rPr>
        <w:t>改造</w:t>
      </w:r>
      <w:r>
        <w:rPr>
          <w:rFonts w:hint="eastAsia" w:ascii="仿宋_GB2312" w:eastAsia="仿宋_GB2312" w:cs="仿宋_GB2312"/>
          <w:spacing w:val="-4"/>
          <w:sz w:val="32"/>
          <w:szCs w:val="32"/>
          <w:lang w:eastAsia="zh-CN"/>
        </w:rPr>
        <w:t>、</w:t>
      </w:r>
      <w:r>
        <w:rPr>
          <w:rFonts w:hint="eastAsia" w:ascii="仿宋_GB2312" w:eastAsia="仿宋_GB2312" w:cs="仿宋_GB2312"/>
          <w:spacing w:val="-4"/>
          <w:sz w:val="32"/>
          <w:szCs w:val="32"/>
        </w:rPr>
        <w:t>老旧住</w:t>
      </w:r>
      <w:r>
        <w:rPr>
          <w:rFonts w:hint="eastAsia" w:ascii="仿宋_GB2312" w:eastAsia="仿宋_GB2312" w:cs="仿宋_GB2312"/>
          <w:spacing w:val="-4"/>
          <w:sz w:val="32"/>
          <w:szCs w:val="32"/>
          <w:lang w:val="en-US" w:eastAsia="zh-CN"/>
        </w:rPr>
        <w:t>房</w:t>
      </w:r>
      <w:r>
        <w:rPr>
          <w:rFonts w:hint="eastAsia" w:ascii="仿宋_GB2312" w:eastAsia="仿宋_GB2312" w:cs="仿宋_GB2312"/>
          <w:spacing w:val="-4"/>
          <w:sz w:val="32"/>
          <w:szCs w:val="32"/>
        </w:rPr>
        <w:t>成套化改造等</w:t>
      </w:r>
      <w:r>
        <w:rPr>
          <w:rFonts w:hint="eastAsia" w:ascii="仿宋_GB2312" w:hAnsi="Times New Roman" w:eastAsia="仿宋_GB2312" w:cs="仿宋_GB2312"/>
          <w:b w:val="0"/>
          <w:bCs w:val="0"/>
          <w:spacing w:val="-4"/>
          <w:kern w:val="0"/>
          <w:sz w:val="32"/>
          <w:szCs w:val="32"/>
          <w:vertAlign w:val="baseline"/>
          <w:lang w:val="en-US" w:eastAsia="zh-CN" w:bidi="ar-SA"/>
        </w:rPr>
        <w:t>涉及公共利益和公共安全类更新</w:t>
      </w:r>
      <w:r>
        <w:rPr>
          <w:rFonts w:hint="eastAsia" w:ascii="仿宋_GB2312" w:eastAsia="仿宋_GB2312" w:cs="仿宋_GB2312"/>
          <w:spacing w:val="-4"/>
          <w:sz w:val="32"/>
          <w:szCs w:val="32"/>
        </w:rPr>
        <w:t>项目</w:t>
      </w:r>
      <w:r>
        <w:rPr>
          <w:rFonts w:hint="eastAsia" w:ascii="仿宋_GB2312" w:hAnsi="Times New Roman" w:eastAsia="仿宋_GB2312" w:cs="仿宋_GB2312"/>
          <w:spacing w:val="-4"/>
          <w:sz w:val="32"/>
          <w:szCs w:val="32"/>
        </w:rPr>
        <w:t>，</w:t>
      </w:r>
      <w:r>
        <w:rPr>
          <w:rFonts w:hint="eastAsia" w:ascii="仿宋_GB2312" w:hAnsi="Times New Roman" w:eastAsia="仿宋_GB2312" w:cs="仿宋_GB2312"/>
          <w:b w:val="0"/>
          <w:bCs w:val="0"/>
          <w:spacing w:val="-4"/>
          <w:kern w:val="0"/>
          <w:sz w:val="32"/>
          <w:szCs w:val="32"/>
          <w:vertAlign w:val="baseline"/>
          <w:lang w:val="en-US" w:eastAsia="zh-CN" w:bidi="ar-SA"/>
        </w:rPr>
        <w:t>以及增设必要的楼梯、电梯、公共走廊、无障碍设施、风道、外墙保温等附属设施和景观休息设施等更新项目，</w:t>
      </w:r>
      <w:r>
        <w:rPr>
          <w:rFonts w:hint="eastAsia" w:ascii="仿宋_GB2312" w:eastAsia="仿宋_GB2312" w:cs="仿宋_GB2312"/>
          <w:spacing w:val="-4"/>
          <w:sz w:val="32"/>
          <w:szCs w:val="32"/>
        </w:rPr>
        <w:t>其新增建筑规模可不</w:t>
      </w:r>
      <w:r>
        <w:rPr>
          <w:rFonts w:hint="eastAsia" w:ascii="仿宋_GB2312" w:hAnsi="Times New Roman" w:eastAsia="仿宋_GB2312" w:cs="仿宋_GB2312"/>
          <w:b w:val="0"/>
          <w:bCs w:val="0"/>
          <w:spacing w:val="-4"/>
          <w:kern w:val="0"/>
          <w:sz w:val="32"/>
          <w:szCs w:val="32"/>
          <w:vertAlign w:val="baseline"/>
          <w:lang w:val="en-US" w:eastAsia="zh-CN" w:bidi="ar-SA"/>
        </w:rPr>
        <w:t>计入地块容积率</w:t>
      </w:r>
      <w:r>
        <w:rPr>
          <w:rFonts w:hint="eastAsia" w:ascii="仿宋_GB2312" w:eastAsia="仿宋_GB2312" w:cs="仿宋_GB2312"/>
          <w:spacing w:val="-4"/>
          <w:sz w:val="32"/>
          <w:szCs w:val="32"/>
        </w:rPr>
        <w:t xml:space="preserve">。 </w:t>
      </w:r>
    </w:p>
    <w:p w14:paraId="693D1850">
      <w:pPr>
        <w:pStyle w:val="6"/>
        <w:spacing w:before="0" w:beforeAutospacing="0" w:after="0" w:afterAutospacing="0" w:line="560" w:lineRule="exact"/>
        <w:ind w:firstLine="624" w:firstLineChars="200"/>
        <w:rPr>
          <w:rFonts w:hint="eastAsia" w:ascii="仿宋_GB2312" w:hAnsi="Times New Roman" w:eastAsia="仿宋_GB2312" w:cs="仿宋_GB2312"/>
          <w:b w:val="0"/>
          <w:bCs w:val="0"/>
          <w:spacing w:val="-4"/>
          <w:kern w:val="0"/>
          <w:sz w:val="32"/>
          <w:szCs w:val="32"/>
          <w:vertAlign w:val="baseline"/>
          <w:lang w:val="en-US" w:eastAsia="zh-CN" w:bidi="ar-SA"/>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二十九</w:t>
      </w:r>
      <w:r>
        <w:rPr>
          <w:rFonts w:hint="eastAsia" w:ascii="黑体" w:eastAsia="黑体" w:cs="Times New Roman"/>
          <w:spacing w:val="-4"/>
          <w:sz w:val="32"/>
          <w:szCs w:val="32"/>
        </w:rPr>
        <w:t>条【</w:t>
      </w:r>
      <w:r>
        <w:rPr>
          <w:rFonts w:hint="eastAsia" w:ascii="黑体" w:hAnsi="黑体" w:eastAsia="黑体" w:cs="黑体"/>
          <w:spacing w:val="-4"/>
          <w:sz w:val="32"/>
          <w:szCs w:val="32"/>
        </w:rPr>
        <w:t>消防管控</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hAnsi="Times New Roman" w:eastAsia="仿宋_GB2312" w:cs="仿宋_GB2312"/>
          <w:b w:val="0"/>
          <w:bCs w:val="0"/>
          <w:spacing w:val="-4"/>
          <w:kern w:val="0"/>
          <w:sz w:val="32"/>
          <w:szCs w:val="32"/>
          <w:vertAlign w:val="baseline"/>
          <w:lang w:val="en-US" w:eastAsia="zh-CN" w:bidi="ar-SA"/>
        </w:rPr>
        <w:t>城市更新既有建筑改造应当符合法律、法规和现行技术标准、等级要求，力求提升原建筑消防等安全水平；确实无法满足现行技术标准、等级要求的，遵循尊重历史、因地制宜的原则，在不改变原有使用功能的前提下，经特殊消防设计专家评审后，可按照不低于原建造时的技术标准和等级组织实施。</w:t>
      </w:r>
    </w:p>
    <w:p w14:paraId="5D316ACE">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三十</w:t>
      </w:r>
      <w:r>
        <w:rPr>
          <w:rFonts w:hint="eastAsia" w:ascii="黑体" w:eastAsia="黑体" w:cs="Times New Roman"/>
          <w:spacing w:val="-4"/>
          <w:sz w:val="32"/>
          <w:szCs w:val="32"/>
        </w:rPr>
        <w:t>条【</w:t>
      </w:r>
      <w:r>
        <w:rPr>
          <w:rFonts w:hint="eastAsia" w:ascii="黑体" w:hAnsi="黑体" w:eastAsia="黑体" w:cs="黑体"/>
          <w:spacing w:val="-4"/>
          <w:sz w:val="32"/>
          <w:szCs w:val="32"/>
        </w:rPr>
        <w:t>土地供应</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城市更新项目涉及</w:t>
      </w:r>
      <w:r>
        <w:rPr>
          <w:rFonts w:hint="eastAsia" w:ascii="仿宋_GB2312" w:eastAsia="仿宋_GB2312" w:cs="仿宋_GB2312"/>
          <w:spacing w:val="-4"/>
          <w:sz w:val="32"/>
          <w:szCs w:val="32"/>
          <w:lang w:val="en-US" w:eastAsia="zh-CN"/>
        </w:rPr>
        <w:t>保障性</w:t>
      </w:r>
      <w:r>
        <w:rPr>
          <w:rFonts w:hint="eastAsia" w:ascii="仿宋_GB2312" w:eastAsia="仿宋_GB2312" w:cs="仿宋_GB2312"/>
          <w:spacing w:val="-4"/>
          <w:sz w:val="32"/>
          <w:szCs w:val="32"/>
        </w:rPr>
        <w:t>租赁住房、</w:t>
      </w:r>
      <w:r>
        <w:rPr>
          <w:rFonts w:hint="eastAsia" w:ascii="仿宋_GB2312" w:eastAsia="仿宋_GB2312" w:cs="仿宋_GB2312"/>
          <w:spacing w:val="-4"/>
          <w:sz w:val="32"/>
          <w:szCs w:val="32"/>
          <w:lang w:val="en-US" w:eastAsia="zh-CN"/>
        </w:rPr>
        <w:t>完整社区（</w:t>
      </w:r>
      <w:r>
        <w:rPr>
          <w:rFonts w:hint="eastAsia" w:ascii="仿宋_GB2312" w:eastAsia="仿宋_GB2312" w:cs="仿宋_GB2312"/>
          <w:spacing w:val="-4"/>
          <w:sz w:val="32"/>
          <w:szCs w:val="32"/>
        </w:rPr>
        <w:t>未来社区</w:t>
      </w:r>
      <w:r>
        <w:rPr>
          <w:rFonts w:hint="eastAsia" w:ascii="仿宋_GB2312" w:eastAsia="仿宋_GB2312" w:cs="仿宋_GB2312"/>
          <w:spacing w:val="-4"/>
          <w:sz w:val="32"/>
          <w:szCs w:val="32"/>
          <w:lang w:eastAsia="zh-CN"/>
        </w:rPr>
        <w:t>）</w:t>
      </w:r>
      <w:r>
        <w:rPr>
          <w:rFonts w:hint="eastAsia" w:ascii="仿宋_GB2312" w:eastAsia="仿宋_GB2312" w:cs="仿宋_GB2312"/>
          <w:spacing w:val="-4"/>
          <w:sz w:val="32"/>
          <w:szCs w:val="32"/>
        </w:rPr>
        <w:t>、轨道TOD等项目的，可采取带</w:t>
      </w:r>
      <w:r>
        <w:rPr>
          <w:rFonts w:hint="eastAsia" w:ascii="仿宋_GB2312" w:eastAsia="仿宋_GB2312" w:cs="仿宋_GB2312"/>
          <w:spacing w:val="-4"/>
          <w:sz w:val="32"/>
          <w:szCs w:val="32"/>
          <w:lang w:val="en-US" w:eastAsia="zh-CN"/>
        </w:rPr>
        <w:t>设计</w:t>
      </w:r>
      <w:r>
        <w:rPr>
          <w:rFonts w:hint="eastAsia" w:ascii="仿宋_GB2312" w:eastAsia="仿宋_GB2312" w:cs="仿宋_GB2312"/>
          <w:spacing w:val="-4"/>
          <w:sz w:val="32"/>
          <w:szCs w:val="32"/>
        </w:rPr>
        <w:t>方案出让方式办理供地手续；符合协议出让条件或用地划拨目录的，可以协议出让或划拨方式办理供地手续。</w:t>
      </w:r>
    </w:p>
    <w:p w14:paraId="1AE9CCDA">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零星新增建设用地（包括边角地、夹心地、插花地等）难以独立开发，符合低效用地</w:t>
      </w:r>
      <w:r>
        <w:rPr>
          <w:rFonts w:hint="eastAsia" w:ascii="仿宋_GB2312" w:eastAsia="仿宋_GB2312" w:cs="仿宋_GB2312"/>
          <w:spacing w:val="-4"/>
          <w:sz w:val="32"/>
          <w:szCs w:val="32"/>
          <w:lang w:val="en-US" w:eastAsia="zh-CN"/>
        </w:rPr>
        <w:t>再开发</w:t>
      </w:r>
      <w:r>
        <w:rPr>
          <w:rFonts w:hint="eastAsia" w:ascii="仿宋_GB2312" w:eastAsia="仿宋_GB2312" w:cs="仿宋_GB2312"/>
          <w:spacing w:val="-4"/>
          <w:sz w:val="32"/>
          <w:szCs w:val="32"/>
        </w:rPr>
        <w:t>条件的</w:t>
      </w:r>
      <w:r>
        <w:rPr>
          <w:rFonts w:hint="eastAsia" w:ascii="仿宋_GB2312" w:eastAsia="仿宋_GB2312" w:cs="仿宋_GB2312"/>
          <w:b w:val="0"/>
          <w:bCs w:val="0"/>
          <w:spacing w:val="-4"/>
          <w:sz w:val="32"/>
          <w:szCs w:val="32"/>
          <w:highlight w:val="none"/>
          <w:lang w:eastAsia="zh-CN"/>
        </w:rPr>
        <w:t>（</w:t>
      </w:r>
      <w:r>
        <w:rPr>
          <w:rFonts w:hint="eastAsia" w:ascii="仿宋_GB2312" w:eastAsia="仿宋_GB2312" w:cs="仿宋_GB2312"/>
          <w:b w:val="0"/>
          <w:bCs w:val="0"/>
          <w:spacing w:val="-4"/>
          <w:sz w:val="32"/>
          <w:szCs w:val="32"/>
          <w:highlight w:val="none"/>
        </w:rPr>
        <w:t>商品住宅用地除外</w:t>
      </w:r>
      <w:r>
        <w:rPr>
          <w:rFonts w:hint="eastAsia" w:ascii="仿宋_GB2312" w:eastAsia="仿宋_GB2312" w:cs="仿宋_GB2312"/>
          <w:b w:val="0"/>
          <w:bCs w:val="0"/>
          <w:spacing w:val="-4"/>
          <w:sz w:val="32"/>
          <w:szCs w:val="32"/>
          <w:highlight w:val="none"/>
          <w:lang w:eastAsia="zh-CN"/>
        </w:rPr>
        <w:t>）</w:t>
      </w:r>
      <w:r>
        <w:rPr>
          <w:rFonts w:hint="eastAsia" w:ascii="仿宋_GB2312" w:eastAsia="仿宋_GB2312" w:cs="仿宋_GB2312"/>
          <w:spacing w:val="-4"/>
          <w:sz w:val="32"/>
          <w:szCs w:val="32"/>
        </w:rPr>
        <w:t>，经批准可以和邻宗土地一并开发，并按照低效用地再开发政策办理供地手续。</w:t>
      </w:r>
    </w:p>
    <w:p w14:paraId="36851042">
      <w:pPr>
        <w:pStyle w:val="6"/>
        <w:spacing w:before="0" w:beforeAutospacing="0" w:after="0" w:afterAutospacing="0" w:line="560" w:lineRule="exact"/>
        <w:ind w:firstLine="624" w:firstLineChars="200"/>
        <w:rPr>
          <w:rFonts w:hint="eastAsia" w:ascii="仿宋_GB2312" w:eastAsia="仿宋_GB2312" w:cs="仿宋_GB2312"/>
          <w:color w:val="auto"/>
          <w:spacing w:val="-4"/>
          <w:sz w:val="32"/>
          <w:szCs w:val="32"/>
        </w:rPr>
      </w:pPr>
      <w:r>
        <w:rPr>
          <w:rFonts w:hint="eastAsia" w:ascii="黑体" w:eastAsia="黑体" w:cs="Times New Roman"/>
          <w:color w:val="auto"/>
          <w:spacing w:val="-4"/>
          <w:sz w:val="32"/>
          <w:szCs w:val="32"/>
        </w:rPr>
        <w:t>第</w:t>
      </w:r>
      <w:r>
        <w:rPr>
          <w:rFonts w:hint="eastAsia" w:ascii="黑体" w:eastAsia="黑体" w:cs="Times New Roman"/>
          <w:color w:val="auto"/>
          <w:spacing w:val="-4"/>
          <w:sz w:val="32"/>
          <w:szCs w:val="32"/>
          <w:lang w:val="en-US" w:eastAsia="zh-CN"/>
        </w:rPr>
        <w:t>三十一</w:t>
      </w:r>
      <w:r>
        <w:rPr>
          <w:rFonts w:hint="eastAsia" w:ascii="黑体" w:eastAsia="黑体" w:cs="Times New Roman"/>
          <w:color w:val="auto"/>
          <w:spacing w:val="-4"/>
          <w:sz w:val="32"/>
          <w:szCs w:val="32"/>
        </w:rPr>
        <w:t>条【工业</w:t>
      </w:r>
      <w:r>
        <w:rPr>
          <w:rFonts w:hint="eastAsia" w:ascii="黑体" w:hAnsi="黑体" w:eastAsia="黑体" w:cs="黑体"/>
          <w:color w:val="auto"/>
          <w:spacing w:val="-4"/>
          <w:sz w:val="32"/>
          <w:szCs w:val="32"/>
        </w:rPr>
        <w:t>用地政策</w:t>
      </w:r>
      <w:r>
        <w:rPr>
          <w:rFonts w:hint="eastAsia" w:ascii="楷体_GB2312" w:eastAsia="楷体_GB2312" w:cs="楷体_GB2312"/>
          <w:color w:val="auto"/>
          <w:spacing w:val="-4"/>
          <w:sz w:val="32"/>
          <w:szCs w:val="32"/>
        </w:rPr>
        <w:t>】</w:t>
      </w:r>
      <w:r>
        <w:rPr>
          <w:rFonts w:ascii="楷体_GB2312" w:eastAsia="楷体_GB2312" w:cs="楷体_GB2312"/>
          <w:color w:val="auto"/>
          <w:spacing w:val="-4"/>
          <w:sz w:val="32"/>
          <w:szCs w:val="32"/>
        </w:rPr>
        <w:t xml:space="preserve"> </w:t>
      </w:r>
      <w:r>
        <w:rPr>
          <w:rFonts w:hint="eastAsia" w:ascii="仿宋_GB2312" w:eastAsia="仿宋_GB2312" w:cs="仿宋_GB2312"/>
          <w:color w:val="auto"/>
          <w:spacing w:val="-4"/>
          <w:sz w:val="32"/>
          <w:szCs w:val="32"/>
        </w:rPr>
        <w:t>在符合规划、不改变用途的前提下，</w:t>
      </w:r>
      <w:r>
        <w:rPr>
          <w:rFonts w:hint="eastAsia" w:ascii="仿宋_GB2312" w:eastAsia="仿宋_GB2312" w:cs="仿宋_GB2312"/>
          <w:color w:val="auto"/>
          <w:spacing w:val="-4"/>
          <w:sz w:val="32"/>
          <w:szCs w:val="32"/>
          <w:lang w:val="en-US" w:eastAsia="zh-CN"/>
        </w:rPr>
        <w:t>在自有工业用地上扩大生产、增加产能等新扩建生产性用房或利用地下空间提高容积率的，</w:t>
      </w:r>
      <w:r>
        <w:rPr>
          <w:rFonts w:hint="eastAsia" w:ascii="仿宋_GB2312" w:eastAsia="仿宋_GB2312" w:cs="仿宋_GB2312"/>
          <w:color w:val="auto"/>
          <w:spacing w:val="-4"/>
          <w:sz w:val="32"/>
          <w:szCs w:val="32"/>
        </w:rPr>
        <w:t>不增收土地价款。</w:t>
      </w:r>
    </w:p>
    <w:p w14:paraId="27323A5F">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三十二</w:t>
      </w:r>
      <w:r>
        <w:rPr>
          <w:rFonts w:hint="eastAsia" w:ascii="黑体" w:eastAsia="黑体" w:cs="Times New Roman"/>
          <w:spacing w:val="-4"/>
          <w:sz w:val="32"/>
          <w:szCs w:val="32"/>
        </w:rPr>
        <w:t>条【</w:t>
      </w:r>
      <w:r>
        <w:rPr>
          <w:rFonts w:hint="eastAsia" w:ascii="黑体" w:hAnsi="黑体" w:eastAsia="黑体" w:cs="黑体"/>
          <w:spacing w:val="-4"/>
          <w:sz w:val="32"/>
          <w:szCs w:val="32"/>
        </w:rPr>
        <w:t>产权归集</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城市更新项目涉及土地使用权及房屋所有权变动的，可通过房屋征收、房屋转让、资产划转等方式实施；不涉及土地使用权及房屋所有权变动的，可通过市场租赁等方式获得原建筑使用权后实施；不涉及国有土地使用权及房屋所有权变动，且不需要取得原建筑使用权的，可经征求原建筑权利人意见后实施。</w:t>
      </w:r>
    </w:p>
    <w:p w14:paraId="58A33D6B">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三十三</w:t>
      </w:r>
      <w:r>
        <w:rPr>
          <w:rFonts w:hint="eastAsia" w:ascii="黑体" w:eastAsia="黑体" w:cs="Times New Roman"/>
          <w:spacing w:val="-4"/>
          <w:sz w:val="32"/>
          <w:szCs w:val="32"/>
        </w:rPr>
        <w:t>条【</w:t>
      </w:r>
      <w:r>
        <w:rPr>
          <w:rFonts w:hint="eastAsia" w:ascii="黑体" w:hAnsi="黑体" w:eastAsia="黑体" w:cs="黑体"/>
          <w:spacing w:val="-4"/>
          <w:sz w:val="32"/>
          <w:szCs w:val="32"/>
        </w:rPr>
        <w:t>资金</w:t>
      </w:r>
      <w:r>
        <w:rPr>
          <w:rFonts w:hint="eastAsia" w:ascii="黑体" w:hAnsi="黑体" w:eastAsia="黑体" w:cs="黑体"/>
          <w:spacing w:val="-4"/>
          <w:sz w:val="32"/>
          <w:szCs w:val="32"/>
          <w:lang w:val="en-US" w:eastAsia="zh-CN"/>
        </w:rPr>
        <w:t>保障</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市、区（县、市）人民政府应当</w:t>
      </w:r>
      <w:r>
        <w:rPr>
          <w:rFonts w:hint="eastAsia" w:ascii="仿宋_GB2312" w:eastAsia="仿宋_GB2312" w:cs="仿宋_GB2312"/>
          <w:spacing w:val="-4"/>
          <w:sz w:val="32"/>
          <w:szCs w:val="32"/>
          <w:lang w:val="en-US" w:eastAsia="zh-CN"/>
        </w:rPr>
        <w:t>明确</w:t>
      </w:r>
      <w:r>
        <w:rPr>
          <w:rFonts w:hint="eastAsia" w:ascii="仿宋_GB2312" w:eastAsia="仿宋_GB2312" w:cs="仿宋_GB2312"/>
          <w:spacing w:val="-4"/>
          <w:sz w:val="32"/>
          <w:szCs w:val="32"/>
        </w:rPr>
        <w:t>城市更新相关资金支持政策，建立以政府投入为引导、社会投入为主体的多元化筹资体系，统筹利用市场主体投入的资金、各级财政资金、城市更新基金、金融机构提供的资金等各类资金，支持和保障城市更新。</w:t>
      </w:r>
    </w:p>
    <w:p w14:paraId="577B7372">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鼓励通过申报中央预算内投资、超长期国债、发行地方政府债券、企业债券等方式，筹集改造资金。整合利用城镇老旧小区改造、完整社区（未来社区）建设、街区更新等专项财政资金，统筹用于城市更新项目建设。</w:t>
      </w:r>
    </w:p>
    <w:p w14:paraId="287BA5C0">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鼓励金融机构依法开展多样化金融产品和服务创新，适应城市更新融资需求，依据审查通过的实施方案提供项目融资。</w:t>
      </w:r>
    </w:p>
    <w:p w14:paraId="288388DD">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黑体" w:eastAsia="黑体" w:cs="Times New Roman"/>
          <w:spacing w:val="-4"/>
          <w:sz w:val="32"/>
          <w:szCs w:val="32"/>
        </w:rPr>
        <w:t>第三十</w:t>
      </w:r>
      <w:r>
        <w:rPr>
          <w:rFonts w:hint="eastAsia" w:ascii="黑体" w:eastAsia="黑体" w:cs="Times New Roman"/>
          <w:spacing w:val="-4"/>
          <w:sz w:val="32"/>
          <w:szCs w:val="32"/>
          <w:lang w:val="en-US" w:eastAsia="zh-CN"/>
        </w:rPr>
        <w:t>四</w:t>
      </w:r>
      <w:r>
        <w:rPr>
          <w:rFonts w:hint="eastAsia" w:ascii="黑体" w:eastAsia="黑体" w:cs="Times New Roman"/>
          <w:spacing w:val="-4"/>
          <w:sz w:val="32"/>
          <w:szCs w:val="32"/>
        </w:rPr>
        <w:t>条【</w:t>
      </w:r>
      <w:r>
        <w:rPr>
          <w:rFonts w:hint="eastAsia" w:ascii="黑体" w:hAnsi="黑体" w:eastAsia="黑体" w:cs="黑体"/>
          <w:spacing w:val="-4"/>
          <w:sz w:val="32"/>
          <w:szCs w:val="32"/>
        </w:rPr>
        <w:t>税费</w:t>
      </w:r>
      <w:r>
        <w:rPr>
          <w:rFonts w:hint="eastAsia" w:ascii="黑体" w:hAnsi="黑体" w:eastAsia="黑体" w:cs="黑体"/>
          <w:spacing w:val="-4"/>
          <w:sz w:val="32"/>
          <w:szCs w:val="32"/>
          <w:lang w:val="en-US" w:eastAsia="zh-CN"/>
        </w:rPr>
        <w:t>优惠</w:t>
      </w:r>
      <w:r>
        <w:rPr>
          <w:rFonts w:hint="eastAsia" w:ascii="楷体_GB2312" w:eastAsia="楷体_GB2312" w:cs="楷体_GB2312"/>
          <w:spacing w:val="-4"/>
          <w:sz w:val="32"/>
          <w:szCs w:val="32"/>
        </w:rPr>
        <w:t>】</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rPr>
        <w:t>经市或区（县、市）政府确认，统一建设用地项目原多个权利主体通过权益转移形成单一主体承担拆迁改造工作的，属于政府征收、收回并出让的行为，按相关税收政策办理；因国家建设需要依法征收、收回的房地产，免征土地增值税；因城市实施规划、国家建设需要搬迁，由纳税人自行转让原房地产的，免征土地增值税。</w:t>
      </w:r>
    </w:p>
    <w:p w14:paraId="35875D1E">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城市更新项目符合国家、省有关规定的，</w:t>
      </w:r>
      <w:r>
        <w:rPr>
          <w:rFonts w:hint="eastAsia" w:ascii="仿宋_GB2312" w:eastAsia="仿宋_GB2312" w:cs="仿宋_GB2312"/>
          <w:spacing w:val="-4"/>
          <w:sz w:val="32"/>
          <w:szCs w:val="32"/>
          <w:lang w:eastAsia="zh-CN"/>
        </w:rPr>
        <w:t>依法</w:t>
      </w:r>
      <w:r>
        <w:rPr>
          <w:rFonts w:hint="eastAsia" w:ascii="仿宋_GB2312" w:eastAsia="仿宋_GB2312" w:cs="仿宋_GB2312"/>
          <w:spacing w:val="-4"/>
          <w:sz w:val="32"/>
          <w:szCs w:val="32"/>
        </w:rPr>
        <w:t>享受行政事业性收费和政府性基金减免</w:t>
      </w:r>
      <w:r>
        <w:rPr>
          <w:rFonts w:hint="eastAsia" w:ascii="仿宋_GB2312" w:eastAsia="仿宋_GB2312" w:cs="仿宋_GB2312"/>
          <w:spacing w:val="-4"/>
          <w:sz w:val="32"/>
          <w:szCs w:val="32"/>
          <w:lang w:eastAsia="zh-CN"/>
        </w:rPr>
        <w:t>，相关纳税人依法享受税收优惠政策。</w:t>
      </w:r>
    </w:p>
    <w:p w14:paraId="4C2EBC6B">
      <w:pPr>
        <w:pStyle w:val="6"/>
        <w:widowControl w:val="0"/>
        <w:adjustRightInd w:val="0"/>
        <w:snapToGrid w:val="0"/>
        <w:spacing w:before="0" w:beforeAutospacing="0" w:after="0" w:afterAutospacing="0" w:line="560" w:lineRule="exact"/>
        <w:jc w:val="center"/>
        <w:rPr>
          <w:rFonts w:hint="default" w:ascii="黑体" w:eastAsia="黑体" w:cs="Times New Roman"/>
          <w:spacing w:val="-4"/>
          <w:sz w:val="32"/>
          <w:szCs w:val="32"/>
          <w:lang w:val="en-US" w:eastAsia="zh-CN"/>
        </w:rPr>
      </w:pPr>
      <w:r>
        <w:rPr>
          <w:rFonts w:hint="eastAsia" w:ascii="黑体" w:eastAsia="黑体" w:cs="Times New Roman"/>
          <w:spacing w:val="-4"/>
          <w:sz w:val="32"/>
          <w:szCs w:val="32"/>
        </w:rPr>
        <w:t xml:space="preserve">第五章  </w:t>
      </w:r>
      <w:r>
        <w:rPr>
          <w:rFonts w:hint="eastAsia" w:ascii="黑体" w:eastAsia="黑体" w:cs="Times New Roman"/>
          <w:spacing w:val="-4"/>
          <w:sz w:val="32"/>
          <w:szCs w:val="32"/>
          <w:lang w:val="en-US" w:eastAsia="zh-CN"/>
        </w:rPr>
        <w:t>居住类和保护传承类城市更新特别规定</w:t>
      </w:r>
    </w:p>
    <w:p w14:paraId="1A254420">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三十五</w:t>
      </w:r>
      <w:r>
        <w:rPr>
          <w:rFonts w:hint="eastAsia" w:ascii="黑体" w:eastAsia="黑体" w:cs="Times New Roman"/>
          <w:spacing w:val="-4"/>
          <w:sz w:val="32"/>
          <w:szCs w:val="32"/>
        </w:rPr>
        <w:t>条【</w:t>
      </w:r>
      <w:r>
        <w:rPr>
          <w:rFonts w:hint="eastAsia" w:ascii="黑体" w:hAnsi="黑体" w:eastAsia="黑体" w:cs="黑体"/>
          <w:spacing w:val="-4"/>
          <w:sz w:val="32"/>
          <w:szCs w:val="32"/>
        </w:rPr>
        <w:t>规划优化】</w:t>
      </w:r>
      <w:r>
        <w:rPr>
          <w:rFonts w:ascii="楷体_GB2312" w:eastAsia="楷体_GB2312" w:cs="楷体_GB2312"/>
          <w:spacing w:val="-4"/>
          <w:sz w:val="32"/>
          <w:szCs w:val="32"/>
        </w:rPr>
        <w:t xml:space="preserve"> </w:t>
      </w:r>
      <w:r>
        <w:rPr>
          <w:rFonts w:hint="eastAsia" w:ascii="仿宋_GB2312" w:eastAsia="仿宋_GB2312" w:cs="仿宋_GB2312"/>
          <w:spacing w:val="-4"/>
          <w:sz w:val="32"/>
          <w:szCs w:val="32"/>
          <w:lang w:val="en-US" w:eastAsia="zh-CN"/>
        </w:rPr>
        <w:t>居住</w:t>
      </w:r>
      <w:r>
        <w:rPr>
          <w:rFonts w:hint="eastAsia" w:ascii="仿宋_GB2312" w:eastAsia="仿宋_GB2312" w:cs="仿宋_GB2312"/>
          <w:spacing w:val="-4"/>
          <w:sz w:val="32"/>
          <w:szCs w:val="32"/>
        </w:rPr>
        <w:t>类城市更新项目</w:t>
      </w:r>
      <w:r>
        <w:rPr>
          <w:rFonts w:hint="eastAsia" w:ascii="仿宋_GB2312" w:eastAsia="仿宋_GB2312" w:cs="仿宋_GB2312"/>
          <w:spacing w:val="-4"/>
          <w:sz w:val="32"/>
          <w:szCs w:val="32"/>
          <w:lang w:eastAsia="zh-CN"/>
        </w:rPr>
        <w:t>实施中，</w:t>
      </w:r>
      <w:r>
        <w:rPr>
          <w:rFonts w:hint="eastAsia" w:ascii="仿宋_GB2312" w:hAnsi="Times New Roman" w:eastAsia="仿宋_GB2312" w:cs="仿宋_GB2312"/>
          <w:spacing w:val="-4"/>
          <w:sz w:val="32"/>
          <w:szCs w:val="32"/>
        </w:rPr>
        <w:t>建筑间距、建筑退距、建筑面宽、建筑密度、日照标准、绿地率、机动车停车位等无法达到现行标准和规范的，</w:t>
      </w:r>
      <w:r>
        <w:rPr>
          <w:rFonts w:hint="eastAsia" w:ascii="仿宋_GB2312" w:eastAsia="仿宋_GB2312" w:cs="仿宋_GB2312"/>
          <w:spacing w:val="-4"/>
          <w:sz w:val="32"/>
          <w:szCs w:val="32"/>
          <w:lang w:eastAsia="zh-CN"/>
        </w:rPr>
        <w:t>在保障公共安全的前提下，</w:t>
      </w:r>
      <w:r>
        <w:rPr>
          <w:rFonts w:hint="eastAsia" w:ascii="仿宋_GB2312" w:hAnsi="Times New Roman" w:eastAsia="仿宋_GB2312" w:cs="仿宋_GB2312"/>
          <w:spacing w:val="-4"/>
          <w:sz w:val="32"/>
          <w:szCs w:val="32"/>
        </w:rPr>
        <w:t>可以按照改造后不低于现状条件的标准进行审批</w:t>
      </w:r>
      <w:r>
        <w:rPr>
          <w:rFonts w:hint="eastAsia" w:ascii="仿宋_GB2312" w:eastAsia="仿宋_GB2312" w:cs="仿宋_GB2312"/>
          <w:spacing w:val="-4"/>
          <w:sz w:val="32"/>
          <w:szCs w:val="32"/>
        </w:rPr>
        <w:t>。</w:t>
      </w:r>
    </w:p>
    <w:p w14:paraId="03BF97D0">
      <w:pPr>
        <w:pStyle w:val="6"/>
        <w:spacing w:before="0" w:beforeAutospacing="0" w:after="0" w:afterAutospacing="0" w:line="560" w:lineRule="exact"/>
        <w:ind w:firstLine="624" w:firstLineChars="200"/>
        <w:rPr>
          <w:rFonts w:hint="eastAsia" w:ascii="仿宋_GB2312" w:eastAsia="仿宋_GB2312" w:cs="仿宋_GB2312"/>
          <w:spacing w:val="-4"/>
          <w:sz w:val="32"/>
          <w:szCs w:val="32"/>
          <w:lang w:eastAsia="zh-CN"/>
        </w:rPr>
      </w:pPr>
      <w:r>
        <w:rPr>
          <w:rFonts w:hint="eastAsia" w:ascii="黑体" w:eastAsia="黑体"/>
          <w:color w:val="auto"/>
          <w:spacing w:val="-4"/>
          <w:sz w:val="32"/>
          <w:szCs w:val="32"/>
          <w:lang w:val="en-US" w:eastAsia="zh-CN"/>
        </w:rPr>
        <w:t>第三十六条</w:t>
      </w:r>
      <w:r>
        <w:rPr>
          <w:rFonts w:hint="eastAsia" w:ascii="黑体" w:eastAsia="黑体" w:cs="Times New Roman"/>
          <w:color w:val="auto"/>
          <w:spacing w:val="-4"/>
          <w:sz w:val="32"/>
          <w:szCs w:val="32"/>
        </w:rPr>
        <w:t>【</w:t>
      </w:r>
      <w:r>
        <w:rPr>
          <w:rFonts w:hint="eastAsia" w:ascii="黑体" w:eastAsia="黑体" w:cs="Times New Roman"/>
          <w:color w:val="auto"/>
          <w:spacing w:val="-4"/>
          <w:sz w:val="32"/>
          <w:szCs w:val="32"/>
          <w:lang w:eastAsia="zh-CN"/>
        </w:rPr>
        <w:t>立体绿化</w:t>
      </w:r>
      <w:r>
        <w:rPr>
          <w:rFonts w:hint="eastAsia" w:ascii="楷体_GB2312" w:eastAsia="楷体_GB2312" w:cs="楷体_GB2312"/>
          <w:color w:val="auto"/>
          <w:spacing w:val="-4"/>
          <w:sz w:val="32"/>
          <w:szCs w:val="32"/>
        </w:rPr>
        <w:t>】</w:t>
      </w:r>
      <w:r>
        <w:rPr>
          <w:rFonts w:hint="eastAsia" w:ascii="楷体_GB2312" w:eastAsia="楷体_GB2312" w:cs="楷体_GB2312"/>
          <w:color w:val="auto"/>
          <w:spacing w:val="-4"/>
          <w:sz w:val="32"/>
          <w:szCs w:val="32"/>
          <w:lang w:val="en-US" w:eastAsia="zh-CN"/>
        </w:rPr>
        <w:t xml:space="preserve"> </w:t>
      </w:r>
      <w:r>
        <w:rPr>
          <w:rFonts w:hint="eastAsia" w:ascii="仿宋_GB2312" w:eastAsia="仿宋_GB2312" w:cs="仿宋_GB2312"/>
          <w:spacing w:val="-4"/>
          <w:kern w:val="2"/>
          <w:sz w:val="32"/>
          <w:szCs w:val="32"/>
        </w:rPr>
        <w:t>鼓励</w:t>
      </w:r>
      <w:r>
        <w:rPr>
          <w:rFonts w:hint="eastAsia" w:ascii="仿宋_GB2312" w:hAnsi="Times New Roman" w:eastAsia="仿宋_GB2312" w:cs="仿宋_GB2312"/>
          <w:spacing w:val="-4"/>
          <w:kern w:val="2"/>
          <w:sz w:val="32"/>
          <w:szCs w:val="32"/>
          <w:lang w:val="en-US" w:eastAsia="zh-CN" w:bidi="ar-SA"/>
        </w:rPr>
        <w:t>居住类城市更新项目</w:t>
      </w:r>
      <w:r>
        <w:rPr>
          <w:rFonts w:hint="eastAsia" w:ascii="仿宋_GB2312" w:eastAsia="仿宋_GB2312" w:cs="仿宋_GB2312"/>
          <w:spacing w:val="-4"/>
          <w:kern w:val="2"/>
          <w:sz w:val="32"/>
          <w:szCs w:val="32"/>
        </w:rPr>
        <w:t>通过屋顶绿化、垂直绿化等多种形式实现多层次立体绿化，在满足安全性前提下可结合实际需求</w:t>
      </w:r>
      <w:r>
        <w:rPr>
          <w:rFonts w:hint="eastAsia" w:ascii="仿宋_GB2312" w:eastAsia="仿宋_GB2312" w:cs="仿宋_GB2312"/>
          <w:spacing w:val="-4"/>
          <w:kern w:val="2"/>
          <w:sz w:val="32"/>
          <w:szCs w:val="32"/>
          <w:lang w:val="en-US" w:eastAsia="zh-CN"/>
        </w:rPr>
        <w:t>丰富景观层次、增加环境绿量。</w:t>
      </w:r>
    </w:p>
    <w:p w14:paraId="500B97D5">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黑体" w:eastAsia="黑体" w:cs="Times New Roman"/>
          <w:spacing w:val="-4"/>
          <w:sz w:val="32"/>
          <w:szCs w:val="32"/>
        </w:rPr>
        <w:t>第</w:t>
      </w:r>
      <w:r>
        <w:rPr>
          <w:rFonts w:hint="eastAsia" w:ascii="黑体" w:eastAsia="黑体" w:cs="Times New Roman"/>
          <w:spacing w:val="-4"/>
          <w:sz w:val="32"/>
          <w:szCs w:val="32"/>
          <w:lang w:val="en-US" w:eastAsia="zh-CN"/>
        </w:rPr>
        <w:t>三十七</w:t>
      </w:r>
      <w:r>
        <w:rPr>
          <w:rFonts w:hint="eastAsia" w:ascii="黑体" w:eastAsia="黑体" w:cs="Times New Roman"/>
          <w:spacing w:val="-4"/>
          <w:sz w:val="32"/>
          <w:szCs w:val="32"/>
        </w:rPr>
        <w:t>条【加装电梯与节能改造</w:t>
      </w:r>
      <w:r>
        <w:rPr>
          <w:rFonts w:hint="eastAsia" w:ascii="楷体_GB2312" w:eastAsia="楷体_GB2312" w:cs="楷体_GB2312"/>
          <w:spacing w:val="-4"/>
          <w:sz w:val="32"/>
          <w:szCs w:val="32"/>
        </w:rPr>
        <w:t xml:space="preserve">】 </w:t>
      </w:r>
      <w:r>
        <w:rPr>
          <w:rFonts w:hint="eastAsia" w:ascii="仿宋_GB2312" w:eastAsia="仿宋_GB2312" w:cs="仿宋_GB2312"/>
          <w:spacing w:val="-4"/>
          <w:sz w:val="32"/>
          <w:szCs w:val="32"/>
        </w:rPr>
        <w:t>既有多层建筑加装电梯、开展建筑节能改造等应当遵循民主协商、因地制宜、安全适用、风貌协调的原则。</w:t>
      </w:r>
    </w:p>
    <w:p w14:paraId="02475452">
      <w:pPr>
        <w:pStyle w:val="6"/>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仿宋_GB2312" w:eastAsia="仿宋_GB2312" w:cs="仿宋_GB2312"/>
          <w:spacing w:val="-4"/>
          <w:sz w:val="32"/>
          <w:szCs w:val="32"/>
        </w:rPr>
        <w:t>加装电梯、开展建筑节能改造涉及多个业主的，应当由业主依法进行表决，表决通过公示无异议后实施；受益业主应当分担加装电梯、建筑节能改造的建设和维保、运营费用。</w:t>
      </w:r>
    </w:p>
    <w:p w14:paraId="300AEE2A">
      <w:pPr>
        <w:pStyle w:val="6"/>
        <w:spacing w:before="0" w:beforeAutospacing="0" w:after="0" w:afterAutospacing="0" w:line="560" w:lineRule="exact"/>
        <w:ind w:firstLine="624" w:firstLineChars="200"/>
        <w:rPr>
          <w:rFonts w:ascii="仿宋_GB2312" w:eastAsia="仿宋_GB2312" w:cs="仿宋_GB2312"/>
          <w:spacing w:val="-4"/>
          <w:sz w:val="32"/>
          <w:szCs w:val="32"/>
        </w:rPr>
      </w:pPr>
      <w:r>
        <w:rPr>
          <w:rFonts w:hint="eastAsia" w:ascii="仿宋_GB2312" w:eastAsia="仿宋_GB2312" w:cs="仿宋_GB2312"/>
          <w:spacing w:val="-4"/>
          <w:sz w:val="32"/>
          <w:szCs w:val="32"/>
        </w:rPr>
        <w:t>街道办事处、社区居委会应当做好加装电梯、建筑节能改造相关协调、引导、公示等工作。</w:t>
      </w:r>
    </w:p>
    <w:p w14:paraId="7CCB5014">
      <w:pPr>
        <w:pStyle w:val="6"/>
        <w:spacing w:before="0" w:beforeAutospacing="0" w:after="0" w:afterAutospacing="0" w:line="560" w:lineRule="exact"/>
        <w:ind w:firstLine="624" w:firstLineChars="200"/>
        <w:rPr>
          <w:rFonts w:hint="eastAsia" w:ascii="仿宋_GB2312" w:hAnsi="Times New Roman" w:eastAsia="仿宋_GB2312" w:cs="仿宋_GB2312"/>
          <w:spacing w:val="-4"/>
          <w:sz w:val="32"/>
          <w:szCs w:val="32"/>
        </w:rPr>
      </w:pPr>
      <w:r>
        <w:rPr>
          <w:rFonts w:hint="eastAsia" w:ascii="黑体" w:hAnsi="Times New Roman" w:eastAsia="黑体" w:cs="Times New Roman"/>
          <w:spacing w:val="-4"/>
          <w:sz w:val="32"/>
          <w:szCs w:val="32"/>
        </w:rPr>
        <w:t>第</w:t>
      </w:r>
      <w:r>
        <w:rPr>
          <w:rFonts w:hint="eastAsia" w:ascii="黑体" w:eastAsia="黑体" w:cs="Times New Roman"/>
          <w:spacing w:val="-4"/>
          <w:sz w:val="32"/>
          <w:szCs w:val="32"/>
          <w:lang w:val="en-US" w:eastAsia="zh-CN"/>
        </w:rPr>
        <w:t>三十八</w:t>
      </w:r>
      <w:r>
        <w:rPr>
          <w:rFonts w:hint="eastAsia" w:ascii="黑体" w:hAnsi="Times New Roman" w:eastAsia="黑体" w:cs="Times New Roman"/>
          <w:spacing w:val="-4"/>
          <w:sz w:val="32"/>
          <w:szCs w:val="32"/>
        </w:rPr>
        <w:t>条【自主更新】</w:t>
      </w:r>
      <w:r>
        <w:rPr>
          <w:rFonts w:hint="eastAsia" w:ascii="黑体" w:hAnsi="Times New Roman" w:eastAsia="黑体" w:cs="Times New Roman"/>
          <w:spacing w:val="-4"/>
          <w:sz w:val="32"/>
          <w:szCs w:val="32"/>
          <w:lang w:val="en-US" w:eastAsia="zh-CN"/>
        </w:rPr>
        <w:t xml:space="preserve"> </w:t>
      </w:r>
      <w:r>
        <w:rPr>
          <w:rFonts w:hint="eastAsia" w:ascii="仿宋_GB2312" w:hAnsi="Times New Roman" w:eastAsia="仿宋_GB2312" w:cs="仿宋_GB2312"/>
          <w:spacing w:val="-4"/>
          <w:sz w:val="32"/>
          <w:szCs w:val="32"/>
        </w:rPr>
        <w:t>经区（县、市）人民政府核准，满足自主更新条件的城镇老旧小区、城市危旧房，可由物业权利人依法实施，原则上由物业权利人按照原建筑面积比例承担建设资金。</w:t>
      </w:r>
    </w:p>
    <w:p w14:paraId="1FF7791F">
      <w:pPr>
        <w:pStyle w:val="6"/>
        <w:spacing w:before="0" w:beforeAutospacing="0" w:after="0" w:afterAutospacing="0" w:line="560" w:lineRule="exact"/>
        <w:ind w:firstLine="624" w:firstLineChars="200"/>
        <w:rPr>
          <w:rFonts w:hint="eastAsia" w:ascii="仿宋_GB2312" w:hAnsi="Times New Roman" w:eastAsia="仿宋_GB2312" w:cs="仿宋_GB2312"/>
          <w:spacing w:val="-4"/>
          <w:sz w:val="32"/>
          <w:szCs w:val="32"/>
        </w:rPr>
      </w:pPr>
      <w:r>
        <w:rPr>
          <w:rFonts w:hint="eastAsia" w:ascii="仿宋_GB2312" w:eastAsia="仿宋_GB2312" w:cs="仿宋_GB2312"/>
          <w:spacing w:val="-4"/>
          <w:sz w:val="32"/>
          <w:szCs w:val="32"/>
          <w:lang w:val="en-US" w:eastAsia="zh-CN"/>
        </w:rPr>
        <w:t>城镇老旧小区</w:t>
      </w:r>
      <w:r>
        <w:rPr>
          <w:rFonts w:hint="eastAsia" w:ascii="仿宋_GB2312" w:hAnsi="Times New Roman" w:eastAsia="仿宋_GB2312" w:cs="仿宋_GB2312"/>
          <w:spacing w:val="-4"/>
          <w:sz w:val="32"/>
          <w:szCs w:val="32"/>
        </w:rPr>
        <w:t>自主更新项目可以适当增加</w:t>
      </w:r>
      <w:r>
        <w:rPr>
          <w:rFonts w:hint="eastAsia" w:ascii="仿宋_GB2312" w:eastAsia="仿宋_GB2312" w:cs="仿宋_GB2312"/>
          <w:spacing w:val="-4"/>
          <w:sz w:val="32"/>
          <w:szCs w:val="32"/>
          <w:lang w:val="en-US" w:eastAsia="zh-CN"/>
        </w:rPr>
        <w:t>容积率</w:t>
      </w:r>
      <w:r>
        <w:rPr>
          <w:rFonts w:hint="eastAsia" w:ascii="仿宋_GB2312" w:hAnsi="Times New Roman" w:eastAsia="仿宋_GB2312" w:cs="仿宋_GB2312"/>
          <w:spacing w:val="-4"/>
          <w:sz w:val="32"/>
          <w:szCs w:val="32"/>
        </w:rPr>
        <w:t>、增配公共服务设施和市政基础设施。</w:t>
      </w:r>
    </w:p>
    <w:p w14:paraId="0C8C52B7">
      <w:pPr>
        <w:pStyle w:val="6"/>
        <w:spacing w:before="0" w:beforeAutospacing="0" w:after="0" w:afterAutospacing="0" w:line="560" w:lineRule="exact"/>
        <w:ind w:firstLine="624" w:firstLineChars="200"/>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城镇老旧小区、城市危旧房自主更新具体管理办法由</w:t>
      </w:r>
      <w:r>
        <w:rPr>
          <w:rFonts w:hint="eastAsia" w:ascii="仿宋_GB2312" w:hAnsi="Times New Roman" w:eastAsia="仿宋_GB2312" w:cs="仿宋_GB2312"/>
          <w:spacing w:val="-4"/>
          <w:sz w:val="32"/>
          <w:szCs w:val="32"/>
          <w:lang w:val="en-US" w:eastAsia="zh-CN"/>
        </w:rPr>
        <w:t>市</w:t>
      </w:r>
      <w:r>
        <w:rPr>
          <w:rFonts w:hint="eastAsia" w:ascii="仿宋_GB2312" w:eastAsia="仿宋_GB2312" w:cs="仿宋_GB2312"/>
          <w:spacing w:val="-4"/>
          <w:sz w:val="32"/>
          <w:szCs w:val="32"/>
          <w:lang w:eastAsia="zh-CN"/>
        </w:rPr>
        <w:t>人民政府</w:t>
      </w:r>
      <w:r>
        <w:rPr>
          <w:rFonts w:hint="eastAsia" w:ascii="仿宋_GB2312" w:hAnsi="Times New Roman" w:eastAsia="仿宋_GB2312" w:cs="仿宋_GB2312"/>
          <w:spacing w:val="-4"/>
          <w:sz w:val="32"/>
          <w:szCs w:val="32"/>
        </w:rPr>
        <w:t>另行制定。</w:t>
      </w:r>
    </w:p>
    <w:p w14:paraId="14DDB636">
      <w:pPr>
        <w:spacing w:line="560" w:lineRule="exact"/>
        <w:ind w:firstLine="624" w:firstLineChars="200"/>
        <w:rPr>
          <w:rFonts w:hint="eastAsia" w:ascii="仿宋_GB2312" w:eastAsia="仿宋_GB2312" w:cs="仿宋_GB2312"/>
          <w:spacing w:val="-4"/>
          <w:kern w:val="0"/>
          <w:sz w:val="32"/>
          <w:szCs w:val="32"/>
          <w:lang w:eastAsia="zh-CN"/>
        </w:rPr>
      </w:pPr>
      <w:r>
        <w:rPr>
          <w:rFonts w:hint="eastAsia" w:ascii="黑体" w:eastAsia="黑体"/>
          <w:spacing w:val="-4"/>
          <w:sz w:val="32"/>
          <w:szCs w:val="32"/>
        </w:rPr>
        <w:t>第</w:t>
      </w:r>
      <w:r>
        <w:rPr>
          <w:rFonts w:hint="eastAsia" w:ascii="黑体" w:eastAsia="黑体"/>
          <w:spacing w:val="-4"/>
          <w:sz w:val="32"/>
          <w:szCs w:val="32"/>
          <w:lang w:val="en-US" w:eastAsia="zh-CN"/>
        </w:rPr>
        <w:t>三十九</w:t>
      </w:r>
      <w:r>
        <w:rPr>
          <w:rFonts w:hint="eastAsia" w:ascii="黑体" w:eastAsia="黑体"/>
          <w:spacing w:val="-4"/>
          <w:sz w:val="32"/>
          <w:szCs w:val="32"/>
        </w:rPr>
        <w:t>条【</w:t>
      </w:r>
      <w:r>
        <w:rPr>
          <w:rFonts w:hint="eastAsia" w:ascii="黑体" w:eastAsia="黑体"/>
          <w:spacing w:val="-4"/>
          <w:sz w:val="32"/>
          <w:szCs w:val="32"/>
          <w:lang w:val="en-US" w:eastAsia="zh-CN"/>
        </w:rPr>
        <w:t>调查评估</w:t>
      </w:r>
      <w:r>
        <w:rPr>
          <w:rFonts w:hint="eastAsia" w:ascii="楷体_GB2312" w:eastAsia="楷体_GB2312" w:cs="楷体_GB2312"/>
          <w:spacing w:val="-4"/>
          <w:kern w:val="0"/>
          <w:sz w:val="32"/>
          <w:szCs w:val="32"/>
        </w:rPr>
        <w:t>】</w:t>
      </w:r>
      <w:r>
        <w:rPr>
          <w:rFonts w:hint="eastAsia" w:ascii="楷体_GB2312" w:eastAsia="楷体_GB2312" w:cs="楷体_GB2312"/>
          <w:spacing w:val="-4"/>
          <w:kern w:val="0"/>
          <w:sz w:val="32"/>
          <w:szCs w:val="32"/>
          <w:lang w:val="en-US" w:eastAsia="zh-CN"/>
        </w:rPr>
        <w:t xml:space="preserve"> </w:t>
      </w:r>
      <w:r>
        <w:rPr>
          <w:rFonts w:hint="eastAsia" w:ascii="仿宋_GB2312" w:hAnsi="Times New Roman" w:eastAsia="仿宋_GB2312" w:cs="仿宋_GB2312"/>
          <w:spacing w:val="-4"/>
          <w:kern w:val="0"/>
          <w:sz w:val="32"/>
          <w:szCs w:val="32"/>
          <w:lang w:val="en-US" w:eastAsia="zh-CN"/>
        </w:rPr>
        <w:t>涉及老街区、老厂区、历史建筑、传统风貌建筑和其他具有保护价值建筑的城市更新项目，实施主体在项目实施前应当</w:t>
      </w:r>
      <w:r>
        <w:rPr>
          <w:rFonts w:hint="eastAsia" w:ascii="仿宋_GB2312" w:eastAsia="仿宋_GB2312" w:cs="仿宋_GB2312"/>
          <w:spacing w:val="-4"/>
          <w:kern w:val="0"/>
          <w:sz w:val="32"/>
          <w:szCs w:val="32"/>
        </w:rPr>
        <w:t>组织历史文化资源调查</w:t>
      </w:r>
      <w:r>
        <w:rPr>
          <w:rFonts w:hint="eastAsia" w:ascii="仿宋_GB2312" w:eastAsia="仿宋_GB2312" w:cs="仿宋_GB2312"/>
          <w:spacing w:val="-4"/>
          <w:kern w:val="0"/>
          <w:sz w:val="32"/>
          <w:szCs w:val="32"/>
          <w:lang w:val="en-US" w:eastAsia="zh-CN"/>
        </w:rPr>
        <w:t>与</w:t>
      </w:r>
      <w:r>
        <w:rPr>
          <w:rFonts w:hint="eastAsia" w:ascii="仿宋_GB2312" w:eastAsia="仿宋_GB2312" w:cs="仿宋_GB2312"/>
          <w:spacing w:val="-4"/>
          <w:kern w:val="0"/>
          <w:sz w:val="32"/>
          <w:szCs w:val="32"/>
        </w:rPr>
        <w:t>评估</w:t>
      </w:r>
      <w:r>
        <w:rPr>
          <w:rFonts w:hint="eastAsia" w:ascii="仿宋_GB2312" w:eastAsia="仿宋_GB2312" w:cs="仿宋_GB2312"/>
          <w:spacing w:val="-4"/>
          <w:kern w:val="0"/>
          <w:sz w:val="32"/>
          <w:szCs w:val="32"/>
          <w:lang w:val="en-US" w:eastAsia="zh-CN"/>
        </w:rPr>
        <w:t>论证</w:t>
      </w:r>
      <w:r>
        <w:rPr>
          <w:rFonts w:hint="eastAsia" w:ascii="仿宋_GB2312" w:eastAsia="仿宋_GB2312" w:cs="仿宋_GB2312"/>
          <w:spacing w:val="-4"/>
          <w:kern w:val="0"/>
          <w:sz w:val="32"/>
          <w:szCs w:val="32"/>
        </w:rPr>
        <w:t>，评估</w:t>
      </w:r>
      <w:r>
        <w:rPr>
          <w:rFonts w:hint="eastAsia" w:ascii="仿宋_GB2312" w:eastAsia="仿宋_GB2312" w:cs="仿宋_GB2312"/>
          <w:spacing w:val="-4"/>
          <w:kern w:val="0"/>
          <w:sz w:val="32"/>
          <w:szCs w:val="32"/>
          <w:lang w:val="en-US" w:eastAsia="zh-CN"/>
        </w:rPr>
        <w:t>论证</w:t>
      </w:r>
      <w:r>
        <w:rPr>
          <w:rFonts w:hint="eastAsia" w:ascii="仿宋_GB2312" w:eastAsia="仿宋_GB2312" w:cs="仿宋_GB2312"/>
          <w:spacing w:val="-4"/>
          <w:kern w:val="0"/>
          <w:sz w:val="32"/>
          <w:szCs w:val="32"/>
        </w:rPr>
        <w:t>结果报所在地历史文化名城保护主管部门</w:t>
      </w:r>
      <w:r>
        <w:rPr>
          <w:rFonts w:hint="eastAsia" w:ascii="仿宋_GB2312" w:eastAsia="仿宋_GB2312" w:cs="仿宋_GB2312"/>
          <w:spacing w:val="-4"/>
          <w:kern w:val="0"/>
          <w:sz w:val="32"/>
          <w:szCs w:val="32"/>
          <w:lang w:eastAsia="zh-CN"/>
        </w:rPr>
        <w:t>。</w:t>
      </w:r>
    </w:p>
    <w:p w14:paraId="390B0493">
      <w:pPr>
        <w:spacing w:line="560" w:lineRule="exact"/>
        <w:ind w:firstLine="624" w:firstLineChars="200"/>
        <w:rPr>
          <w:rFonts w:hint="eastAsia" w:ascii="仿宋_GB2312" w:eastAsia="仿宋_GB2312" w:cs="仿宋_GB2312"/>
          <w:spacing w:val="-4"/>
          <w:kern w:val="0"/>
          <w:sz w:val="32"/>
          <w:szCs w:val="32"/>
        </w:rPr>
      </w:pPr>
      <w:r>
        <w:rPr>
          <w:rFonts w:hint="eastAsia" w:ascii="黑体" w:eastAsia="黑体"/>
          <w:spacing w:val="-4"/>
          <w:sz w:val="32"/>
          <w:szCs w:val="32"/>
          <w:highlight w:val="none"/>
        </w:rPr>
        <w:t>第</w:t>
      </w:r>
      <w:r>
        <w:rPr>
          <w:rFonts w:hint="eastAsia" w:ascii="黑体" w:eastAsia="黑体"/>
          <w:spacing w:val="-4"/>
          <w:sz w:val="32"/>
          <w:szCs w:val="32"/>
          <w:highlight w:val="none"/>
          <w:lang w:val="en-US" w:eastAsia="zh-CN"/>
        </w:rPr>
        <w:t>四十</w:t>
      </w:r>
      <w:r>
        <w:rPr>
          <w:rFonts w:hint="eastAsia" w:ascii="黑体" w:eastAsia="黑体"/>
          <w:spacing w:val="-4"/>
          <w:sz w:val="32"/>
          <w:szCs w:val="32"/>
          <w:highlight w:val="none"/>
        </w:rPr>
        <w:t>条【</w:t>
      </w:r>
      <w:r>
        <w:rPr>
          <w:rFonts w:hint="eastAsia" w:ascii="黑体" w:eastAsia="黑体"/>
          <w:spacing w:val="-4"/>
          <w:sz w:val="32"/>
          <w:szCs w:val="32"/>
          <w:highlight w:val="none"/>
          <w:lang w:val="en-US" w:eastAsia="zh-CN"/>
        </w:rPr>
        <w:t>征求意见</w:t>
      </w:r>
      <w:r>
        <w:rPr>
          <w:rFonts w:hint="eastAsia" w:ascii="楷体_GB2312" w:eastAsia="楷体_GB2312" w:cs="楷体_GB2312"/>
          <w:spacing w:val="-4"/>
          <w:kern w:val="0"/>
          <w:sz w:val="32"/>
          <w:szCs w:val="32"/>
          <w:highlight w:val="none"/>
        </w:rPr>
        <w:t>】</w:t>
      </w:r>
      <w:r>
        <w:rPr>
          <w:rFonts w:hint="eastAsia" w:ascii="楷体_GB2312" w:eastAsia="楷体_GB2312" w:cs="楷体_GB2312"/>
          <w:spacing w:val="-4"/>
          <w:kern w:val="0"/>
          <w:sz w:val="32"/>
          <w:szCs w:val="32"/>
          <w:highlight w:val="none"/>
          <w:lang w:val="en-US" w:eastAsia="zh-CN"/>
        </w:rPr>
        <w:t xml:space="preserve"> </w:t>
      </w:r>
      <w:r>
        <w:rPr>
          <w:rFonts w:hint="eastAsia" w:ascii="仿宋_GB2312" w:eastAsia="仿宋_GB2312" w:cs="仿宋_GB2312"/>
          <w:spacing w:val="-4"/>
          <w:sz w:val="32"/>
          <w:szCs w:val="32"/>
        </w:rPr>
        <w:t>自然资源</w:t>
      </w:r>
      <w:r>
        <w:rPr>
          <w:rFonts w:hint="eastAsia" w:ascii="仿宋_GB2312" w:eastAsia="仿宋_GB2312" w:cs="仿宋_GB2312"/>
          <w:spacing w:val="-4"/>
          <w:sz w:val="32"/>
          <w:szCs w:val="32"/>
          <w:lang w:val="en-US" w:eastAsia="zh-CN"/>
        </w:rPr>
        <w:t>和规划</w:t>
      </w:r>
      <w:r>
        <w:rPr>
          <w:rFonts w:hint="eastAsia" w:ascii="仿宋_GB2312" w:eastAsia="仿宋_GB2312" w:cs="仿宋_GB2312"/>
          <w:spacing w:val="-4"/>
          <w:sz w:val="32"/>
          <w:szCs w:val="32"/>
        </w:rPr>
        <w:t>主管部门依法核发选址意见书、提出规划条件或者核定规划要求前，以及审查建设工程设计方案时，应当征求同级文物、</w:t>
      </w:r>
      <w:r>
        <w:rPr>
          <w:rFonts w:hint="eastAsia" w:ascii="仿宋_GB2312" w:hAnsi="Times New Roman" w:eastAsia="仿宋_GB2312" w:cs="仿宋_GB2312"/>
          <w:b w:val="0"/>
          <w:bCs w:val="0"/>
          <w:spacing w:val="-4"/>
          <w:kern w:val="0"/>
          <w:sz w:val="32"/>
          <w:szCs w:val="32"/>
          <w:vertAlign w:val="baseline"/>
          <w:lang w:val="en-US" w:eastAsia="zh-CN" w:bidi="ar-SA"/>
        </w:rPr>
        <w:t>历史文化名城保护主管</w:t>
      </w:r>
      <w:r>
        <w:rPr>
          <w:rFonts w:hint="eastAsia" w:ascii="仿宋_GB2312" w:eastAsia="仿宋_GB2312" w:cs="仿宋_GB2312"/>
          <w:spacing w:val="-4"/>
          <w:sz w:val="32"/>
          <w:szCs w:val="32"/>
        </w:rPr>
        <w:t>部门的意见</w:t>
      </w:r>
      <w:r>
        <w:rPr>
          <w:rFonts w:hint="eastAsia" w:ascii="仿宋_GB2312" w:eastAsia="仿宋_GB2312" w:cs="仿宋_GB2312"/>
          <w:spacing w:val="-4"/>
          <w:kern w:val="0"/>
          <w:sz w:val="32"/>
          <w:szCs w:val="32"/>
        </w:rPr>
        <w:t>。</w:t>
      </w:r>
    </w:p>
    <w:p w14:paraId="434934E3">
      <w:pPr>
        <w:adjustRightInd w:val="0"/>
        <w:snapToGrid w:val="0"/>
        <w:spacing w:line="560" w:lineRule="exact"/>
        <w:ind w:firstLine="624" w:firstLineChars="200"/>
        <w:rPr>
          <w:rFonts w:hint="eastAsia" w:ascii="黑体" w:eastAsia="黑体"/>
          <w:spacing w:val="-4"/>
          <w:sz w:val="32"/>
          <w:szCs w:val="32"/>
        </w:rPr>
      </w:pPr>
      <w:r>
        <w:rPr>
          <w:rFonts w:hint="eastAsia" w:ascii="黑体" w:eastAsia="黑体"/>
          <w:spacing w:val="-4"/>
          <w:sz w:val="32"/>
          <w:szCs w:val="32"/>
        </w:rPr>
        <w:t>第</w:t>
      </w:r>
      <w:r>
        <w:rPr>
          <w:rFonts w:hint="eastAsia" w:ascii="黑体" w:eastAsia="黑体"/>
          <w:spacing w:val="-4"/>
          <w:sz w:val="32"/>
          <w:szCs w:val="32"/>
          <w:lang w:val="en-US" w:eastAsia="zh-CN"/>
        </w:rPr>
        <w:t>四十一</w:t>
      </w:r>
      <w:r>
        <w:rPr>
          <w:rFonts w:hint="eastAsia" w:ascii="黑体" w:eastAsia="黑体"/>
          <w:spacing w:val="-4"/>
          <w:sz w:val="32"/>
          <w:szCs w:val="32"/>
        </w:rPr>
        <w:t>条【</w:t>
      </w:r>
      <w:r>
        <w:rPr>
          <w:rFonts w:hint="eastAsia" w:ascii="黑体" w:eastAsia="黑体"/>
          <w:spacing w:val="-4"/>
          <w:sz w:val="32"/>
          <w:szCs w:val="32"/>
          <w:lang w:val="en-US" w:eastAsia="zh-CN"/>
        </w:rPr>
        <w:t>历史建筑类</w:t>
      </w:r>
      <w:r>
        <w:rPr>
          <w:rFonts w:hint="eastAsia" w:ascii="黑体" w:hAnsi="黑体" w:eastAsia="黑体" w:cs="黑体"/>
          <w:spacing w:val="-4"/>
          <w:kern w:val="0"/>
          <w:sz w:val="32"/>
          <w:szCs w:val="32"/>
        </w:rPr>
        <w:t xml:space="preserve">公房承租权归集】 </w:t>
      </w:r>
      <w:r>
        <w:rPr>
          <w:rFonts w:hint="eastAsia" w:ascii="仿宋_GB2312" w:eastAsia="仿宋_GB2312" w:cs="仿宋_GB2312"/>
          <w:spacing w:val="-4"/>
          <w:kern w:val="0"/>
          <w:sz w:val="32"/>
          <w:szCs w:val="32"/>
        </w:rPr>
        <w:t>经区（县、市）人民政府批准，符合条件的实施主体可以</w:t>
      </w:r>
      <w:r>
        <w:rPr>
          <w:rFonts w:hint="eastAsia" w:ascii="仿宋_GB2312" w:eastAsia="仿宋_GB2312" w:cs="仿宋_GB2312"/>
          <w:spacing w:val="-4"/>
          <w:kern w:val="0"/>
          <w:sz w:val="32"/>
          <w:szCs w:val="32"/>
          <w:lang w:val="en-US" w:eastAsia="zh-CN"/>
        </w:rPr>
        <w:t>依法</w:t>
      </w:r>
      <w:r>
        <w:rPr>
          <w:rFonts w:hint="eastAsia" w:ascii="仿宋_GB2312" w:eastAsia="仿宋_GB2312" w:cs="仿宋_GB2312"/>
          <w:spacing w:val="-4"/>
          <w:kern w:val="0"/>
          <w:sz w:val="32"/>
          <w:szCs w:val="32"/>
        </w:rPr>
        <w:t>归集历史建筑类公有房屋的承租权，加快实施保护更新。</w:t>
      </w:r>
    </w:p>
    <w:p w14:paraId="76C5DD4C">
      <w:pPr>
        <w:spacing w:line="560" w:lineRule="exact"/>
        <w:ind w:firstLine="624" w:firstLineChars="200"/>
        <w:rPr>
          <w:rFonts w:hint="default" w:ascii="仿宋_GB2312" w:eastAsia="仿宋_GB2312" w:cs="仿宋_GB2312"/>
          <w:spacing w:val="-4"/>
          <w:kern w:val="0"/>
          <w:sz w:val="32"/>
          <w:szCs w:val="32"/>
          <w:lang w:val="en-US" w:eastAsia="zh-CN"/>
        </w:rPr>
      </w:pPr>
      <w:r>
        <w:rPr>
          <w:rFonts w:hint="eastAsia" w:ascii="黑体" w:eastAsia="黑体"/>
          <w:spacing w:val="-4"/>
          <w:sz w:val="32"/>
          <w:szCs w:val="32"/>
        </w:rPr>
        <w:t>第</w:t>
      </w:r>
      <w:r>
        <w:rPr>
          <w:rFonts w:hint="eastAsia" w:ascii="黑体" w:eastAsia="黑体"/>
          <w:spacing w:val="-4"/>
          <w:sz w:val="32"/>
          <w:szCs w:val="32"/>
          <w:lang w:val="en-US" w:eastAsia="zh-CN"/>
        </w:rPr>
        <w:t>四十二</w:t>
      </w:r>
      <w:r>
        <w:rPr>
          <w:rFonts w:hint="eastAsia" w:ascii="黑体" w:eastAsia="黑体"/>
          <w:spacing w:val="-4"/>
          <w:sz w:val="32"/>
          <w:szCs w:val="32"/>
        </w:rPr>
        <w:t>条【</w:t>
      </w:r>
      <w:r>
        <w:rPr>
          <w:rFonts w:hint="eastAsia" w:ascii="黑体" w:hAnsi="黑体" w:eastAsia="黑体" w:cs="黑体"/>
          <w:spacing w:val="-4"/>
          <w:kern w:val="0"/>
          <w:sz w:val="32"/>
          <w:szCs w:val="32"/>
        </w:rPr>
        <w:t>活化利用</w:t>
      </w:r>
      <w:r>
        <w:rPr>
          <w:rFonts w:hint="eastAsia" w:ascii="楷体_GB2312" w:eastAsia="楷体_GB2312" w:cs="楷体_GB2312"/>
          <w:spacing w:val="-4"/>
          <w:kern w:val="0"/>
          <w:sz w:val="32"/>
          <w:szCs w:val="32"/>
        </w:rPr>
        <w:t>】</w:t>
      </w:r>
      <w:r>
        <w:rPr>
          <w:rFonts w:ascii="楷体_GB2312" w:eastAsia="楷体_GB2312" w:cs="楷体_GB2312"/>
          <w:spacing w:val="-4"/>
          <w:kern w:val="0"/>
          <w:sz w:val="32"/>
          <w:szCs w:val="32"/>
        </w:rPr>
        <w:t xml:space="preserve"> </w:t>
      </w:r>
      <w:r>
        <w:rPr>
          <w:rFonts w:hint="eastAsia" w:ascii="仿宋_GB2312" w:eastAsia="仿宋_GB2312" w:cs="仿宋_GB2312"/>
          <w:spacing w:val="-4"/>
          <w:kern w:val="0"/>
          <w:sz w:val="32"/>
          <w:szCs w:val="32"/>
        </w:rPr>
        <w:t>推进历史建筑、工业遗产的活化利用，在保持原有外观风貌、典型构</w:t>
      </w:r>
      <w:r>
        <w:rPr>
          <w:rFonts w:hint="eastAsia" w:ascii="仿宋_GB2312" w:eastAsia="仿宋_GB2312" w:cs="仿宋_GB2312"/>
          <w:spacing w:val="-4"/>
          <w:kern w:val="0"/>
          <w:sz w:val="32"/>
          <w:szCs w:val="32"/>
          <w:lang w:val="en-US" w:eastAsia="zh-CN"/>
        </w:rPr>
        <w:t>件</w:t>
      </w:r>
      <w:r>
        <w:rPr>
          <w:rFonts w:hint="eastAsia" w:ascii="仿宋_GB2312" w:eastAsia="仿宋_GB2312" w:cs="仿宋_GB2312"/>
          <w:spacing w:val="-4"/>
          <w:kern w:val="0"/>
          <w:sz w:val="32"/>
          <w:szCs w:val="32"/>
        </w:rPr>
        <w:t>的基础上，可通过加建、改建、添加设施等方式适应现代生产生活需要。</w:t>
      </w:r>
    </w:p>
    <w:p w14:paraId="05266E8E">
      <w:pPr>
        <w:adjustRightInd/>
        <w:snapToGrid/>
        <w:spacing w:line="560" w:lineRule="exact"/>
        <w:ind w:firstLine="624" w:firstLineChars="200"/>
        <w:rPr>
          <w:rFonts w:hint="eastAsia" w:ascii="黑体" w:eastAsia="黑体"/>
          <w:spacing w:val="-4"/>
          <w:sz w:val="32"/>
          <w:szCs w:val="32"/>
        </w:rPr>
      </w:pPr>
      <w:r>
        <w:rPr>
          <w:rFonts w:hint="eastAsia" w:ascii="黑体" w:eastAsia="黑体"/>
          <w:spacing w:val="-4"/>
          <w:sz w:val="32"/>
          <w:szCs w:val="32"/>
        </w:rPr>
        <w:t>第</w:t>
      </w:r>
      <w:r>
        <w:rPr>
          <w:rFonts w:hint="eastAsia" w:ascii="黑体" w:eastAsia="黑体"/>
          <w:spacing w:val="-4"/>
          <w:sz w:val="32"/>
          <w:szCs w:val="32"/>
          <w:lang w:val="en-US" w:eastAsia="zh-CN"/>
        </w:rPr>
        <w:t>四十三</w:t>
      </w:r>
      <w:r>
        <w:rPr>
          <w:rFonts w:hint="eastAsia" w:ascii="黑体" w:eastAsia="黑体"/>
          <w:spacing w:val="-4"/>
          <w:sz w:val="32"/>
          <w:szCs w:val="32"/>
        </w:rPr>
        <w:t>条【特殊转让政策】</w:t>
      </w:r>
      <w:r>
        <w:rPr>
          <w:rFonts w:hint="eastAsia" w:ascii="仿宋_GB2312" w:eastAsia="仿宋_GB2312" w:cs="仿宋_GB2312"/>
          <w:spacing w:val="-4"/>
          <w:kern w:val="0"/>
          <w:sz w:val="32"/>
          <w:szCs w:val="32"/>
        </w:rPr>
        <w:t xml:space="preserve"> </w:t>
      </w:r>
      <w:r>
        <w:rPr>
          <w:rFonts w:hint="eastAsia" w:ascii="仿宋_GB2312" w:eastAsia="仿宋_GB2312" w:cs="仿宋_GB2312"/>
          <w:spacing w:val="-4"/>
          <w:kern w:val="0"/>
          <w:sz w:val="32"/>
          <w:szCs w:val="32"/>
          <w:lang w:val="en-US" w:eastAsia="zh-CN"/>
        </w:rPr>
        <w:t>历史建筑和</w:t>
      </w:r>
      <w:r>
        <w:rPr>
          <w:rFonts w:hint="eastAsia" w:ascii="仿宋_GB2312" w:eastAsia="仿宋_GB2312" w:cs="仿宋_GB2312"/>
          <w:spacing w:val="-4"/>
          <w:kern w:val="0"/>
          <w:sz w:val="32"/>
          <w:szCs w:val="32"/>
        </w:rPr>
        <w:t>历史文化名城、名镇、名村</w:t>
      </w:r>
      <w:r>
        <w:rPr>
          <w:rFonts w:hint="eastAsia" w:ascii="仿宋_GB2312" w:eastAsia="仿宋_GB2312" w:cs="仿宋_GB2312"/>
          <w:spacing w:val="-4"/>
          <w:kern w:val="0"/>
          <w:sz w:val="32"/>
          <w:szCs w:val="32"/>
          <w:lang w:eastAsia="zh-CN"/>
        </w:rPr>
        <w:t>、</w:t>
      </w:r>
      <w:r>
        <w:rPr>
          <w:rFonts w:hint="eastAsia" w:ascii="仿宋_GB2312" w:eastAsia="仿宋_GB2312" w:cs="仿宋_GB2312"/>
          <w:spacing w:val="-4"/>
          <w:kern w:val="0"/>
          <w:sz w:val="32"/>
          <w:szCs w:val="32"/>
          <w:lang w:val="en-US" w:eastAsia="zh-CN"/>
        </w:rPr>
        <w:t>街区</w:t>
      </w:r>
      <w:r>
        <w:rPr>
          <w:rFonts w:hint="eastAsia" w:ascii="仿宋_GB2312" w:eastAsia="仿宋_GB2312" w:cs="仿宋_GB2312"/>
          <w:spacing w:val="-4"/>
          <w:kern w:val="0"/>
          <w:sz w:val="32"/>
          <w:szCs w:val="32"/>
        </w:rPr>
        <w:t>保护范围内</w:t>
      </w:r>
      <w:r>
        <w:rPr>
          <w:rFonts w:hint="eastAsia" w:ascii="仿宋_GB2312" w:eastAsia="仿宋_GB2312" w:cs="仿宋_GB2312"/>
          <w:spacing w:val="-4"/>
          <w:kern w:val="0"/>
          <w:sz w:val="32"/>
          <w:szCs w:val="32"/>
          <w:lang w:val="en-US" w:eastAsia="zh-CN"/>
        </w:rPr>
        <w:t>要求</w:t>
      </w:r>
      <w:r>
        <w:rPr>
          <w:rFonts w:hint="eastAsia" w:ascii="仿宋_GB2312" w:eastAsia="仿宋_GB2312" w:cs="仿宋_GB2312"/>
          <w:spacing w:val="-4"/>
          <w:kern w:val="0"/>
          <w:sz w:val="32"/>
          <w:szCs w:val="32"/>
        </w:rPr>
        <w:t>予以保留的现状建筑，在符合房屋质量安全和消防安全的前提下，可以与土地一并</w:t>
      </w:r>
      <w:r>
        <w:rPr>
          <w:rFonts w:hint="eastAsia" w:ascii="仿宋_GB2312" w:eastAsia="仿宋_GB2312" w:cs="仿宋_GB2312"/>
          <w:spacing w:val="-4"/>
          <w:kern w:val="0"/>
          <w:sz w:val="32"/>
          <w:szCs w:val="32"/>
          <w:lang w:eastAsia="zh-CN"/>
        </w:rPr>
        <w:t>出让</w:t>
      </w:r>
      <w:r>
        <w:rPr>
          <w:rFonts w:hint="eastAsia" w:ascii="仿宋_GB2312" w:eastAsia="仿宋_GB2312" w:cs="仿宋_GB2312"/>
          <w:spacing w:val="-4"/>
          <w:kern w:val="0"/>
          <w:sz w:val="32"/>
          <w:szCs w:val="32"/>
        </w:rPr>
        <w:t>，法律法规规定不得出让的除外。</w:t>
      </w:r>
    </w:p>
    <w:p w14:paraId="67F6433C">
      <w:pPr>
        <w:pStyle w:val="6"/>
        <w:widowControl w:val="0"/>
        <w:numPr>
          <w:ilvl w:val="0"/>
          <w:numId w:val="4"/>
        </w:numPr>
        <w:adjustRightInd w:val="0"/>
        <w:snapToGrid w:val="0"/>
        <w:spacing w:before="0" w:beforeAutospacing="0" w:after="0" w:afterAutospacing="0" w:line="560" w:lineRule="exact"/>
        <w:jc w:val="center"/>
        <w:rPr>
          <w:rFonts w:hint="eastAsia" w:ascii="黑体" w:eastAsia="黑体" w:cs="Times New Roman"/>
          <w:spacing w:val="-4"/>
          <w:kern w:val="2"/>
          <w:sz w:val="32"/>
          <w:szCs w:val="32"/>
        </w:rPr>
      </w:pPr>
      <w:r>
        <w:rPr>
          <w:rFonts w:hint="eastAsia" w:ascii="黑体" w:eastAsia="黑体" w:cs="Times New Roman"/>
          <w:spacing w:val="-4"/>
          <w:kern w:val="2"/>
          <w:sz w:val="32"/>
          <w:szCs w:val="32"/>
        </w:rPr>
        <w:t xml:space="preserve"> 监督管理</w:t>
      </w:r>
    </w:p>
    <w:p w14:paraId="3F85E9B2">
      <w:pPr>
        <w:pStyle w:val="6"/>
        <w:widowControl w:val="0"/>
        <w:adjustRightInd w:val="0"/>
        <w:snapToGrid w:val="0"/>
        <w:spacing w:before="0" w:beforeAutospacing="0" w:after="0" w:afterAutospacing="0" w:line="560" w:lineRule="exact"/>
        <w:ind w:firstLine="624" w:firstLineChars="200"/>
        <w:rPr>
          <w:rFonts w:hint="eastAsia" w:ascii="仿宋_GB2312" w:eastAsia="仿宋_GB2312" w:cs="仿宋_GB2312"/>
          <w:spacing w:val="-4"/>
          <w:sz w:val="32"/>
          <w:szCs w:val="32"/>
        </w:rPr>
      </w:pPr>
      <w:r>
        <w:rPr>
          <w:rFonts w:hint="eastAsia" w:ascii="黑体" w:eastAsia="黑体"/>
          <w:spacing w:val="-4"/>
          <w:sz w:val="32"/>
          <w:szCs w:val="32"/>
        </w:rPr>
        <w:t>第</w:t>
      </w:r>
      <w:r>
        <w:rPr>
          <w:rFonts w:hint="eastAsia" w:ascii="黑体" w:eastAsia="黑体"/>
          <w:spacing w:val="-4"/>
          <w:sz w:val="32"/>
          <w:szCs w:val="32"/>
          <w:lang w:val="en-US" w:eastAsia="zh-CN"/>
        </w:rPr>
        <w:t>四十四</w:t>
      </w:r>
      <w:r>
        <w:rPr>
          <w:rFonts w:hint="eastAsia" w:ascii="黑体" w:eastAsia="黑体"/>
          <w:spacing w:val="-4"/>
          <w:sz w:val="32"/>
          <w:szCs w:val="32"/>
        </w:rPr>
        <w:t>条【依法决策</w:t>
      </w:r>
      <w:r>
        <w:rPr>
          <w:rFonts w:hint="eastAsia" w:ascii="楷体_GB2312" w:eastAsia="楷体_GB2312" w:cs="楷体_GB2312"/>
          <w:spacing w:val="-4"/>
          <w:sz w:val="32"/>
          <w:szCs w:val="32"/>
        </w:rPr>
        <w:t xml:space="preserve">】 </w:t>
      </w:r>
      <w:r>
        <w:rPr>
          <w:rFonts w:hint="eastAsia" w:ascii="仿宋_GB2312" w:eastAsia="仿宋_GB2312" w:cs="仿宋_GB2312"/>
          <w:spacing w:val="-4"/>
          <w:sz w:val="32"/>
          <w:szCs w:val="32"/>
        </w:rPr>
        <w:t>市、区（县、市）人民政府及其有关部门在实施城市更新过程中，应当依法履行重大行政决策程序，统筹兼顾各方利益。</w:t>
      </w:r>
    </w:p>
    <w:p w14:paraId="12AA08F3">
      <w:pPr>
        <w:pStyle w:val="6"/>
        <w:widowControl w:val="0"/>
        <w:adjustRightInd w:val="0"/>
        <w:snapToGrid w:val="0"/>
        <w:spacing w:before="0" w:beforeAutospacing="0" w:after="0" w:afterAutospacing="0" w:line="560" w:lineRule="exact"/>
        <w:ind w:firstLine="638" w:firstLineChars="0"/>
        <w:rPr>
          <w:rFonts w:hint="eastAsia" w:ascii="仿宋_GB2312" w:eastAsia="仿宋_GB2312" w:cs="仿宋_GB2312"/>
          <w:spacing w:val="-4"/>
          <w:sz w:val="32"/>
          <w:szCs w:val="32"/>
        </w:rPr>
      </w:pPr>
      <w:r>
        <w:rPr>
          <w:rFonts w:hint="eastAsia" w:ascii="黑体" w:eastAsia="黑体"/>
          <w:spacing w:val="-4"/>
          <w:sz w:val="32"/>
          <w:szCs w:val="32"/>
        </w:rPr>
        <w:t>第</w:t>
      </w:r>
      <w:r>
        <w:rPr>
          <w:rFonts w:hint="eastAsia" w:ascii="黑体" w:eastAsia="黑体"/>
          <w:spacing w:val="-4"/>
          <w:sz w:val="32"/>
          <w:szCs w:val="32"/>
          <w:lang w:val="en-US" w:eastAsia="zh-CN"/>
        </w:rPr>
        <w:t>四十五</w:t>
      </w:r>
      <w:r>
        <w:rPr>
          <w:rFonts w:hint="eastAsia" w:ascii="黑体" w:eastAsia="黑体"/>
          <w:spacing w:val="-4"/>
          <w:sz w:val="32"/>
          <w:szCs w:val="32"/>
        </w:rPr>
        <w:t>条【行政监督</w:t>
      </w:r>
      <w:r>
        <w:rPr>
          <w:rFonts w:hint="eastAsia" w:ascii="楷体_GB2312" w:eastAsia="楷体_GB2312" w:cs="楷体_GB2312"/>
          <w:spacing w:val="-4"/>
          <w:sz w:val="32"/>
          <w:szCs w:val="32"/>
        </w:rPr>
        <w:t xml:space="preserve">】 </w:t>
      </w:r>
      <w:r>
        <w:rPr>
          <w:rFonts w:hint="eastAsia" w:ascii="仿宋_GB2312" w:hAnsi="Times New Roman" w:eastAsia="仿宋_GB2312" w:cs="仿宋_GB2312"/>
          <w:color w:val="auto"/>
          <w:spacing w:val="-4"/>
          <w:sz w:val="32"/>
          <w:szCs w:val="32"/>
          <w:lang w:eastAsia="zh-CN"/>
        </w:rPr>
        <w:t>城市更新主管</w:t>
      </w:r>
      <w:r>
        <w:rPr>
          <w:rFonts w:hint="eastAsia" w:ascii="仿宋_GB2312" w:hAnsi="Times New Roman" w:eastAsia="仿宋_GB2312" w:cs="仿宋_GB2312"/>
          <w:color w:val="auto"/>
          <w:spacing w:val="-4"/>
          <w:sz w:val="32"/>
          <w:szCs w:val="32"/>
        </w:rPr>
        <w:t>部门会同有关部门对</w:t>
      </w:r>
      <w:r>
        <w:rPr>
          <w:rFonts w:hint="eastAsia" w:ascii="仿宋_GB2312" w:hAnsi="Times New Roman" w:eastAsia="仿宋_GB2312" w:cs="仿宋_GB2312"/>
          <w:color w:val="auto"/>
          <w:spacing w:val="-4"/>
          <w:sz w:val="32"/>
          <w:szCs w:val="32"/>
          <w:lang w:eastAsia="zh-CN"/>
        </w:rPr>
        <w:t>城市</w:t>
      </w:r>
      <w:r>
        <w:rPr>
          <w:rFonts w:hint="eastAsia" w:ascii="仿宋_GB2312" w:hAnsi="Times New Roman" w:eastAsia="仿宋_GB2312" w:cs="仿宋_GB2312"/>
          <w:color w:val="auto"/>
          <w:spacing w:val="-4"/>
          <w:sz w:val="32"/>
          <w:szCs w:val="32"/>
        </w:rPr>
        <w:t>更新项目的实施情况进行监督，并对</w:t>
      </w:r>
      <w:r>
        <w:rPr>
          <w:rFonts w:hint="eastAsia" w:ascii="仿宋_GB2312" w:hAnsi="Times New Roman" w:eastAsia="仿宋_GB2312" w:cs="仿宋_GB2312"/>
          <w:color w:val="auto"/>
          <w:spacing w:val="-4"/>
          <w:sz w:val="32"/>
          <w:szCs w:val="32"/>
          <w:lang w:eastAsia="zh-CN"/>
        </w:rPr>
        <w:t>城市</w:t>
      </w:r>
      <w:r>
        <w:rPr>
          <w:rFonts w:hint="eastAsia" w:ascii="仿宋_GB2312" w:hAnsi="Times New Roman" w:eastAsia="仿宋_GB2312" w:cs="仿宋_GB2312"/>
          <w:color w:val="auto"/>
          <w:spacing w:val="-4"/>
          <w:sz w:val="32"/>
          <w:szCs w:val="32"/>
        </w:rPr>
        <w:t>更新项目实施年度计划的执行情况进行评估。</w:t>
      </w:r>
    </w:p>
    <w:p w14:paraId="04EDC461">
      <w:pPr>
        <w:adjustRightInd/>
        <w:snapToGrid/>
        <w:spacing w:line="560" w:lineRule="exact"/>
        <w:ind w:firstLine="624" w:firstLineChars="200"/>
        <w:rPr>
          <w:rFonts w:hint="eastAsia" w:ascii="仿宋_GB2312" w:eastAsia="仿宋_GB2312" w:cs="仿宋_GB2312"/>
          <w:spacing w:val="-4"/>
          <w:sz w:val="32"/>
          <w:szCs w:val="32"/>
        </w:rPr>
      </w:pPr>
      <w:r>
        <w:rPr>
          <w:rFonts w:hint="eastAsia" w:ascii="黑体" w:eastAsia="黑体"/>
          <w:spacing w:val="-4"/>
          <w:sz w:val="32"/>
          <w:szCs w:val="32"/>
        </w:rPr>
        <w:t>第</w:t>
      </w:r>
      <w:r>
        <w:rPr>
          <w:rFonts w:hint="eastAsia" w:ascii="黑体" w:eastAsia="黑体"/>
          <w:spacing w:val="-4"/>
          <w:sz w:val="32"/>
          <w:szCs w:val="32"/>
          <w:lang w:val="en-US" w:eastAsia="zh-CN"/>
        </w:rPr>
        <w:t>四十六</w:t>
      </w:r>
      <w:r>
        <w:rPr>
          <w:rFonts w:hint="eastAsia" w:ascii="黑体" w:eastAsia="黑体"/>
          <w:spacing w:val="-4"/>
          <w:sz w:val="32"/>
          <w:szCs w:val="32"/>
        </w:rPr>
        <w:t>条【部门监督</w:t>
      </w:r>
      <w:r>
        <w:rPr>
          <w:rFonts w:hint="eastAsia" w:ascii="楷体_GB2312" w:eastAsia="楷体_GB2312" w:cs="楷体_GB2312"/>
          <w:spacing w:val="-4"/>
          <w:sz w:val="32"/>
          <w:szCs w:val="32"/>
        </w:rPr>
        <w:t>】</w:t>
      </w:r>
      <w:r>
        <w:rPr>
          <w:rFonts w:hint="eastAsia" w:ascii="仿宋_GB2312" w:eastAsia="仿宋_GB2312" w:cs="仿宋_GB2312"/>
          <w:spacing w:val="-4"/>
          <w:kern w:val="0"/>
          <w:sz w:val="32"/>
          <w:szCs w:val="32"/>
        </w:rPr>
        <w:t xml:space="preserve"> </w:t>
      </w:r>
      <w:r>
        <w:rPr>
          <w:rFonts w:hint="eastAsia" w:ascii="仿宋_GB2312" w:hAnsi="Times New Roman" w:eastAsia="仿宋_GB2312" w:cs="仿宋_GB2312"/>
          <w:color w:val="auto"/>
          <w:spacing w:val="-4"/>
          <w:kern w:val="0"/>
          <w:sz w:val="32"/>
          <w:szCs w:val="32"/>
        </w:rPr>
        <w:t>财政、审计、国有资产监督管理等部门按照各自职责和有关规定，对</w:t>
      </w:r>
      <w:r>
        <w:rPr>
          <w:rFonts w:hint="eastAsia" w:ascii="仿宋_GB2312" w:hAnsi="Times New Roman" w:eastAsia="仿宋_GB2312" w:cs="仿宋_GB2312"/>
          <w:color w:val="auto"/>
          <w:spacing w:val="-4"/>
          <w:kern w:val="0"/>
          <w:sz w:val="32"/>
          <w:szCs w:val="32"/>
          <w:lang w:eastAsia="zh-CN"/>
        </w:rPr>
        <w:t>城市</w:t>
      </w:r>
      <w:r>
        <w:rPr>
          <w:rFonts w:hint="eastAsia" w:ascii="仿宋_GB2312" w:hAnsi="Times New Roman" w:eastAsia="仿宋_GB2312" w:cs="仿宋_GB2312"/>
          <w:color w:val="auto"/>
          <w:spacing w:val="-4"/>
          <w:kern w:val="0"/>
          <w:sz w:val="32"/>
          <w:szCs w:val="32"/>
        </w:rPr>
        <w:t>更新中的财政资金、国有资源、国有资产使用情况进行监督。</w:t>
      </w:r>
    </w:p>
    <w:p w14:paraId="2D9CBF21">
      <w:pPr>
        <w:adjustRightInd w:val="0"/>
        <w:snapToGrid w:val="0"/>
        <w:spacing w:line="560" w:lineRule="exact"/>
        <w:ind w:firstLine="624" w:firstLineChars="200"/>
        <w:rPr>
          <w:rFonts w:hint="eastAsia" w:ascii="仿宋_GB2312" w:eastAsia="仿宋_GB2312" w:cs="仿宋_GB2312"/>
          <w:spacing w:val="-4"/>
          <w:sz w:val="32"/>
          <w:szCs w:val="32"/>
        </w:rPr>
      </w:pPr>
      <w:r>
        <w:rPr>
          <w:rFonts w:hint="eastAsia" w:ascii="黑体" w:eastAsia="黑体"/>
          <w:spacing w:val="-4"/>
          <w:sz w:val="32"/>
          <w:szCs w:val="32"/>
        </w:rPr>
        <w:t>第</w:t>
      </w:r>
      <w:r>
        <w:rPr>
          <w:rFonts w:hint="eastAsia" w:ascii="黑体" w:eastAsia="黑体"/>
          <w:spacing w:val="-4"/>
          <w:sz w:val="32"/>
          <w:szCs w:val="32"/>
          <w:lang w:val="en-US" w:eastAsia="zh-CN"/>
        </w:rPr>
        <w:t>四十七</w:t>
      </w:r>
      <w:r>
        <w:rPr>
          <w:rFonts w:hint="eastAsia" w:ascii="黑体" w:eastAsia="黑体"/>
          <w:spacing w:val="-4"/>
          <w:sz w:val="32"/>
          <w:szCs w:val="32"/>
        </w:rPr>
        <w:t>条【投诉举报</w:t>
      </w:r>
      <w:r>
        <w:rPr>
          <w:rFonts w:hint="eastAsia" w:ascii="楷体_GB2312" w:eastAsia="楷体_GB2312" w:cs="楷体_GB2312"/>
          <w:spacing w:val="-4"/>
          <w:sz w:val="32"/>
          <w:szCs w:val="32"/>
        </w:rPr>
        <w:t xml:space="preserve">】 </w:t>
      </w:r>
      <w:r>
        <w:rPr>
          <w:rFonts w:hint="eastAsia" w:ascii="仿宋_GB2312" w:eastAsia="仿宋_GB2312" w:cs="仿宋_GB2312"/>
          <w:spacing w:val="-4"/>
          <w:sz w:val="32"/>
          <w:szCs w:val="32"/>
        </w:rPr>
        <w:t>对于违反城市更新有关规定的行为，任何单位和个人有权向市、</w:t>
      </w:r>
      <w:r>
        <w:rPr>
          <w:rFonts w:hint="eastAsia" w:ascii="仿宋_GB2312" w:eastAsia="仿宋_GB2312" w:cs="仿宋_GB2312"/>
          <w:spacing w:val="-4"/>
          <w:kern w:val="0"/>
          <w:sz w:val="32"/>
          <w:szCs w:val="32"/>
        </w:rPr>
        <w:t>区（县、市）</w:t>
      </w:r>
      <w:r>
        <w:rPr>
          <w:rFonts w:hint="eastAsia" w:ascii="仿宋_GB2312" w:eastAsia="仿宋_GB2312" w:cs="仿宋_GB2312"/>
          <w:spacing w:val="-4"/>
          <w:sz w:val="32"/>
          <w:szCs w:val="32"/>
        </w:rPr>
        <w:t>人民政府及其有关部门投诉、举报，市、</w:t>
      </w:r>
      <w:r>
        <w:rPr>
          <w:rFonts w:hint="eastAsia" w:ascii="仿宋_GB2312" w:eastAsia="仿宋_GB2312" w:cs="仿宋_GB2312"/>
          <w:spacing w:val="-4"/>
          <w:kern w:val="0"/>
          <w:sz w:val="32"/>
          <w:szCs w:val="32"/>
        </w:rPr>
        <w:t>区（县、市）</w:t>
      </w:r>
      <w:r>
        <w:rPr>
          <w:rFonts w:hint="eastAsia" w:ascii="仿宋_GB2312" w:eastAsia="仿宋_GB2312" w:cs="仿宋_GB2312"/>
          <w:spacing w:val="-4"/>
          <w:sz w:val="32"/>
          <w:szCs w:val="32"/>
        </w:rPr>
        <w:t>人民政府及其有关部门应当按照规定及时核实处理。</w:t>
      </w:r>
    </w:p>
    <w:p w14:paraId="4B53F81F">
      <w:pPr>
        <w:adjustRightInd w:val="0"/>
        <w:snapToGrid w:val="0"/>
        <w:spacing w:line="560" w:lineRule="exact"/>
        <w:ind w:firstLine="624" w:firstLineChars="200"/>
        <w:rPr>
          <w:rFonts w:hint="eastAsia" w:ascii="仿宋_GB2312" w:eastAsia="仿宋_GB2312" w:cs="仿宋_GB2312"/>
          <w:spacing w:val="-4"/>
          <w:sz w:val="32"/>
          <w:szCs w:val="32"/>
        </w:rPr>
      </w:pPr>
      <w:r>
        <w:rPr>
          <w:rFonts w:hint="eastAsia" w:ascii="黑体" w:eastAsia="黑体"/>
          <w:spacing w:val="-4"/>
          <w:sz w:val="32"/>
          <w:szCs w:val="32"/>
        </w:rPr>
        <w:t>第</w:t>
      </w:r>
      <w:r>
        <w:rPr>
          <w:rFonts w:hint="eastAsia" w:ascii="黑体" w:eastAsia="黑体"/>
          <w:spacing w:val="-4"/>
          <w:sz w:val="32"/>
          <w:szCs w:val="32"/>
          <w:lang w:val="en-US" w:eastAsia="zh-CN"/>
        </w:rPr>
        <w:t>四十八</w:t>
      </w:r>
      <w:r>
        <w:rPr>
          <w:rFonts w:hint="eastAsia" w:ascii="黑体" w:eastAsia="黑体"/>
          <w:spacing w:val="-4"/>
          <w:sz w:val="32"/>
          <w:szCs w:val="32"/>
        </w:rPr>
        <w:t>条【</w:t>
      </w:r>
      <w:r>
        <w:rPr>
          <w:rFonts w:hint="eastAsia" w:ascii="黑体" w:hAnsi="黑体" w:eastAsia="黑体" w:cs="黑体"/>
          <w:spacing w:val="-4"/>
          <w:sz w:val="32"/>
          <w:szCs w:val="32"/>
          <w:lang w:val="en-US" w:eastAsia="zh-CN"/>
        </w:rPr>
        <w:t>转致</w:t>
      </w:r>
      <w:r>
        <w:rPr>
          <w:rFonts w:hint="eastAsia" w:ascii="黑体" w:hAnsi="黑体" w:eastAsia="黑体" w:cs="黑体"/>
          <w:spacing w:val="-4"/>
          <w:sz w:val="32"/>
          <w:szCs w:val="32"/>
        </w:rPr>
        <w:t>规定</w:t>
      </w:r>
      <w:r>
        <w:rPr>
          <w:rFonts w:hint="eastAsia" w:ascii="楷体_GB2312" w:eastAsia="楷体_GB2312" w:cs="楷体_GB2312"/>
          <w:spacing w:val="-4"/>
          <w:sz w:val="32"/>
          <w:szCs w:val="32"/>
        </w:rPr>
        <w:t>】</w:t>
      </w:r>
      <w:r>
        <w:rPr>
          <w:rFonts w:hint="eastAsia" w:ascii="楷体_GB2312" w:eastAsia="楷体_GB2312" w:cs="楷体_GB2312"/>
          <w:spacing w:val="-4"/>
          <w:sz w:val="32"/>
          <w:szCs w:val="32"/>
          <w:lang w:val="en-US" w:eastAsia="zh-CN"/>
        </w:rPr>
        <w:t xml:space="preserve"> </w:t>
      </w:r>
      <w:r>
        <w:rPr>
          <w:rFonts w:hint="eastAsia" w:ascii="仿宋_GB2312" w:eastAsia="仿宋_GB2312" w:cs="仿宋_GB2312"/>
          <w:spacing w:val="-4"/>
          <w:sz w:val="32"/>
          <w:szCs w:val="32"/>
        </w:rPr>
        <w:t>违反本条例规定的行为，法律、法规已有</w:t>
      </w:r>
      <w:r>
        <w:rPr>
          <w:rFonts w:hint="eastAsia" w:ascii="仿宋_GB2312" w:eastAsia="仿宋_GB2312" w:cs="仿宋_GB2312"/>
          <w:spacing w:val="-4"/>
          <w:sz w:val="32"/>
          <w:szCs w:val="32"/>
          <w:lang w:val="en-US" w:eastAsia="zh-CN"/>
        </w:rPr>
        <w:t>法律责任</w:t>
      </w:r>
      <w:r>
        <w:rPr>
          <w:rFonts w:hint="eastAsia" w:ascii="仿宋_GB2312" w:eastAsia="仿宋_GB2312" w:cs="仿宋_GB2312"/>
          <w:spacing w:val="-4"/>
          <w:sz w:val="32"/>
          <w:szCs w:val="32"/>
        </w:rPr>
        <w:t>规定的，从其规定。</w:t>
      </w:r>
    </w:p>
    <w:p w14:paraId="5D8D98B9">
      <w:pPr>
        <w:adjustRightInd w:val="0"/>
        <w:snapToGrid w:val="0"/>
        <w:spacing w:line="560" w:lineRule="exact"/>
        <w:ind w:firstLine="624" w:firstLineChars="200"/>
        <w:rPr>
          <w:rFonts w:hint="eastAsia" w:ascii="仿宋" w:eastAsia="仿宋" w:cs="仿宋"/>
          <w:spacing w:val="-4"/>
          <w:sz w:val="32"/>
          <w:szCs w:val="32"/>
        </w:rPr>
      </w:pPr>
      <w:r>
        <w:rPr>
          <w:rFonts w:hint="eastAsia" w:ascii="黑体" w:eastAsia="黑体"/>
          <w:spacing w:val="-4"/>
          <w:sz w:val="32"/>
          <w:szCs w:val="32"/>
        </w:rPr>
        <w:t>第</w:t>
      </w:r>
      <w:r>
        <w:rPr>
          <w:rFonts w:hint="eastAsia" w:ascii="黑体" w:eastAsia="黑体"/>
          <w:spacing w:val="-4"/>
          <w:sz w:val="32"/>
          <w:szCs w:val="32"/>
          <w:lang w:val="en-US" w:eastAsia="zh-CN"/>
        </w:rPr>
        <w:t>四十九</w:t>
      </w:r>
      <w:r>
        <w:rPr>
          <w:rFonts w:hint="eastAsia" w:ascii="黑体" w:eastAsia="黑体"/>
          <w:spacing w:val="-4"/>
          <w:sz w:val="32"/>
          <w:szCs w:val="32"/>
        </w:rPr>
        <w:t>条【国家工作人员的处分】</w:t>
      </w:r>
      <w:r>
        <w:rPr>
          <w:rFonts w:hint="eastAsia" w:ascii="楷体_GB2312" w:eastAsia="楷体_GB2312" w:cs="楷体_GB2312"/>
          <w:spacing w:val="-4"/>
          <w:sz w:val="32"/>
          <w:szCs w:val="32"/>
          <w:lang w:val="en-US" w:eastAsia="zh-CN"/>
        </w:rPr>
        <w:t xml:space="preserve"> </w:t>
      </w:r>
      <w:r>
        <w:rPr>
          <w:rFonts w:hint="eastAsia" w:ascii="仿宋_GB2312" w:eastAsia="仿宋_GB2312" w:cs="仿宋_GB2312"/>
          <w:spacing w:val="-4"/>
          <w:sz w:val="32"/>
          <w:szCs w:val="32"/>
        </w:rPr>
        <w:t>有关部门及其工作人员玩忽职守、滥用职权、徇私舞弊的，</w:t>
      </w:r>
      <w:r>
        <w:rPr>
          <w:rFonts w:hint="eastAsia" w:ascii="仿宋_GB2312" w:hAnsi="Times New Roman" w:eastAsia="仿宋_GB2312" w:cs="仿宋_GB2312"/>
          <w:color w:val="auto"/>
          <w:spacing w:val="-4"/>
          <w:sz w:val="32"/>
          <w:szCs w:val="32"/>
        </w:rPr>
        <w:t>由有权机关对负有责任的领导人员和直接责任人员依法予以处分</w:t>
      </w:r>
      <w:r>
        <w:rPr>
          <w:rFonts w:hint="eastAsia" w:ascii="仿宋_GB2312" w:eastAsia="仿宋_GB2312" w:cs="仿宋_GB2312"/>
          <w:spacing w:val="-4"/>
          <w:sz w:val="32"/>
          <w:szCs w:val="32"/>
        </w:rPr>
        <w:t>。</w:t>
      </w:r>
    </w:p>
    <w:p w14:paraId="1C571EE7">
      <w:pPr>
        <w:pStyle w:val="6"/>
        <w:widowControl w:val="0"/>
        <w:numPr>
          <w:ilvl w:val="0"/>
          <w:numId w:val="4"/>
        </w:numPr>
        <w:adjustRightInd w:val="0"/>
        <w:snapToGrid w:val="0"/>
        <w:spacing w:before="0" w:beforeAutospacing="0" w:after="0" w:afterAutospacing="0" w:line="560" w:lineRule="exact"/>
        <w:jc w:val="center"/>
        <w:rPr>
          <w:rFonts w:hint="eastAsia" w:ascii="黑体" w:eastAsia="黑体" w:cs="Times New Roman"/>
          <w:spacing w:val="-4"/>
          <w:kern w:val="2"/>
          <w:sz w:val="32"/>
          <w:szCs w:val="32"/>
        </w:rPr>
      </w:pPr>
      <w:r>
        <w:rPr>
          <w:rFonts w:hint="eastAsia" w:ascii="黑体" w:eastAsia="黑体" w:cs="Times New Roman"/>
          <w:spacing w:val="-4"/>
          <w:kern w:val="2"/>
          <w:sz w:val="32"/>
          <w:szCs w:val="32"/>
        </w:rPr>
        <w:t xml:space="preserve">  附  则</w:t>
      </w:r>
    </w:p>
    <w:p w14:paraId="20E34061">
      <w:pPr>
        <w:ind w:firstLine="624" w:firstLineChars="200"/>
        <w:rPr>
          <w:rFonts w:hint="eastAsia" w:eastAsia="仿宋_GB2312"/>
          <w:lang w:eastAsia="zh-CN"/>
        </w:rPr>
      </w:pPr>
      <w:r>
        <w:rPr>
          <w:rFonts w:hint="eastAsia" w:ascii="黑体" w:eastAsia="黑体"/>
          <w:spacing w:val="-4"/>
          <w:sz w:val="32"/>
          <w:szCs w:val="32"/>
        </w:rPr>
        <w:t>第</w:t>
      </w:r>
      <w:r>
        <w:rPr>
          <w:rFonts w:hint="eastAsia" w:ascii="黑体" w:eastAsia="黑体"/>
          <w:spacing w:val="-4"/>
          <w:sz w:val="32"/>
          <w:szCs w:val="32"/>
          <w:lang w:val="en-US" w:eastAsia="zh-CN"/>
        </w:rPr>
        <w:t>五十</w:t>
      </w:r>
      <w:r>
        <w:rPr>
          <w:rFonts w:hint="eastAsia" w:ascii="黑体" w:eastAsia="黑体"/>
          <w:spacing w:val="-4"/>
          <w:sz w:val="32"/>
          <w:szCs w:val="32"/>
        </w:rPr>
        <w:t>条【施行日期】</w:t>
      </w:r>
      <w:r>
        <w:rPr>
          <w:rFonts w:hint="eastAsia" w:ascii="黑体" w:eastAsia="黑体"/>
          <w:spacing w:val="-4"/>
          <w:sz w:val="32"/>
          <w:szCs w:val="32"/>
          <w:lang w:val="en-US" w:eastAsia="zh-CN"/>
        </w:rPr>
        <w:t xml:space="preserve"> </w:t>
      </w:r>
      <w:r>
        <w:rPr>
          <w:rFonts w:hint="eastAsia" w:ascii="仿宋_GB2312" w:eastAsia="仿宋_GB2312" w:cs="仿宋_GB2312"/>
          <w:spacing w:val="-4"/>
          <w:sz w:val="32"/>
          <w:szCs w:val="32"/>
        </w:rPr>
        <w:t>本条例自</w:t>
      </w:r>
      <w:r>
        <w:rPr>
          <w:rFonts w:ascii="Times New Roman" w:eastAsia="仿宋_GB2312" w:cs="Times New Roman"/>
          <w:spacing w:val="-4"/>
          <w:sz w:val="32"/>
          <w:szCs w:val="32"/>
        </w:rPr>
        <w:t>202</w:t>
      </w:r>
      <w:r>
        <w:rPr>
          <w:rFonts w:hint="eastAsia" w:ascii="Times New Roman" w:eastAsia="仿宋_GB2312" w:cs="Times New Roman"/>
          <w:spacing w:val="-4"/>
          <w:sz w:val="32"/>
          <w:szCs w:val="32"/>
        </w:rPr>
        <w:t>5</w:t>
      </w:r>
      <w:r>
        <w:rPr>
          <w:rFonts w:hint="eastAsia" w:ascii="仿宋_GB2312" w:eastAsia="仿宋_GB2312" w:cs="仿宋_GB2312"/>
          <w:spacing w:val="-4"/>
          <w:sz w:val="32"/>
          <w:szCs w:val="32"/>
        </w:rPr>
        <w:t xml:space="preserve">年 </w:t>
      </w:r>
      <w:r>
        <w:rPr>
          <w:rFonts w:hint="eastAsia" w:ascii="仿宋_GB2312" w:eastAsia="仿宋_GB2312" w:cs="仿宋_GB2312"/>
          <w:spacing w:val="-4"/>
          <w:sz w:val="32"/>
          <w:szCs w:val="32"/>
          <w:lang w:val="en-US" w:eastAsia="zh-CN"/>
        </w:rPr>
        <w:t>*</w:t>
      </w:r>
      <w:r>
        <w:rPr>
          <w:rFonts w:hint="eastAsia" w:ascii="仿宋_GB2312" w:eastAsia="仿宋_GB2312" w:cs="仿宋_GB2312"/>
          <w:spacing w:val="-4"/>
          <w:sz w:val="32"/>
          <w:szCs w:val="32"/>
        </w:rPr>
        <w:t xml:space="preserve">月 </w:t>
      </w:r>
      <w:r>
        <w:rPr>
          <w:rFonts w:hint="eastAsia" w:ascii="仿宋_GB2312" w:eastAsia="仿宋_GB2312" w:cs="仿宋_GB2312"/>
          <w:spacing w:val="-4"/>
          <w:sz w:val="32"/>
          <w:szCs w:val="32"/>
          <w:lang w:val="en-US" w:eastAsia="zh-CN"/>
        </w:rPr>
        <w:t>*</w:t>
      </w:r>
      <w:r>
        <w:rPr>
          <w:rFonts w:hint="eastAsia" w:ascii="仿宋_GB2312" w:eastAsia="仿宋_GB2312" w:cs="仿宋_GB2312"/>
          <w:spacing w:val="-4"/>
          <w:sz w:val="32"/>
          <w:szCs w:val="32"/>
        </w:rPr>
        <w:t>日起施行</w:t>
      </w:r>
      <w:r>
        <w:rPr>
          <w:rFonts w:hint="eastAsia" w:ascii="仿宋_GB2312" w:eastAsia="仿宋_GB2312" w:cs="仿宋_GB2312"/>
          <w:spacing w:val="-4"/>
          <w:sz w:val="32"/>
          <w:szCs w:val="32"/>
          <w:lang w:eastAsia="zh-CN"/>
        </w:rPr>
        <w:t>。</w:t>
      </w:r>
    </w:p>
    <w:p w14:paraId="3416E71D">
      <w:pPr>
        <w:pStyle w:val="2"/>
      </w:pPr>
    </w:p>
    <w:p w14:paraId="301809FF"/>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A87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33376">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033376">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58673"/>
    <w:multiLevelType w:val="singleLevel"/>
    <w:tmpl w:val="9B458673"/>
    <w:lvl w:ilvl="0" w:tentative="0">
      <w:start w:val="1"/>
      <w:numFmt w:val="chineseCounting"/>
      <w:suff w:val="nothing"/>
      <w:lvlText w:val="（%1）"/>
      <w:lvlJc w:val="left"/>
      <w:rPr>
        <w:rFonts w:hint="eastAsia"/>
      </w:rPr>
    </w:lvl>
  </w:abstractNum>
  <w:abstractNum w:abstractNumId="1">
    <w:nsid w:val="BD856139"/>
    <w:multiLevelType w:val="singleLevel"/>
    <w:tmpl w:val="BD856139"/>
    <w:lvl w:ilvl="0" w:tentative="0">
      <w:start w:val="6"/>
      <w:numFmt w:val="chineseCounting"/>
      <w:suff w:val="space"/>
      <w:lvlText w:val="第%1章"/>
      <w:lvlJc w:val="left"/>
      <w:pPr>
        <w:ind w:left="0" w:firstLine="0"/>
      </w:pPr>
      <w:rPr>
        <w:rFonts w:hint="eastAsia"/>
      </w:rPr>
    </w:lvl>
  </w:abstractNum>
  <w:abstractNum w:abstractNumId="2">
    <w:nsid w:val="F7BFA85E"/>
    <w:multiLevelType w:val="singleLevel"/>
    <w:tmpl w:val="F7BFA85E"/>
    <w:lvl w:ilvl="0" w:tentative="0">
      <w:start w:val="3"/>
      <w:numFmt w:val="chineseCounting"/>
      <w:suff w:val="space"/>
      <w:lvlText w:val="第%1章"/>
      <w:lvlJc w:val="left"/>
      <w:rPr>
        <w:rFonts w:hint="eastAsia"/>
      </w:rPr>
    </w:lvl>
  </w:abstractNum>
  <w:abstractNum w:abstractNumId="3">
    <w:nsid w:val="0ECD907C"/>
    <w:multiLevelType w:val="singleLevel"/>
    <w:tmpl w:val="0ECD907C"/>
    <w:lvl w:ilvl="0" w:tentative="0">
      <w:start w:val="1"/>
      <w:numFmt w:val="chineseCounting"/>
      <w:suff w:val="nothing"/>
      <w:lvlText w:val="（%1）"/>
      <w:lvlJc w:val="left"/>
      <w:pPr>
        <w:ind w:left="3"/>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F72F3"/>
    <w:rsid w:val="1F8F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color w:val="000000" w:themeColor="text1"/>
      <w:kern w:val="0"/>
      <w:sz w:val="28"/>
      <w:szCs w:val="28"/>
      <w:lang w:val="en-US" w:eastAsia="zh-CN" w:bidi="ar-SA"/>
      <w14:textFill>
        <w14:solidFill>
          <w14:schemeClr w14:val="tx1"/>
        </w14:solidFill>
      </w14:textFill>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eastAsia="宋体"/>
      <w:sz w:val="21"/>
    </w:rPr>
  </w:style>
  <w:style w:type="paragraph" w:styleId="3">
    <w:name w:val="Body Text Indent"/>
    <w:basedOn w:val="1"/>
    <w:next w:val="4"/>
    <w:qFormat/>
    <w:uiPriority w:val="0"/>
    <w:pPr>
      <w:ind w:firstLine="615"/>
    </w:pPr>
    <w:rPr>
      <w:rFonts w:eastAsia="仿宋_GB2312"/>
      <w:sz w:val="32"/>
    </w:r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
    <w:name w:val="any"/>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2025-03-19T09:25:00Z</dcterms:created>
  <dc:creator>张驰</dc:creator>
  <cp:lastModifiedBy>张驰</cp:lastModifiedBy>
  <dcterms:modified xsi:type="dcterms:W3CDTF">2025-03-19T09:26:17Z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74CE1C3615294298AF448ED7AEE6FBD3_11</vt:lpwstr>
  </property>
  <property fmtid="{D5CDD505-2E9C-101B-9397-08002B2CF9AE}" pid="4" name="KSOTemplateDocerSaveRecord">
    <vt:lpwstr>eyJoZGlkIjoiZjViOTg1ZTg2NWZiMGM5MWNiNmZlMDRjMWY3NmU1MGEiLCJ1c2VySWQiOiIxMjU1OTE4NjY1In0=</vt:lpwstr>
  </property>
</Properties>
</file>