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64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 w14:paraId="099DF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44"/>
          <w:szCs w:val="44"/>
          <w:lang w:eastAsia="zh-CN"/>
        </w:rPr>
      </w:pPr>
    </w:p>
    <w:p w14:paraId="77FD0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pacing w:val="-3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34"/>
          <w:sz w:val="44"/>
          <w:szCs w:val="44"/>
          <w:lang w:eastAsia="zh-CN"/>
        </w:rPr>
        <w:t>金华市发展和改革委员会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34"/>
          <w:sz w:val="44"/>
          <w:szCs w:val="44"/>
          <w:lang w:val="en-US" w:eastAsia="zh-CN"/>
        </w:rPr>
        <w:t xml:space="preserve"> 金华市教育局 金华市财政局</w:t>
      </w:r>
    </w:p>
    <w:p w14:paraId="211F6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44"/>
          <w:szCs w:val="44"/>
          <w:lang w:eastAsia="zh-CN"/>
        </w:rPr>
        <w:t>关于调整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44"/>
          <w:szCs w:val="44"/>
          <w:highlight w:val="none"/>
          <w:lang w:eastAsia="zh-CN"/>
        </w:rPr>
        <w:t>市直属高中段公办学校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44"/>
          <w:szCs w:val="44"/>
          <w:lang w:eastAsia="zh-CN"/>
        </w:rPr>
        <w:t>住宿费和服务性收费代收费标准等有关事项的通知</w:t>
      </w:r>
    </w:p>
    <w:p w14:paraId="6F094C7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60" w:lineRule="exact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2"/>
          <w:sz w:val="32"/>
          <w:szCs w:val="32"/>
          <w:lang w:val="en-US" w:eastAsia="zh-CN" w:bidi="ar-SA"/>
        </w:rPr>
        <w:t>（征求意见稿）</w:t>
      </w:r>
    </w:p>
    <w:p w14:paraId="77F74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7A249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cs="Times New Roman"/>
          <w:snapToGrid w:val="0"/>
          <w:color w:val="000000"/>
          <w:kern w:val="0"/>
          <w:sz w:val="32"/>
          <w:szCs w:val="32"/>
          <w:lang w:eastAsia="zh-CN"/>
        </w:rPr>
        <w:t>市直属各高中段公办学校：</w:t>
      </w:r>
    </w:p>
    <w:p w14:paraId="368A8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为</w:t>
      </w:r>
      <w:r>
        <w:rPr>
          <w:rFonts w:hint="eastAsia" w:cs="Times New Roman"/>
          <w:snapToGrid w:val="0"/>
          <w:color w:val="000000"/>
          <w:kern w:val="0"/>
          <w:sz w:val="32"/>
          <w:szCs w:val="32"/>
          <w:lang w:eastAsia="zh-CN"/>
        </w:rPr>
        <w:t>进一步完善市直属高中段公办学校收费政策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，</w:t>
      </w:r>
      <w:r>
        <w:rPr>
          <w:rFonts w:hint="eastAsia" w:cs="Times New Roman"/>
          <w:snapToGrid w:val="0"/>
          <w:color w:val="000000"/>
          <w:kern w:val="0"/>
          <w:sz w:val="32"/>
          <w:szCs w:val="32"/>
          <w:lang w:eastAsia="zh-CN"/>
        </w:rPr>
        <w:t>规范收费行为，促进高中段教育事业健康发展，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根据《浙江省物价局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cs="Times New Roman"/>
          <w:snapToGrid w:val="0"/>
          <w:color w:val="000000"/>
          <w:kern w:val="0"/>
          <w:sz w:val="32"/>
          <w:szCs w:val="32"/>
          <w:lang w:val="en-US" w:eastAsia="zh-CN"/>
        </w:rPr>
        <w:t>浙江省教育厅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关于</w:t>
      </w:r>
      <w:r>
        <w:rPr>
          <w:rFonts w:hint="eastAsia" w:cs="Times New Roman"/>
          <w:snapToGrid w:val="0"/>
          <w:color w:val="000000"/>
          <w:kern w:val="0"/>
          <w:sz w:val="32"/>
          <w:szCs w:val="32"/>
          <w:lang w:eastAsia="zh-CN"/>
        </w:rPr>
        <w:t>规范中小学服务性收费和代收费管理有关问题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的通知》（浙价费〔201</w:t>
      </w:r>
      <w:r>
        <w:rPr>
          <w:rFonts w:hint="eastAsia" w:cs="Times New Roman"/>
          <w:snapToGrid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〕</w:t>
      </w:r>
      <w:r>
        <w:rPr>
          <w:rFonts w:hint="eastAsia" w:cs="Times New Roman"/>
          <w:snapToGrid w:val="0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8号）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等规定，</w:t>
      </w:r>
      <w:r>
        <w:rPr>
          <w:rFonts w:hint="eastAsia" w:cs="Times New Roman"/>
          <w:color w:val="000000"/>
          <w:sz w:val="32"/>
          <w:szCs w:val="32"/>
          <w:lang w:eastAsia="zh-CN"/>
        </w:rPr>
        <w:t>经研究，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决定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调整</w:t>
      </w:r>
      <w:r>
        <w:rPr>
          <w:rFonts w:hint="eastAsia" w:cs="Times New Roman"/>
          <w:snapToGrid w:val="0"/>
          <w:color w:val="000000"/>
          <w:kern w:val="0"/>
          <w:sz w:val="32"/>
          <w:szCs w:val="32"/>
          <w:lang w:eastAsia="zh-CN"/>
        </w:rPr>
        <w:t>市直属高中段公办学校</w:t>
      </w:r>
      <w:r>
        <w:rPr>
          <w:rFonts w:hint="eastAsia" w:cs="Times New Roman"/>
          <w:color w:val="000000"/>
          <w:sz w:val="32"/>
          <w:szCs w:val="32"/>
          <w:lang w:eastAsia="zh-CN"/>
        </w:rPr>
        <w:t>住宿费和服务性收费代收费标准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cs="Times New Roman"/>
          <w:kern w:val="0"/>
          <w:sz w:val="32"/>
          <w:szCs w:val="32"/>
          <w:lang w:eastAsia="zh-CN"/>
        </w:rPr>
        <w:t>现就有关事项通知如下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 w14:paraId="383D4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住宿费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项目和标准</w:t>
      </w:r>
    </w:p>
    <w:p w14:paraId="19C80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/>
        </w:rPr>
        <w:t>（一）收费项目。</w:t>
      </w:r>
      <w:r>
        <w:rPr>
          <w:rFonts w:hint="eastAsia" w:cs="Times New Roman"/>
          <w:snapToGrid w:val="0"/>
          <w:color w:val="000000"/>
          <w:kern w:val="0"/>
          <w:sz w:val="32"/>
          <w:szCs w:val="32"/>
          <w:lang w:val="en-US" w:eastAsia="zh-CN"/>
        </w:rPr>
        <w:t>住宿费包含学生日常生活所需的水、电费用（含空调电费、不含洗浴热水费用）。宿舍分为普通宿舍和公寓化宿舍，公寓化宿舍内须配有专用卫生设施。</w:t>
      </w:r>
    </w:p>
    <w:p w14:paraId="6F1D9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/>
        </w:rPr>
        <w:t>（二）收费标准。</w:t>
      </w:r>
      <w:r>
        <w:rPr>
          <w:rFonts w:hint="eastAsia" w:cs="Times New Roman"/>
          <w:snapToGrid w:val="0"/>
          <w:color w:val="000000"/>
          <w:kern w:val="0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住宿</w:t>
      </w:r>
      <w:r>
        <w:rPr>
          <w:rFonts w:hint="eastAsia" w:cs="Times New Roman"/>
          <w:snapToGrid w:val="0"/>
          <w:color w:val="000000"/>
          <w:kern w:val="0"/>
          <w:sz w:val="32"/>
          <w:szCs w:val="32"/>
          <w:lang w:val="en-US" w:eastAsia="zh-CN"/>
        </w:rPr>
        <w:t>类别分别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确定，具体</w:t>
      </w:r>
      <w:r>
        <w:rPr>
          <w:rFonts w:hint="eastAsia" w:cs="Times New Roman"/>
          <w:snapToGrid w:val="0"/>
          <w:color w:val="000000"/>
          <w:kern w:val="0"/>
          <w:sz w:val="32"/>
          <w:szCs w:val="32"/>
          <w:lang w:val="en-US" w:eastAsia="zh-CN"/>
        </w:rPr>
        <w:t>标准如下：</w:t>
      </w:r>
    </w:p>
    <w:p w14:paraId="2A191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cs="Times New Roman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cs="Times New Roman"/>
          <w:snapToGrid w:val="0"/>
          <w:color w:val="auto"/>
          <w:kern w:val="0"/>
          <w:sz w:val="32"/>
          <w:szCs w:val="32"/>
          <w:lang w:val="en-US" w:eastAsia="zh-CN"/>
        </w:rPr>
        <w:t>1.普通宿舍：260元/生</w:t>
      </w:r>
      <w:r>
        <w:rPr>
          <w:rFonts w:hint="eastAsia" w:cs="Times New Roman"/>
          <w:snapToGrid w:val="0"/>
          <w:color w:val="auto"/>
          <w:kern w:val="0"/>
          <w:sz w:val="32"/>
          <w:szCs w:val="32"/>
          <w:lang w:eastAsia="zh-CN"/>
        </w:rPr>
        <w:t>·学期；</w:t>
      </w:r>
    </w:p>
    <w:p w14:paraId="1DB82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snapToGrid w:val="0"/>
          <w:color w:val="auto"/>
          <w:kern w:val="0"/>
          <w:sz w:val="32"/>
          <w:szCs w:val="32"/>
          <w:lang w:val="en-US" w:eastAsia="zh-CN"/>
        </w:rPr>
        <w:t>2.公寓化宿舍：4人间650元/生</w:t>
      </w:r>
      <w:r>
        <w:rPr>
          <w:rFonts w:hint="eastAsia" w:cs="Times New Roman"/>
          <w:snapToGrid w:val="0"/>
          <w:color w:val="auto"/>
          <w:kern w:val="0"/>
          <w:sz w:val="32"/>
          <w:szCs w:val="32"/>
          <w:lang w:eastAsia="zh-CN"/>
        </w:rPr>
        <w:t>·学期；</w:t>
      </w:r>
      <w:r>
        <w:rPr>
          <w:rFonts w:hint="eastAsia" w:cs="Times New Roman"/>
          <w:snapToGrid w:val="0"/>
          <w:color w:val="auto"/>
          <w:kern w:val="0"/>
          <w:sz w:val="32"/>
          <w:szCs w:val="32"/>
          <w:lang w:val="en-US" w:eastAsia="zh-CN"/>
        </w:rPr>
        <w:t>6人间520元/生·学期，8人间400元/生·学期，10人间350元/生·学期。</w:t>
      </w:r>
    </w:p>
    <w:p w14:paraId="40FAC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snapToGrid w:val="0"/>
          <w:color w:val="auto"/>
          <w:kern w:val="0"/>
          <w:sz w:val="32"/>
          <w:szCs w:val="32"/>
          <w:lang w:val="en-US" w:eastAsia="zh-CN"/>
        </w:rPr>
        <w:t>3.洗浴热水费按实计收。</w:t>
      </w:r>
    </w:p>
    <w:p w14:paraId="061F8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二、服务性收费和代收费项目和标准</w:t>
      </w:r>
    </w:p>
    <w:p w14:paraId="54BBF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cs="Times New Roman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zh-CN"/>
        </w:rPr>
        <w:t>（一）收费项目。</w:t>
      </w:r>
      <w:r>
        <w:rPr>
          <w:rFonts w:hint="eastAsia" w:cs="Times New Roman"/>
          <w:snapToGrid w:val="0"/>
          <w:color w:val="000000"/>
          <w:kern w:val="0"/>
          <w:sz w:val="32"/>
          <w:szCs w:val="32"/>
          <w:lang w:eastAsia="zh-CN"/>
        </w:rPr>
        <w:t>服务性收费和</w:t>
      </w:r>
      <w:r>
        <w:rPr>
          <w:rFonts w:hint="default" w:ascii="Times New Roman" w:hAnsi="Times New Roman" w:cs="Times New Roman"/>
          <w:snapToGrid w:val="0"/>
          <w:color w:val="000000"/>
          <w:kern w:val="0"/>
          <w:sz w:val="32"/>
          <w:szCs w:val="32"/>
          <w:lang w:eastAsia="zh-CN"/>
        </w:rPr>
        <w:t>代收费</w:t>
      </w:r>
      <w:r>
        <w:rPr>
          <w:rFonts w:hint="eastAsia" w:cs="Times New Roman"/>
          <w:snapToGrid w:val="0"/>
          <w:color w:val="000000"/>
          <w:kern w:val="0"/>
          <w:sz w:val="32"/>
          <w:szCs w:val="32"/>
          <w:lang w:eastAsia="zh-CN"/>
        </w:rPr>
        <w:t>项目包括课本、作业本、国防教育（军训）、爱国主义教育、体检费。</w:t>
      </w:r>
    </w:p>
    <w:p w14:paraId="59CE7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cs="Times New Roman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/>
        </w:rPr>
        <w:t>课本费为列入省教育厅公布的《教学用书目录》教科书和经省教育厅审定的列入教</w:t>
      </w:r>
      <w:r>
        <w:rPr>
          <w:rFonts w:hint="eastAsia"/>
          <w:lang w:eastAsia="zh-CN"/>
        </w:rPr>
        <w:t>学</w:t>
      </w:r>
      <w:r>
        <w:rPr>
          <w:rFonts w:hint="eastAsia"/>
        </w:rPr>
        <w:t>配套必备的音像教材费用；作业本费为教学计划所需的学生作业本用量费用；国防教育（军训）费用</w:t>
      </w:r>
      <w:r>
        <w:rPr>
          <w:rFonts w:hint="eastAsia"/>
          <w:lang w:eastAsia="zh-CN"/>
        </w:rPr>
        <w:t>指为</w:t>
      </w:r>
      <w:r>
        <w:rPr>
          <w:rFonts w:hint="eastAsia"/>
        </w:rPr>
        <w:t>学生购买服装的</w:t>
      </w:r>
      <w:r>
        <w:rPr>
          <w:rFonts w:hint="eastAsia"/>
          <w:lang w:eastAsia="zh-CN"/>
        </w:rPr>
        <w:t>支出费用</w:t>
      </w:r>
      <w:r>
        <w:rPr>
          <w:rFonts w:hint="eastAsia"/>
        </w:rPr>
        <w:t>；爱国主义教育费为</w:t>
      </w:r>
      <w:r>
        <w:rPr>
          <w:rFonts w:hint="eastAsia"/>
          <w:lang w:eastAsia="zh-CN"/>
        </w:rPr>
        <w:t>观看爱国主义教育影片费用及参观教育活动中发生的交通费用</w:t>
      </w:r>
      <w:r>
        <w:rPr>
          <w:rFonts w:hint="eastAsia"/>
        </w:rPr>
        <w:t>；体检费</w:t>
      </w:r>
      <w:r>
        <w:rPr>
          <w:rFonts w:hint="eastAsia"/>
          <w:lang w:eastAsia="zh-CN"/>
        </w:rPr>
        <w:t>是按</w:t>
      </w:r>
      <w:r>
        <w:rPr>
          <w:rFonts w:hint="eastAsia"/>
        </w:rPr>
        <w:t>规定</w:t>
      </w:r>
      <w:r>
        <w:rPr>
          <w:rFonts w:hint="eastAsia"/>
          <w:lang w:eastAsia="zh-CN"/>
        </w:rPr>
        <w:t>必须由学校组织</w:t>
      </w:r>
      <w:r>
        <w:rPr>
          <w:rFonts w:hint="eastAsia"/>
        </w:rPr>
        <w:t>学生进行体检的</w:t>
      </w:r>
      <w:r>
        <w:rPr>
          <w:rFonts w:hint="eastAsia"/>
          <w:lang w:eastAsia="zh-CN"/>
        </w:rPr>
        <w:t>费用</w:t>
      </w:r>
      <w:r>
        <w:rPr>
          <w:rFonts w:hint="eastAsia"/>
        </w:rPr>
        <w:t>。</w:t>
      </w:r>
    </w:p>
    <w:p w14:paraId="642EF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zh-CN"/>
        </w:rPr>
        <w:t>（二）收费标准</w:t>
      </w:r>
    </w:p>
    <w:p w14:paraId="2D8F2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市直属高中段公办学校服务性收费</w:t>
      </w:r>
      <w:r>
        <w:rPr>
          <w:rFonts w:hint="eastAsia" w:ascii="方正黑体_GBK" w:hAnsi="方正黑体_GBK" w:eastAsia="方正黑体_GBK" w:cs="方正黑体_GBK"/>
          <w:sz w:val="30"/>
          <w:szCs w:val="30"/>
        </w:rPr>
        <w:t>代收费标准</w:t>
      </w:r>
    </w:p>
    <w:p w14:paraId="21956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 xml:space="preserve"> </w:t>
      </w:r>
      <w:r>
        <w:rPr>
          <w:rFonts w:hint="eastAsia" w:ascii="楷体_GB2312" w:hAnsi="楷体_GB2312" w:eastAsia="楷体_GB2312" w:cs="楷体_GB2312"/>
          <w:sz w:val="24"/>
        </w:rPr>
        <w:t>单位：元/生·学期</w:t>
      </w:r>
    </w:p>
    <w:tbl>
      <w:tblPr>
        <w:tblStyle w:val="5"/>
        <w:tblW w:w="9063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731"/>
        <w:gridCol w:w="1927"/>
        <w:gridCol w:w="1477"/>
        <w:gridCol w:w="1477"/>
        <w:gridCol w:w="1343"/>
      </w:tblGrid>
      <w:tr w14:paraId="3F47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tcBorders>
              <w:tl2br w:val="single" w:color="auto" w:sz="4" w:space="0"/>
            </w:tcBorders>
            <w:noWrap w:val="0"/>
            <w:vAlign w:val="center"/>
          </w:tcPr>
          <w:p w14:paraId="5723E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宋体" w:eastAsia="黑体"/>
                <w:sz w:val="22"/>
                <w:szCs w:val="18"/>
              </w:rPr>
            </w:pPr>
            <w:r>
              <w:rPr>
                <w:rFonts w:hint="eastAsia" w:ascii="黑体" w:hAnsi="宋体" w:eastAsia="黑体"/>
                <w:sz w:val="22"/>
                <w:szCs w:val="18"/>
              </w:rPr>
              <w:t xml:space="preserve">    项目</w:t>
            </w:r>
          </w:p>
          <w:p w14:paraId="2758E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黑体" w:hAnsi="宋体" w:eastAsia="黑体"/>
                <w:sz w:val="22"/>
                <w:szCs w:val="18"/>
              </w:rPr>
            </w:pPr>
            <w:r>
              <w:rPr>
                <w:rFonts w:hint="eastAsia" w:ascii="黑体" w:hAnsi="宋体" w:eastAsia="黑体"/>
                <w:sz w:val="22"/>
                <w:szCs w:val="18"/>
              </w:rPr>
              <w:t>年级</w:t>
            </w:r>
          </w:p>
        </w:tc>
        <w:tc>
          <w:tcPr>
            <w:tcW w:w="1731" w:type="dxa"/>
            <w:noWrap w:val="0"/>
            <w:vAlign w:val="center"/>
          </w:tcPr>
          <w:p w14:paraId="461BA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宋体" w:eastAsia="黑体"/>
                <w:sz w:val="22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  <w:sz w:val="22"/>
                <w:szCs w:val="18"/>
              </w:rPr>
              <w:t>课本</w:t>
            </w:r>
            <w:r>
              <w:rPr>
                <w:rFonts w:hint="eastAsia" w:ascii="黑体" w:hAnsi="宋体" w:eastAsia="黑体"/>
                <w:sz w:val="22"/>
                <w:szCs w:val="18"/>
                <w:lang w:eastAsia="zh-CN"/>
              </w:rPr>
              <w:t>、作业本费</w:t>
            </w:r>
          </w:p>
        </w:tc>
        <w:tc>
          <w:tcPr>
            <w:tcW w:w="1927" w:type="dxa"/>
            <w:noWrap w:val="0"/>
            <w:vAlign w:val="center"/>
          </w:tcPr>
          <w:p w14:paraId="58DEA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宋体" w:eastAsia="黑体"/>
                <w:sz w:val="22"/>
                <w:szCs w:val="18"/>
              </w:rPr>
            </w:pPr>
            <w:r>
              <w:rPr>
                <w:rFonts w:hint="eastAsia" w:ascii="黑体" w:hAnsi="宋体" w:eastAsia="黑体"/>
                <w:sz w:val="22"/>
                <w:szCs w:val="18"/>
              </w:rPr>
              <w:t>爱国主义教育费</w:t>
            </w:r>
          </w:p>
        </w:tc>
        <w:tc>
          <w:tcPr>
            <w:tcW w:w="1477" w:type="dxa"/>
            <w:noWrap w:val="0"/>
            <w:vAlign w:val="center"/>
          </w:tcPr>
          <w:p w14:paraId="50D80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宋体" w:eastAsia="黑体"/>
                <w:sz w:val="22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  <w:sz w:val="22"/>
                <w:szCs w:val="18"/>
                <w:lang w:eastAsia="zh-CN"/>
              </w:rPr>
              <w:t>国防教育</w:t>
            </w:r>
          </w:p>
          <w:p w14:paraId="493CA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宋体" w:eastAsia="黑体"/>
                <w:sz w:val="22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  <w:sz w:val="22"/>
                <w:szCs w:val="18"/>
                <w:lang w:eastAsia="zh-CN"/>
              </w:rPr>
              <w:t>（军训）费</w:t>
            </w:r>
          </w:p>
        </w:tc>
        <w:tc>
          <w:tcPr>
            <w:tcW w:w="1477" w:type="dxa"/>
            <w:noWrap w:val="0"/>
            <w:vAlign w:val="center"/>
          </w:tcPr>
          <w:p w14:paraId="219B7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宋体" w:eastAsia="黑体"/>
                <w:sz w:val="22"/>
                <w:szCs w:val="18"/>
              </w:rPr>
            </w:pPr>
            <w:r>
              <w:rPr>
                <w:rFonts w:hint="eastAsia" w:ascii="黑体" w:hAnsi="宋体" w:eastAsia="黑体"/>
                <w:sz w:val="22"/>
                <w:szCs w:val="18"/>
              </w:rPr>
              <w:t>体检</w:t>
            </w:r>
          </w:p>
        </w:tc>
        <w:tc>
          <w:tcPr>
            <w:tcW w:w="1343" w:type="dxa"/>
            <w:noWrap w:val="0"/>
            <w:vAlign w:val="center"/>
          </w:tcPr>
          <w:p w14:paraId="6F4BE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宋体" w:eastAsia="黑体"/>
                <w:sz w:val="22"/>
                <w:szCs w:val="18"/>
              </w:rPr>
            </w:pPr>
            <w:r>
              <w:rPr>
                <w:rFonts w:hint="eastAsia" w:ascii="黑体" w:hAnsi="宋体" w:eastAsia="黑体"/>
                <w:sz w:val="22"/>
                <w:szCs w:val="18"/>
              </w:rPr>
              <w:t>合计</w:t>
            </w:r>
          </w:p>
        </w:tc>
      </w:tr>
      <w:tr w14:paraId="12DFE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08" w:type="dxa"/>
            <w:noWrap w:val="0"/>
            <w:vAlign w:val="center"/>
          </w:tcPr>
          <w:p w14:paraId="5261B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18"/>
              </w:rPr>
              <w:t>高一</w:t>
            </w:r>
          </w:p>
        </w:tc>
        <w:tc>
          <w:tcPr>
            <w:tcW w:w="1731" w:type="dxa"/>
            <w:noWrap w:val="0"/>
            <w:vAlign w:val="center"/>
          </w:tcPr>
          <w:p w14:paraId="6CB06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18"/>
                <w:lang w:val="en-US" w:eastAsia="zh-CN"/>
              </w:rPr>
              <w:t>500</w:t>
            </w:r>
          </w:p>
        </w:tc>
        <w:tc>
          <w:tcPr>
            <w:tcW w:w="1927" w:type="dxa"/>
            <w:noWrap w:val="0"/>
            <w:vAlign w:val="center"/>
          </w:tcPr>
          <w:p w14:paraId="07C4A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18"/>
              </w:rPr>
              <w:t>20</w:t>
            </w:r>
          </w:p>
        </w:tc>
        <w:tc>
          <w:tcPr>
            <w:tcW w:w="1477" w:type="dxa"/>
            <w:noWrap w:val="0"/>
            <w:vAlign w:val="center"/>
          </w:tcPr>
          <w:p w14:paraId="6A48F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8"/>
                <w:sz w:val="22"/>
                <w:szCs w:val="18"/>
              </w:rPr>
              <w:t>高一新生</w:t>
            </w:r>
            <w:r>
              <w:rPr>
                <w:rFonts w:hint="eastAsia" w:cs="Times New Roman"/>
                <w:spacing w:val="-28"/>
                <w:sz w:val="22"/>
                <w:szCs w:val="18"/>
                <w:lang w:eastAsia="zh-CN"/>
              </w:rPr>
              <w:t>军训</w:t>
            </w:r>
            <w:r>
              <w:rPr>
                <w:rFonts w:hint="default" w:ascii="Times New Roman" w:hAnsi="Times New Roman" w:eastAsia="仿宋_GB2312" w:cs="Times New Roman"/>
                <w:spacing w:val="-28"/>
                <w:sz w:val="22"/>
                <w:szCs w:val="18"/>
              </w:rPr>
              <w:t>一次性收取</w:t>
            </w:r>
            <w:r>
              <w:rPr>
                <w:rFonts w:hint="eastAsia" w:cs="Times New Roman"/>
                <w:spacing w:val="-28"/>
                <w:sz w:val="22"/>
                <w:szCs w:val="18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仿宋_GB2312" w:cs="Times New Roman"/>
                <w:spacing w:val="-28"/>
                <w:sz w:val="22"/>
                <w:szCs w:val="18"/>
              </w:rPr>
              <w:t>元</w:t>
            </w:r>
            <w:r>
              <w:rPr>
                <w:rFonts w:hint="eastAsia" w:cs="Times New Roman"/>
                <w:spacing w:val="-28"/>
                <w:sz w:val="22"/>
                <w:szCs w:val="18"/>
                <w:lang w:val="en-US" w:eastAsia="zh-CN"/>
              </w:rPr>
              <w:t>/生</w:t>
            </w:r>
          </w:p>
        </w:tc>
        <w:tc>
          <w:tcPr>
            <w:tcW w:w="1477" w:type="dxa"/>
            <w:vMerge w:val="restart"/>
            <w:noWrap w:val="0"/>
            <w:vAlign w:val="center"/>
          </w:tcPr>
          <w:p w14:paraId="72542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18"/>
              </w:rPr>
              <w:t>参保学生免费，未参保学生按实计收</w:t>
            </w:r>
          </w:p>
        </w:tc>
        <w:tc>
          <w:tcPr>
            <w:tcW w:w="1343" w:type="dxa"/>
            <w:noWrap w:val="0"/>
            <w:vAlign w:val="center"/>
          </w:tcPr>
          <w:p w14:paraId="5B157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Times New Roman"/>
                <w:sz w:val="22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18"/>
                <w:lang w:val="en-US" w:eastAsia="zh-CN"/>
              </w:rPr>
              <w:t>600（上）</w:t>
            </w:r>
          </w:p>
          <w:p w14:paraId="74790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18"/>
                <w:lang w:val="en-US" w:eastAsia="zh-CN"/>
              </w:rPr>
              <w:t>520（下）</w:t>
            </w:r>
          </w:p>
        </w:tc>
      </w:tr>
      <w:tr w14:paraId="2620A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08" w:type="dxa"/>
            <w:noWrap w:val="0"/>
            <w:vAlign w:val="center"/>
          </w:tcPr>
          <w:p w14:paraId="7083E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18"/>
              </w:rPr>
              <w:t>高二</w:t>
            </w:r>
          </w:p>
        </w:tc>
        <w:tc>
          <w:tcPr>
            <w:tcW w:w="1731" w:type="dxa"/>
            <w:noWrap w:val="0"/>
            <w:vAlign w:val="center"/>
          </w:tcPr>
          <w:p w14:paraId="31123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18"/>
                <w:lang w:val="en-US" w:eastAsia="zh-CN"/>
              </w:rPr>
              <w:t>400</w:t>
            </w:r>
          </w:p>
        </w:tc>
        <w:tc>
          <w:tcPr>
            <w:tcW w:w="1927" w:type="dxa"/>
            <w:noWrap w:val="0"/>
            <w:vAlign w:val="center"/>
          </w:tcPr>
          <w:p w14:paraId="036CE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18"/>
              </w:rPr>
              <w:t>20</w:t>
            </w:r>
          </w:p>
        </w:tc>
        <w:tc>
          <w:tcPr>
            <w:tcW w:w="1477" w:type="dxa"/>
            <w:noWrap w:val="0"/>
            <w:vAlign w:val="center"/>
          </w:tcPr>
          <w:p w14:paraId="504B0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18"/>
                <w:lang w:val="en-US" w:eastAsia="zh-CN"/>
              </w:rPr>
              <w:t>/</w:t>
            </w:r>
          </w:p>
        </w:tc>
        <w:tc>
          <w:tcPr>
            <w:tcW w:w="1477" w:type="dxa"/>
            <w:vMerge w:val="continue"/>
            <w:noWrap w:val="0"/>
            <w:vAlign w:val="center"/>
          </w:tcPr>
          <w:p w14:paraId="0E605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18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7527E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18"/>
                <w:lang w:val="en-US" w:eastAsia="zh-CN"/>
              </w:rPr>
              <w:t>420</w:t>
            </w:r>
          </w:p>
        </w:tc>
      </w:tr>
      <w:tr w14:paraId="3DAF2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8" w:type="dxa"/>
            <w:noWrap w:val="0"/>
            <w:vAlign w:val="center"/>
          </w:tcPr>
          <w:p w14:paraId="360D9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18"/>
              </w:rPr>
              <w:t>高三</w:t>
            </w:r>
          </w:p>
        </w:tc>
        <w:tc>
          <w:tcPr>
            <w:tcW w:w="1731" w:type="dxa"/>
            <w:noWrap w:val="0"/>
            <w:vAlign w:val="center"/>
          </w:tcPr>
          <w:p w14:paraId="1E5DB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18"/>
                <w:lang w:val="en-US" w:eastAsia="zh-CN"/>
              </w:rPr>
              <w:t>130</w:t>
            </w:r>
          </w:p>
        </w:tc>
        <w:tc>
          <w:tcPr>
            <w:tcW w:w="1927" w:type="dxa"/>
            <w:noWrap w:val="0"/>
            <w:vAlign w:val="center"/>
          </w:tcPr>
          <w:p w14:paraId="545F6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18"/>
              </w:rPr>
              <w:t>20</w:t>
            </w:r>
          </w:p>
        </w:tc>
        <w:tc>
          <w:tcPr>
            <w:tcW w:w="1477" w:type="dxa"/>
            <w:noWrap w:val="0"/>
            <w:vAlign w:val="center"/>
          </w:tcPr>
          <w:p w14:paraId="3FFDA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18"/>
                <w:lang w:val="en-US" w:eastAsia="zh-CN"/>
              </w:rPr>
              <w:t>/</w:t>
            </w:r>
          </w:p>
        </w:tc>
        <w:tc>
          <w:tcPr>
            <w:tcW w:w="1477" w:type="dxa"/>
            <w:vMerge w:val="continue"/>
            <w:noWrap w:val="0"/>
            <w:vAlign w:val="center"/>
          </w:tcPr>
          <w:p w14:paraId="21191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18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657F9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18"/>
                <w:lang w:val="en-US" w:eastAsia="zh-CN"/>
              </w:rPr>
              <w:t>150</w:t>
            </w:r>
          </w:p>
        </w:tc>
      </w:tr>
    </w:tbl>
    <w:p w14:paraId="1940968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snapToGrid w:val="0"/>
          <w:color w:val="000000"/>
          <w:kern w:val="0"/>
          <w:sz w:val="32"/>
          <w:szCs w:val="32"/>
          <w:lang w:val="en-US" w:eastAsia="zh-CN"/>
        </w:rPr>
        <w:t>1.2022级学生课本、作业本费仍按210元/学期的标准执行；</w:t>
      </w:r>
    </w:p>
    <w:p w14:paraId="332D676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snapToGrid w:val="0"/>
          <w:color w:val="000000"/>
          <w:kern w:val="0"/>
          <w:sz w:val="32"/>
          <w:szCs w:val="32"/>
          <w:lang w:val="en-US" w:eastAsia="zh-CN"/>
        </w:rPr>
        <w:t>2.服务性收费和代收费坚持自愿和非营</w:t>
      </w:r>
      <w:bookmarkStart w:id="0" w:name="_GoBack"/>
      <w:bookmarkEnd w:id="0"/>
      <w:r>
        <w:rPr>
          <w:rFonts w:hint="eastAsia" w:cs="Times New Roman"/>
          <w:snapToGrid w:val="0"/>
          <w:color w:val="000000"/>
          <w:kern w:val="0"/>
          <w:sz w:val="32"/>
          <w:szCs w:val="32"/>
          <w:lang w:val="en-US" w:eastAsia="zh-CN"/>
        </w:rPr>
        <w:t>利原则，按学期据实结算，实行“多退少不补”管理。</w:t>
      </w:r>
    </w:p>
    <w:p w14:paraId="072A1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三、其他要求</w:t>
      </w:r>
    </w:p>
    <w:p w14:paraId="57F0898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/>
        </w:rPr>
        <w:t>（一）规范收费行为。</w:t>
      </w:r>
      <w:r>
        <w:rPr>
          <w:rFonts w:hint="eastAsia" w:cs="Times New Roman"/>
          <w:snapToGrid w:val="0"/>
          <w:color w:val="000000"/>
          <w:kern w:val="0"/>
          <w:sz w:val="32"/>
          <w:szCs w:val="32"/>
          <w:lang w:eastAsia="zh-CN"/>
        </w:rPr>
        <w:t>市直属高中段公办学校</w:t>
      </w:r>
      <w:r>
        <w:rPr>
          <w:rFonts w:hint="eastAsia" w:cs="Times New Roman"/>
          <w:snapToGrid w:val="0"/>
          <w:color w:val="000000"/>
          <w:kern w:val="0"/>
          <w:sz w:val="32"/>
          <w:szCs w:val="32"/>
          <w:lang w:val="en-US" w:eastAsia="zh-CN"/>
        </w:rPr>
        <w:t>收费应按学期收取，不得跨学期预收。住宿费收取实行“老生老办法、新生新办法”。学校不得自行增加收费项目，为学生首次办理的学生证、借书证、就餐卡、校园一卡通、毕业证书等学生在校学习生活时使用或应当取得的各类证、卡，不得收取任何费用，补卡时可以按成本收取工本费。</w:t>
      </w:r>
    </w:p>
    <w:p w14:paraId="0CB56E3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/>
        </w:rPr>
        <w:t>（二）落实公示制度。</w:t>
      </w:r>
      <w:r>
        <w:rPr>
          <w:rFonts w:hint="eastAsia" w:cs="Times New Roman"/>
          <w:snapToGrid w:val="0"/>
          <w:color w:val="000000"/>
          <w:kern w:val="0"/>
          <w:sz w:val="32"/>
          <w:szCs w:val="32"/>
          <w:lang w:val="en-US" w:eastAsia="zh-CN"/>
        </w:rPr>
        <w:t>学校应按规定做好教育收费公示，主动向社会公示收费项目和收费标准，自觉接受发改、财政、教育、市场监管等部门的监督检查。</w:t>
      </w:r>
    </w:p>
    <w:p w14:paraId="08831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四、执行时间</w:t>
      </w:r>
    </w:p>
    <w:p w14:paraId="04B71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本通知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自20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年秋季学期开始执行，</w:t>
      </w:r>
      <w:r>
        <w:rPr>
          <w:rFonts w:hint="eastAsia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原有规定与本通知不符的，以本通知为准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。</w:t>
      </w:r>
    </w:p>
    <w:p w14:paraId="0746C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</w:pPr>
    </w:p>
    <w:p w14:paraId="293DB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金华市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发展和改革委员会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 xml:space="preserve"> 金华市教育局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金华市财政局</w:t>
      </w:r>
    </w:p>
    <w:p w14:paraId="04A2F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 xml:space="preserve">                                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日</w:t>
      </w:r>
    </w:p>
    <w:p w14:paraId="666AB58F"/>
    <w:p w14:paraId="49FE9638"/>
    <w:sectPr>
      <w:pgSz w:w="11906" w:h="16838"/>
      <w:pgMar w:top="1474" w:right="1417" w:bottom="1361" w:left="1531" w:header="851" w:footer="992" w:gutter="0"/>
      <w:cols w:space="72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NzAzZWI3YzY0ODE3ZjdjOWY3MTYxN2IzZjFjODAifQ=="/>
  </w:docVars>
  <w:rsids>
    <w:rsidRoot w:val="293A481A"/>
    <w:rsid w:val="293A481A"/>
    <w:rsid w:val="79E1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utoSpaceDE w:val="0"/>
      <w:autoSpaceDN w:val="0"/>
      <w:adjustRightInd w:val="0"/>
      <w:spacing w:after="120"/>
      <w:ind w:left="420" w:leftChars="200" w:firstLine="420" w:firstLineChars="200"/>
      <w:jc w:val="left"/>
      <w:textAlignment w:val="baseline"/>
    </w:pPr>
    <w:rPr>
      <w:rFonts w:ascii="宋体"/>
      <w:kern w:val="0"/>
      <w:sz w:val="3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1103</Words>
  <Characters>1154</Characters>
  <Lines>0</Lines>
  <Paragraphs>0</Paragraphs>
  <TotalTime>0</TotalTime>
  <ScaleCrop>false</ScaleCrop>
  <LinksUpToDate>false</LinksUpToDate>
  <CharactersWithSpaces>1246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2024-06-18T01:26:00Z</dcterms:created>
  <dc:creator>枯木</dc:creator>
  <cp:lastModifiedBy>枯木</cp:lastModifiedBy>
  <dcterms:modified xsi:type="dcterms:W3CDTF">2025-05-07T09:46:54Z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CE13E95CA9E14A8A92A0D7D9D5888EE2_13</vt:lpwstr>
  </property>
  <property fmtid="{D5CDD505-2E9C-101B-9397-08002B2CF9AE}" pid="4" name="KSOTemplateDocerSaveRecord">
    <vt:lpwstr>eyJoZGlkIjoiOGI1NzAzZWI3YzY0ODE3ZjdjOWY3MTYxN2IzZjFjODAiLCJ1c2VySWQiOiI2MTgyMDI0MjQifQ==</vt:lpwstr>
  </property>
</Properties>
</file>