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default" w:ascii="Times New Roman" w:hAnsi="Times New Roman" w:eastAsia="楷体_GB2312" w:cs="Times New Roman"/>
          <w:color w:val="111F2C"/>
          <w:sz w:val="32"/>
          <w:szCs w:val="32"/>
          <w:shd w:val="clear" w:color="auto" w:fill="FFFFFF"/>
          <w:lang w:val="en-US" w:eastAsia="zh-CN"/>
        </w:rPr>
      </w:pPr>
      <w:r>
        <w:rPr>
          <w:rFonts w:hint="default" w:ascii="Times New Roman" w:hAnsi="Times New Roman" w:eastAsia="方正小标宋简体" w:cs="Times New Roman"/>
          <w:color w:val="111F2C"/>
          <w:sz w:val="44"/>
          <w:szCs w:val="44"/>
          <w:shd w:val="clear" w:color="auto" w:fill="FFFFFF"/>
          <w:lang w:val="en-US" w:eastAsia="zh-CN"/>
        </w:rPr>
        <w:t>关于《诸暨市人民政府办公室关于公布诸暨市人民政府及办公室行政规范性文件清理结果的通知》的起草说明</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楷体_GB2312" w:cs="Times New Roman"/>
          <w:color w:val="111F2C"/>
          <w:sz w:val="32"/>
          <w:szCs w:val="32"/>
          <w:shd w:val="clear" w:color="auto" w:fill="FFFFFF"/>
          <w:lang w:val="en-US" w:eastAsia="zh-CN"/>
        </w:rPr>
      </w:pPr>
    </w:p>
    <w:p>
      <w:pPr>
        <w:keepNext w:val="0"/>
        <w:keepLines w:val="0"/>
        <w:pageBreakBefore w:val="0"/>
        <w:widowControl w:val="0"/>
        <w:numPr>
          <w:ilvl w:val="0"/>
          <w:numId w:val="1"/>
        </w:numPr>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黑体" w:cs="Times New Roman"/>
          <w:color w:val="111F2C"/>
          <w:sz w:val="32"/>
          <w:szCs w:val="32"/>
          <w:shd w:val="clear" w:color="auto" w:fill="FFFFFF"/>
          <w:lang w:val="en-US" w:eastAsia="zh-CN"/>
        </w:rPr>
      </w:pPr>
      <w:r>
        <w:rPr>
          <w:rFonts w:hint="default" w:ascii="Times New Roman" w:hAnsi="Times New Roman" w:eastAsia="黑体" w:cs="Times New Roman"/>
          <w:color w:val="111F2C"/>
          <w:sz w:val="32"/>
          <w:szCs w:val="32"/>
          <w:shd w:val="clear" w:color="auto" w:fill="FFFFFF"/>
          <w:lang w:val="en-US" w:eastAsia="zh-CN"/>
        </w:rPr>
        <w:t>起草背景</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仿宋_GB2312" w:cs="Times New Roman"/>
          <w:color w:val="111F2C"/>
          <w:sz w:val="32"/>
          <w:szCs w:val="32"/>
          <w:shd w:val="clear" w:color="auto" w:fill="FFFFFF"/>
          <w:lang w:val="en-US" w:eastAsia="zh-CN"/>
        </w:rPr>
      </w:pPr>
      <w:r>
        <w:rPr>
          <w:rFonts w:hint="default" w:ascii="Times New Roman" w:hAnsi="Times New Roman" w:eastAsia="仿宋_GB2312" w:cs="Times New Roman"/>
          <w:color w:val="111F2C"/>
          <w:sz w:val="32"/>
          <w:szCs w:val="32"/>
          <w:shd w:val="clear" w:color="auto" w:fill="FFFFFF"/>
          <w:lang w:val="en-US" w:eastAsia="zh-CN"/>
        </w:rPr>
        <w:t>根据《浙江省行政规范性文件管理办法》第二十九条“制定机关应当每隔两年对本机关制定的行政规范性文件组织全面清理；对不符合法律、法规、规章或者国家的方针政策，以及不适应经济社会发展要求的行政规范性文件，应当及时修改或者废止”的要求，需对市政府、市府办印发的行政规范性文件进行一次集中清理。</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仿宋_GB2312" w:cs="Times New Roman"/>
          <w:color w:val="111F2C"/>
          <w:sz w:val="32"/>
          <w:szCs w:val="32"/>
          <w:shd w:val="clear" w:color="auto" w:fill="FFFFFF"/>
          <w:lang w:val="en-US" w:eastAsia="zh-CN"/>
        </w:rPr>
      </w:pPr>
      <w:r>
        <w:rPr>
          <w:rFonts w:hint="default" w:ascii="Times New Roman" w:hAnsi="Times New Roman" w:eastAsia="仿宋_GB2312" w:cs="Times New Roman"/>
          <w:color w:val="111F2C"/>
          <w:sz w:val="32"/>
          <w:szCs w:val="32"/>
          <w:shd w:val="clear" w:color="auto" w:fill="FFFFFF"/>
          <w:lang w:val="en-US" w:eastAsia="zh-CN"/>
        </w:rPr>
        <w:t>据此，我局对市政府、市府办在1985年1月1日至2022年12月31日期间印发并现行有效的行政规范性文件进行梳理，并结合起草实施部门的意见，形成《诸暨市人民政府及办公室行政规范性文件清理结果》。</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黑体" w:cs="Times New Roman"/>
          <w:color w:val="111F2C"/>
          <w:sz w:val="32"/>
          <w:szCs w:val="32"/>
          <w:shd w:val="clear" w:color="auto" w:fill="FFFFFF"/>
          <w:lang w:val="en-US" w:eastAsia="zh-CN"/>
        </w:rPr>
      </w:pPr>
      <w:r>
        <w:rPr>
          <w:rFonts w:hint="default" w:ascii="Times New Roman" w:hAnsi="Times New Roman" w:eastAsia="黑体" w:cs="Times New Roman"/>
          <w:color w:val="111F2C"/>
          <w:sz w:val="32"/>
          <w:szCs w:val="32"/>
          <w:shd w:val="clear" w:color="auto" w:fill="FFFFFF"/>
          <w:lang w:val="en-US" w:eastAsia="zh-CN"/>
        </w:rPr>
        <w:t>三、主要内容</w:t>
      </w:r>
      <w:bookmarkStart w:id="0" w:name="_GoBack"/>
      <w:bookmarkEnd w:id="0"/>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清理结果分三部分四类，废止和宣布失效的文件今后不再作为行政管理的依据。</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lef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（一）</w:t>
      </w:r>
      <w:r>
        <w:rPr>
          <w:rFonts w:hint="default" w:ascii="Times New Roman" w:hAnsi="Times New Roman" w:eastAsia="仿宋_GB2312" w:cs="Times New Roman"/>
          <w:i w:val="0"/>
          <w:iCs w:val="0"/>
          <w:color w:val="000000"/>
          <w:kern w:val="0"/>
          <w:sz w:val="32"/>
          <w:szCs w:val="32"/>
          <w:u w:val="none"/>
          <w:lang w:val="en-US" w:eastAsia="zh-CN" w:bidi="ar"/>
        </w:rPr>
        <w:t>诸暨市人民政府令清理结果</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1.继续有效9件；</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2.废止5件；</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3.宣布失效3件；</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4.需要修订5件。</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cs="Times New Roman"/>
          <w:lang w:val="en-US" w:eastAsia="zh-CN"/>
        </w:rPr>
      </w:pPr>
      <w:r>
        <w:rPr>
          <w:rFonts w:hint="default" w:ascii="Times New Roman" w:hAnsi="Times New Roman" w:eastAsia="仿宋_GB2312" w:cs="Times New Roman"/>
          <w:sz w:val="32"/>
          <w:szCs w:val="32"/>
          <w:lang w:val="en-US" w:eastAsia="zh-CN"/>
        </w:rPr>
        <w:t>（二）</w:t>
      </w:r>
      <w:r>
        <w:rPr>
          <w:rFonts w:hint="default" w:ascii="Times New Roman" w:hAnsi="Times New Roman" w:eastAsia="仿宋_GB2312" w:cs="Times New Roman"/>
          <w:i w:val="0"/>
          <w:iCs w:val="0"/>
          <w:color w:val="000000"/>
          <w:kern w:val="0"/>
          <w:sz w:val="32"/>
          <w:szCs w:val="32"/>
          <w:u w:val="none"/>
          <w:lang w:val="en-US" w:eastAsia="zh-CN" w:bidi="ar"/>
        </w:rPr>
        <w:t>诸暨市人民政府行政规范性文件清理结果</w:t>
      </w:r>
    </w:p>
    <w:p>
      <w:pPr>
        <w:pStyle w:val="2"/>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1.继续有效48件；</w:t>
      </w:r>
    </w:p>
    <w:p>
      <w:pPr>
        <w:pStyle w:val="2"/>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2.废止22件；</w:t>
      </w:r>
    </w:p>
    <w:p>
      <w:pPr>
        <w:pStyle w:val="2"/>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sz w:val="32"/>
          <w:szCs w:val="32"/>
          <w:lang w:val="en-US" w:eastAsia="zh-CN"/>
        </w:rPr>
        <w:t>3.宣布失效3件。</w:t>
      </w:r>
    </w:p>
    <w:p>
      <w:pPr>
        <w:pStyle w:val="2"/>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（三）</w:t>
      </w:r>
      <w:r>
        <w:rPr>
          <w:rFonts w:hint="default" w:ascii="Times New Roman" w:hAnsi="Times New Roman" w:eastAsia="仿宋_GB2312" w:cs="Times New Roman"/>
          <w:i w:val="0"/>
          <w:iCs w:val="0"/>
          <w:color w:val="000000"/>
          <w:kern w:val="0"/>
          <w:sz w:val="32"/>
          <w:szCs w:val="32"/>
          <w:u w:val="none"/>
          <w:lang w:val="en-US" w:eastAsia="zh-CN" w:bidi="ar"/>
        </w:rPr>
        <w:t>诸暨市人民政府办公室行政规范性文件清理结果</w:t>
      </w:r>
    </w:p>
    <w:p>
      <w:pPr>
        <w:pStyle w:val="2"/>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1.继续有效103件；</w:t>
      </w:r>
    </w:p>
    <w:p>
      <w:pPr>
        <w:pStyle w:val="2"/>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2.废止35件；</w:t>
      </w:r>
    </w:p>
    <w:p>
      <w:pPr>
        <w:pStyle w:val="2"/>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3.宣布失效13件；</w:t>
      </w:r>
    </w:p>
    <w:p>
      <w:pPr>
        <w:pStyle w:val="2"/>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sz w:val="32"/>
          <w:szCs w:val="32"/>
          <w:lang w:val="en-US" w:eastAsia="zh-CN"/>
        </w:rPr>
        <w:t>4.需要修订4件。</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hint="default" w:ascii="Times New Roman" w:hAnsi="Times New Roman" w:eastAsia="仿宋_GB2312" w:cs="Times New Roman"/>
          <w:kern w:val="2"/>
          <w:sz w:val="32"/>
          <w:szCs w:val="32"/>
          <w:lang w:val="en-US" w:eastAsia="zh-CN" w:bidi="ar-SA"/>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ind w:left="0" w:leftChars="0" w:firstLine="0" w:firstLineChars="0"/>
        <w:rPr>
          <w:rFonts w:hint="default" w:ascii="Times New Roman" w:hAnsi="Times New Roman" w:cs="Times New Roman"/>
        </w:rPr>
      </w:pPr>
    </w:p>
    <w:p/>
    <w:sectPr>
      <w:footerReference r:id="rId3" w:type="default"/>
      <w:footerReference r:id="rId4" w:type="even"/>
      <w:pgSz w:w="11906" w:h="16838"/>
      <w:pgMar w:top="2098" w:right="1418" w:bottom="1417" w:left="1644" w:header="851" w:footer="1020" w:gutter="0"/>
      <w:pgNumType w:fmt="decimal" w:start="2"/>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Fonts w:ascii="Times New Roman" w:hAnsi="Times New Roman" w:eastAsia="宋体" w:cs="Times New Roman"/>
      </w:rPr>
      <mc:AlternateContent>
        <mc:Choice Requires="wps">
          <w:drawing>
            <wp:anchor distT="0" distB="0" distL="114300" distR="114300" simplePos="0" relativeHeight="251659264" behindDoc="0" locked="0" layoutInCell="1" allowOverlap="1">
              <wp:simplePos x="0" y="0"/>
              <wp:positionH relativeFrom="margin">
                <wp:posOffset>4606925</wp:posOffset>
              </wp:positionH>
              <wp:positionV relativeFrom="paragraph">
                <wp:posOffset>-43180</wp:posOffset>
              </wp:positionV>
              <wp:extent cx="845185" cy="230505"/>
              <wp:effectExtent l="0" t="0" r="0" b="0"/>
              <wp:wrapNone/>
              <wp:docPr id="3" name="文本框 3"/>
              <wp:cNvGraphicFramePr/>
              <a:graphic xmlns:a="http://schemas.openxmlformats.org/drawingml/2006/main">
                <a:graphicData uri="http://schemas.microsoft.com/office/word/2010/wordprocessingShape">
                  <wps:wsp>
                    <wps:cNvSpPr txBox="1"/>
                    <wps:spPr>
                      <a:xfrm>
                        <a:off x="0" y="0"/>
                        <a:ext cx="845185" cy="230505"/>
                      </a:xfrm>
                      <a:prstGeom prst="rect">
                        <a:avLst/>
                      </a:prstGeom>
                      <a:noFill/>
                      <a:ln>
                        <a:noFill/>
                      </a:ln>
                    </wps:spPr>
                    <wps:txbx>
                      <w:txbxContent>
                        <w:p>
                          <w:pPr>
                            <w:snapToGrid w:val="0"/>
                            <w:ind w:right="210" w:rightChars="100"/>
                            <w:jc w:val="left"/>
                            <w:rPr>
                              <w:rStyle w:val="6"/>
                              <w:rFonts w:ascii="宋体" w:hAnsi="宋体" w:eastAsia="宋体" w:cs="Times New Roman"/>
                              <w:sz w:val="28"/>
                              <w:szCs w:val="28"/>
                            </w:rPr>
                          </w:pPr>
                          <w:r>
                            <w:rPr>
                              <w:rStyle w:val="6"/>
                              <w:rFonts w:ascii="宋体" w:hAnsi="宋体" w:cs="Times New Roman"/>
                              <w:sz w:val="28"/>
                              <w:szCs w:val="28"/>
                            </w:rPr>
                            <w:t>—</w:t>
                          </w:r>
                          <w:r>
                            <w:rPr>
                              <w:rStyle w:val="6"/>
                              <w:rFonts w:ascii="宋体" w:hAnsi="宋体" w:cs="Times New Roman"/>
                              <w:sz w:val="28"/>
                              <w:szCs w:val="28"/>
                            </w:rPr>
                            <w:fldChar w:fldCharType="begin"/>
                          </w:r>
                          <w:r>
                            <w:rPr>
                              <w:rStyle w:val="6"/>
                              <w:rFonts w:ascii="宋体" w:hAnsi="宋体" w:cs="Times New Roman"/>
                              <w:sz w:val="28"/>
                              <w:szCs w:val="28"/>
                            </w:rPr>
                            <w:instrText xml:space="preserve"> PAGE  \* MERGEFORMAT </w:instrText>
                          </w:r>
                          <w:r>
                            <w:rPr>
                              <w:rStyle w:val="6"/>
                              <w:rFonts w:ascii="宋体" w:hAnsi="宋体" w:cs="Times New Roman"/>
                              <w:sz w:val="28"/>
                              <w:szCs w:val="28"/>
                            </w:rPr>
                            <w:fldChar w:fldCharType="separate"/>
                          </w:r>
                          <w:r>
                            <w:rPr>
                              <w:rStyle w:val="6"/>
                              <w:rFonts w:ascii="宋体" w:hAnsi="宋体" w:cs="Times New Roman"/>
                              <w:sz w:val="28"/>
                              <w:szCs w:val="28"/>
                            </w:rPr>
                            <w:t>3</w:t>
                          </w:r>
                          <w:r>
                            <w:rPr>
                              <w:rStyle w:val="6"/>
                              <w:rFonts w:ascii="宋体" w:hAnsi="宋体" w:cs="Times New Roman"/>
                              <w:sz w:val="28"/>
                              <w:szCs w:val="28"/>
                            </w:rPr>
                            <w:fldChar w:fldCharType="end"/>
                          </w:r>
                          <w:r>
                            <w:rPr>
                              <w:rStyle w:val="6"/>
                              <w:rFonts w:ascii="宋体" w:hAnsi="宋体" w:cs="Times New Roman"/>
                              <w:sz w:val="28"/>
                              <w:szCs w:val="28"/>
                            </w:rPr>
                            <w:t>—</w:t>
                          </w:r>
                        </w:p>
                      </w:txbxContent>
                    </wps:txbx>
                    <wps:bodyPr wrap="none" lIns="0" tIns="0" rIns="0" bIns="0" upright="1">
                      <a:spAutoFit/>
                    </wps:bodyPr>
                  </wps:wsp>
                </a:graphicData>
              </a:graphic>
            </wp:anchor>
          </w:drawing>
        </mc:Choice>
        <mc:Fallback>
          <w:pict>
            <v:shape id="_x0000_s1026" o:spid="_x0000_s1026" o:spt="202" type="#_x0000_t202" style="position:absolute;left:0pt;margin-left:362.75pt;margin-top:-3.4pt;height:18.15pt;width:66.55pt;mso-position-horizontal-relative:margin;mso-wrap-style:none;z-index:251659264;mso-width-relative:page;mso-height-relative:page;" filled="f" stroked="f" coordsize="21600,21600" o:gfxdata="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2t6Id9UAAAAJAQAADwAAAAAAAAABACAAAAAiAAAAZHJz&#10;L2Rvd25yZXYueG1sUEsBAhQAFAAAAAgAh07iQLA2SdHOAQAAlwMAAA4AAAAAAAAAAQAgAAAAJAEA&#10;AGRycy9lMm9Eb2MueG1sUEsFBgAAAAAGAAYAWQEAAGQFAAAAAA==&#10;">
              <v:fill on="f" focussize="0,0"/>
              <v:stroke on="f"/>
              <v:imagedata o:title=""/>
              <o:lock v:ext="edit" aspectratio="f"/>
              <v:textbox inset="0mm,0mm,0mm,0mm" style="mso-fit-shape-to-text:t;">
                <w:txbxContent>
                  <w:p>
                    <w:pPr>
                      <w:snapToGrid w:val="0"/>
                      <w:ind w:right="210" w:rightChars="100"/>
                      <w:jc w:val="left"/>
                      <w:rPr>
                        <w:rStyle w:val="6"/>
                        <w:rFonts w:ascii="宋体" w:hAnsi="宋体" w:eastAsia="宋体" w:cs="Times New Roman"/>
                        <w:sz w:val="28"/>
                        <w:szCs w:val="28"/>
                      </w:rPr>
                    </w:pPr>
                    <w:r>
                      <w:rPr>
                        <w:rStyle w:val="6"/>
                        <w:rFonts w:ascii="宋体" w:hAnsi="宋体" w:cs="Times New Roman"/>
                        <w:sz w:val="28"/>
                        <w:szCs w:val="28"/>
                      </w:rPr>
                      <w:t>—</w:t>
                    </w:r>
                    <w:r>
                      <w:rPr>
                        <w:rStyle w:val="6"/>
                        <w:rFonts w:ascii="宋体" w:hAnsi="宋体" w:cs="Times New Roman"/>
                        <w:sz w:val="28"/>
                        <w:szCs w:val="28"/>
                      </w:rPr>
                      <w:fldChar w:fldCharType="begin"/>
                    </w:r>
                    <w:r>
                      <w:rPr>
                        <w:rStyle w:val="6"/>
                        <w:rFonts w:ascii="宋体" w:hAnsi="宋体" w:cs="Times New Roman"/>
                        <w:sz w:val="28"/>
                        <w:szCs w:val="28"/>
                      </w:rPr>
                      <w:instrText xml:space="preserve"> PAGE  \* MERGEFORMAT </w:instrText>
                    </w:r>
                    <w:r>
                      <w:rPr>
                        <w:rStyle w:val="6"/>
                        <w:rFonts w:ascii="宋体" w:hAnsi="宋体" w:cs="Times New Roman"/>
                        <w:sz w:val="28"/>
                        <w:szCs w:val="28"/>
                      </w:rPr>
                      <w:fldChar w:fldCharType="separate"/>
                    </w:r>
                    <w:r>
                      <w:rPr>
                        <w:rStyle w:val="6"/>
                        <w:rFonts w:ascii="宋体" w:hAnsi="宋体" w:cs="Times New Roman"/>
                        <w:sz w:val="28"/>
                        <w:szCs w:val="28"/>
                      </w:rPr>
                      <w:t>3</w:t>
                    </w:r>
                    <w:r>
                      <w:rPr>
                        <w:rStyle w:val="6"/>
                        <w:rFonts w:ascii="宋体" w:hAnsi="宋体" w:cs="Times New Roman"/>
                        <w:sz w:val="28"/>
                        <w:szCs w:val="28"/>
                      </w:rPr>
                      <w:fldChar w:fldCharType="end"/>
                    </w:r>
                    <w:r>
                      <w:rPr>
                        <w:rStyle w:val="6"/>
                        <w:rFonts w:ascii="宋体" w:hAnsi="宋体" w:cs="Times New Roman"/>
                        <w:sz w:val="28"/>
                        <w:szCs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Fonts w:ascii="Times New Roman" w:hAnsi="Times New Roman" w:eastAsia="宋体" w:cs="Times New Roman"/>
      </w:rPr>
      <mc:AlternateContent>
        <mc:Choice Requires="wps">
          <w:drawing>
            <wp:anchor distT="0" distB="0" distL="114300" distR="114300" simplePos="0" relativeHeight="251660288" behindDoc="0" locked="0" layoutInCell="1" allowOverlap="1">
              <wp:simplePos x="0" y="0"/>
              <wp:positionH relativeFrom="margin">
                <wp:posOffset>311785</wp:posOffset>
              </wp:positionH>
              <wp:positionV relativeFrom="paragraph">
                <wp:posOffset>0</wp:posOffset>
              </wp:positionV>
              <wp:extent cx="845185" cy="230505"/>
              <wp:effectExtent l="0" t="0" r="0" b="0"/>
              <wp:wrapNone/>
              <wp:docPr id="4" name="文本框 4"/>
              <wp:cNvGraphicFramePr/>
              <a:graphic xmlns:a="http://schemas.openxmlformats.org/drawingml/2006/main">
                <a:graphicData uri="http://schemas.microsoft.com/office/word/2010/wordprocessingShape">
                  <wps:wsp>
                    <wps:cNvSpPr txBox="1"/>
                    <wps:spPr>
                      <a:xfrm>
                        <a:off x="0" y="0"/>
                        <a:ext cx="845185" cy="230505"/>
                      </a:xfrm>
                      <a:prstGeom prst="rect">
                        <a:avLst/>
                      </a:prstGeom>
                      <a:noFill/>
                      <a:ln>
                        <a:noFill/>
                      </a:ln>
                    </wps:spPr>
                    <wps:txbx>
                      <w:txbxContent>
                        <w:p>
                          <w:pPr>
                            <w:snapToGrid w:val="0"/>
                            <w:ind w:right="210" w:rightChars="100"/>
                            <w:jc w:val="left"/>
                            <w:rPr>
                              <w:rStyle w:val="6"/>
                              <w:rFonts w:ascii="宋体" w:hAnsi="宋体" w:eastAsia="宋体" w:cs="Times New Roman"/>
                              <w:sz w:val="28"/>
                              <w:szCs w:val="28"/>
                            </w:rPr>
                          </w:pPr>
                          <w:r>
                            <w:rPr>
                              <w:rStyle w:val="6"/>
                              <w:rFonts w:ascii="宋体" w:hAnsi="宋体" w:cs="Times New Roman"/>
                              <w:sz w:val="28"/>
                              <w:szCs w:val="28"/>
                            </w:rPr>
                            <w:t>—</w:t>
                          </w:r>
                          <w:r>
                            <w:rPr>
                              <w:rStyle w:val="6"/>
                              <w:rFonts w:ascii="宋体" w:hAnsi="宋体" w:cs="Times New Roman"/>
                              <w:sz w:val="28"/>
                              <w:szCs w:val="28"/>
                            </w:rPr>
                            <w:fldChar w:fldCharType="begin"/>
                          </w:r>
                          <w:r>
                            <w:rPr>
                              <w:rStyle w:val="6"/>
                              <w:rFonts w:ascii="宋体" w:hAnsi="宋体" w:cs="Times New Roman"/>
                              <w:sz w:val="28"/>
                              <w:szCs w:val="28"/>
                            </w:rPr>
                            <w:instrText xml:space="preserve"> PAGE  \* MERGEFORMAT </w:instrText>
                          </w:r>
                          <w:r>
                            <w:rPr>
                              <w:rStyle w:val="6"/>
                              <w:rFonts w:ascii="宋体" w:hAnsi="宋体" w:cs="Times New Roman"/>
                              <w:sz w:val="28"/>
                              <w:szCs w:val="28"/>
                            </w:rPr>
                            <w:fldChar w:fldCharType="separate"/>
                          </w:r>
                          <w:r>
                            <w:rPr>
                              <w:rStyle w:val="6"/>
                              <w:rFonts w:ascii="宋体" w:hAnsi="宋体" w:cs="Times New Roman"/>
                              <w:sz w:val="28"/>
                              <w:szCs w:val="28"/>
                            </w:rPr>
                            <w:t>3</w:t>
                          </w:r>
                          <w:r>
                            <w:rPr>
                              <w:rStyle w:val="6"/>
                              <w:rFonts w:ascii="宋体" w:hAnsi="宋体" w:cs="Times New Roman"/>
                              <w:sz w:val="28"/>
                              <w:szCs w:val="28"/>
                            </w:rPr>
                            <w:fldChar w:fldCharType="end"/>
                          </w:r>
                          <w:r>
                            <w:rPr>
                              <w:rStyle w:val="6"/>
                              <w:rFonts w:ascii="宋体" w:hAnsi="宋体" w:cs="Times New Roman"/>
                              <w:sz w:val="28"/>
                              <w:szCs w:val="28"/>
                            </w:rPr>
                            <w:t>—</w:t>
                          </w:r>
                        </w:p>
                      </w:txbxContent>
                    </wps:txbx>
                    <wps:bodyPr wrap="none" lIns="0" tIns="0" rIns="0" bIns="0" upright="1">
                      <a:spAutoFit/>
                    </wps:bodyPr>
                  </wps:wsp>
                </a:graphicData>
              </a:graphic>
            </wp:anchor>
          </w:drawing>
        </mc:Choice>
        <mc:Fallback>
          <w:pict>
            <v:shape id="_x0000_s1026" o:spid="_x0000_s1026" o:spt="202" type="#_x0000_t202" style="position:absolute;left:0pt;margin-left:24.55pt;margin-top:0pt;height:18.15pt;width:66.55pt;mso-position-horizontal-relative:margin;mso-wrap-style:none;z-index:251660288;mso-width-relative:page;mso-height-relative:page;" filled="f" stroked="f" coordsize="21600,21600" o:gfxdata="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KRg7pTTAAAABgEAAA8AAAAAAAAAAQAgAAAAIgAAAGRycy9k&#10;b3ducmV2LnhtbFBLAQIUABQAAAAIAIdO4kBRCJ8+zgEAAJcDAAAOAAAAAAAAAAEAIAAAACIBAABk&#10;cnMvZTJvRG9jLnhtbFBLBQYAAAAABgAGAFkBAABiBQAAAAA=&#10;">
              <v:fill on="f" focussize="0,0"/>
              <v:stroke on="f"/>
              <v:imagedata o:title=""/>
              <o:lock v:ext="edit" aspectratio="f"/>
              <v:textbox inset="0mm,0mm,0mm,0mm" style="mso-fit-shape-to-text:t;">
                <w:txbxContent>
                  <w:p>
                    <w:pPr>
                      <w:snapToGrid w:val="0"/>
                      <w:ind w:right="210" w:rightChars="100"/>
                      <w:jc w:val="left"/>
                      <w:rPr>
                        <w:rStyle w:val="6"/>
                        <w:rFonts w:ascii="宋体" w:hAnsi="宋体" w:eastAsia="宋体" w:cs="Times New Roman"/>
                        <w:sz w:val="28"/>
                        <w:szCs w:val="28"/>
                      </w:rPr>
                    </w:pPr>
                    <w:r>
                      <w:rPr>
                        <w:rStyle w:val="6"/>
                        <w:rFonts w:ascii="宋体" w:hAnsi="宋体" w:cs="Times New Roman"/>
                        <w:sz w:val="28"/>
                        <w:szCs w:val="28"/>
                      </w:rPr>
                      <w:t>—</w:t>
                    </w:r>
                    <w:r>
                      <w:rPr>
                        <w:rStyle w:val="6"/>
                        <w:rFonts w:ascii="宋体" w:hAnsi="宋体" w:cs="Times New Roman"/>
                        <w:sz w:val="28"/>
                        <w:szCs w:val="28"/>
                      </w:rPr>
                      <w:fldChar w:fldCharType="begin"/>
                    </w:r>
                    <w:r>
                      <w:rPr>
                        <w:rStyle w:val="6"/>
                        <w:rFonts w:ascii="宋体" w:hAnsi="宋体" w:cs="Times New Roman"/>
                        <w:sz w:val="28"/>
                        <w:szCs w:val="28"/>
                      </w:rPr>
                      <w:instrText xml:space="preserve"> PAGE  \* MERGEFORMAT </w:instrText>
                    </w:r>
                    <w:r>
                      <w:rPr>
                        <w:rStyle w:val="6"/>
                        <w:rFonts w:ascii="宋体" w:hAnsi="宋体" w:cs="Times New Roman"/>
                        <w:sz w:val="28"/>
                        <w:szCs w:val="28"/>
                      </w:rPr>
                      <w:fldChar w:fldCharType="separate"/>
                    </w:r>
                    <w:r>
                      <w:rPr>
                        <w:rStyle w:val="6"/>
                        <w:rFonts w:ascii="宋体" w:hAnsi="宋体" w:cs="Times New Roman"/>
                        <w:sz w:val="28"/>
                        <w:szCs w:val="28"/>
                      </w:rPr>
                      <w:t>3</w:t>
                    </w:r>
                    <w:r>
                      <w:rPr>
                        <w:rStyle w:val="6"/>
                        <w:rFonts w:ascii="宋体" w:hAnsi="宋体" w:cs="Times New Roman"/>
                        <w:sz w:val="28"/>
                        <w:szCs w:val="28"/>
                      </w:rPr>
                      <w:fldChar w:fldCharType="end"/>
                    </w:r>
                    <w:r>
                      <w:rPr>
                        <w:rStyle w:val="6"/>
                        <w:rFonts w:ascii="宋体" w:hAnsi="宋体" w:cs="Times New Roman"/>
                        <w:sz w:val="28"/>
                        <w:szCs w:val="28"/>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16C5E5"/>
    <w:multiLevelType w:val="singleLevel"/>
    <w:tmpl w:val="2C16C5E5"/>
    <w:lvl w:ilvl="0" w:tentative="0">
      <w:start w:val="1"/>
      <w:numFmt w:val="chineseCounting"/>
      <w:suff w:val="nothing"/>
      <w:lvlText w:val="%1、"/>
      <w:lvlJc w:val="left"/>
      <w:rPr>
        <w:rFonts w:hint="eastAsia" w:ascii="黑体" w:hAnsi="黑体" w:eastAsia="黑体" w:cs="黑体"/>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DCA1AD1"/>
    <w:rsid w:val="7106702E"/>
    <w:rsid w:val="79330BAB"/>
    <w:rsid w:val="7B9629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正文缩进1"/>
    <w:basedOn w:val="1"/>
    <w:qFormat/>
    <w:uiPriority w:val="99"/>
    <w:pPr>
      <w:ind w:firstLine="420" w:firstLineChars="200"/>
    </w:pPr>
    <w:rPr>
      <w:rFonts w:ascii="Times New Roman" w:hAnsi="Times New Roman" w:eastAsia="仿宋_GB2312"/>
      <w:sz w:val="32"/>
      <w:szCs w:val="32"/>
    </w:rPr>
  </w:style>
  <w:style w:type="paragraph" w:styleId="3">
    <w:name w:val="footer"/>
    <w:basedOn w:val="1"/>
    <w:qFormat/>
    <w:uiPriority w:val="0"/>
    <w:pPr>
      <w:tabs>
        <w:tab w:val="center" w:pos="4153"/>
        <w:tab w:val="right" w:pos="8306"/>
      </w:tabs>
      <w:snapToGrid w:val="0"/>
      <w:jc w:val="left"/>
    </w:pPr>
    <w:rPr>
      <w:sz w:val="18"/>
      <w:szCs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梧桐音倩</cp:lastModifiedBy>
  <dcterms:modified xsi:type="dcterms:W3CDTF">2024-07-31T02:05:32Z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3644B19BB4E540639FF2044A8897F5F8</vt:lpwstr>
  </property>
</Properties>
</file>