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5132C">
      <w:pPr>
        <w:spacing w:line="560" w:lineRule="exact"/>
        <w:jc w:val="center"/>
        <w:rPr>
          <w:rFonts w:hint="eastAsia"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lang w:eastAsia="zh-CN"/>
        </w:rPr>
        <w:t>乐清市</w:t>
      </w:r>
      <w:r>
        <w:rPr>
          <w:rFonts w:hint="eastAsia" w:ascii="方正小标宋简体" w:eastAsia="方正小标宋简体"/>
          <w:color w:val="auto"/>
          <w:sz w:val="44"/>
          <w:szCs w:val="44"/>
          <w:highlight w:val="none"/>
        </w:rPr>
        <w:t>科技项目资金管理办法</w:t>
      </w:r>
    </w:p>
    <w:p w14:paraId="7DBFF053">
      <w:pPr>
        <w:spacing w:line="560" w:lineRule="exact"/>
        <w:jc w:val="center"/>
        <w:rPr>
          <w:rFonts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w:t>
      </w:r>
      <w:r>
        <w:rPr>
          <w:rFonts w:hint="eastAsia" w:ascii="方正小标宋简体" w:eastAsia="方正小标宋简体"/>
          <w:color w:val="auto"/>
          <w:sz w:val="44"/>
          <w:szCs w:val="44"/>
          <w:highlight w:val="none"/>
          <w:lang w:eastAsia="zh-CN"/>
        </w:rPr>
        <w:t>征求意见稿</w:t>
      </w:r>
      <w:r>
        <w:rPr>
          <w:rFonts w:hint="eastAsia" w:ascii="方正小标宋简体" w:eastAsia="方正小标宋简体"/>
          <w:color w:val="auto"/>
          <w:sz w:val="44"/>
          <w:szCs w:val="44"/>
          <w:highlight w:val="none"/>
        </w:rPr>
        <w:t>）</w:t>
      </w:r>
    </w:p>
    <w:p w14:paraId="527862FD">
      <w:pPr>
        <w:keepNext w:val="0"/>
        <w:keepLines w:val="0"/>
        <w:pageBreakBefore w:val="0"/>
        <w:widowControl w:val="0"/>
        <w:kinsoku/>
        <w:wordWrap/>
        <w:overflowPunct/>
        <w:topLinePunct w:val="0"/>
        <w:autoSpaceDE/>
        <w:autoSpaceDN/>
        <w:bidi w:val="0"/>
        <w:adjustRightInd/>
        <w:snapToGrid/>
        <w:spacing w:after="156" w:afterLines="50" w:line="560" w:lineRule="exact"/>
        <w:jc w:val="center"/>
        <w:textAlignment w:val="auto"/>
        <w:rPr>
          <w:rFonts w:hint="eastAsia" w:ascii="黑体" w:hAnsi="黑体" w:eastAsia="黑体" w:cs="黑体"/>
          <w:color w:val="auto"/>
          <w:sz w:val="32"/>
          <w:szCs w:val="32"/>
          <w:highlight w:val="none"/>
          <w:u w:val="none"/>
        </w:rPr>
      </w:pPr>
    </w:p>
    <w:p w14:paraId="0749551C">
      <w:pPr>
        <w:keepNext w:val="0"/>
        <w:keepLines w:val="0"/>
        <w:pageBreakBefore w:val="0"/>
        <w:widowControl w:val="0"/>
        <w:kinsoku/>
        <w:wordWrap/>
        <w:overflowPunct/>
        <w:topLinePunct w:val="0"/>
        <w:autoSpaceDN/>
        <w:bidi w:val="0"/>
        <w:spacing w:line="560" w:lineRule="exact"/>
        <w:jc w:val="center"/>
        <w:rPr>
          <w:rFonts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科技项目资金管理办法</w:t>
      </w:r>
    </w:p>
    <w:p w14:paraId="3F78256D">
      <w:pPr>
        <w:keepNext w:val="0"/>
        <w:keepLines w:val="0"/>
        <w:pageBreakBefore w:val="0"/>
        <w:widowControl w:val="0"/>
        <w:kinsoku/>
        <w:wordWrap/>
        <w:overflowPunct/>
        <w:topLinePunct w:val="0"/>
        <w:autoSpaceDE/>
        <w:autoSpaceDN/>
        <w:bidi w:val="0"/>
        <w:adjustRightInd/>
        <w:snapToGrid/>
        <w:spacing w:after="156" w:afterLines="50" w:line="560" w:lineRule="exact"/>
        <w:jc w:val="center"/>
        <w:textAlignment w:val="auto"/>
        <w:rPr>
          <w:rFonts w:hint="eastAsia" w:ascii="黑体" w:hAnsi="黑体" w:eastAsia="黑体" w:cs="黑体"/>
          <w:color w:val="auto"/>
          <w:sz w:val="32"/>
          <w:szCs w:val="32"/>
          <w:highlight w:val="none"/>
          <w:u w:val="none"/>
        </w:rPr>
      </w:pPr>
    </w:p>
    <w:p w14:paraId="1CCD06E9">
      <w:pPr>
        <w:keepNext w:val="0"/>
        <w:keepLines w:val="0"/>
        <w:pageBreakBefore w:val="0"/>
        <w:widowControl w:val="0"/>
        <w:kinsoku/>
        <w:wordWrap/>
        <w:overflowPunct/>
        <w:topLinePunct w:val="0"/>
        <w:autoSpaceDE/>
        <w:autoSpaceDN/>
        <w:bidi w:val="0"/>
        <w:adjustRightInd/>
        <w:snapToGrid/>
        <w:spacing w:after="156" w:afterLines="50" w:line="560" w:lineRule="exact"/>
        <w:jc w:val="center"/>
        <w:textAlignment w:val="auto"/>
        <w:rPr>
          <w:rFonts w:hint="eastAsia" w:ascii="仿宋" w:hAnsi="仿宋" w:eastAsia="仿宋" w:cs="仿宋"/>
          <w:color w:val="auto"/>
          <w:sz w:val="32"/>
          <w:szCs w:val="32"/>
          <w:highlight w:val="none"/>
          <w:u w:val="none"/>
        </w:rPr>
      </w:pPr>
      <w:r>
        <w:rPr>
          <w:rFonts w:hint="eastAsia" w:ascii="黑体" w:hAnsi="黑体" w:eastAsia="黑体" w:cs="黑体"/>
          <w:color w:val="auto"/>
          <w:sz w:val="32"/>
          <w:szCs w:val="32"/>
          <w:highlight w:val="none"/>
          <w:u w:val="none"/>
        </w:rPr>
        <w:t xml:space="preserve">第一章 总 </w:t>
      </w:r>
      <w:r>
        <w:rPr>
          <w:rFonts w:hint="eastAsia" w:ascii="黑体" w:hAnsi="黑体" w:eastAsia="黑体" w:cs="黑体"/>
          <w:color w:val="auto"/>
          <w:sz w:val="32"/>
          <w:szCs w:val="32"/>
          <w:highlight w:val="none"/>
          <w:u w:val="none"/>
          <w:lang w:val="en-US" w:eastAsia="zh-CN"/>
        </w:rPr>
        <w:t xml:space="preserve"> </w:t>
      </w:r>
      <w:r>
        <w:rPr>
          <w:rFonts w:hint="eastAsia" w:ascii="黑体" w:hAnsi="黑体" w:eastAsia="黑体" w:cs="黑体"/>
          <w:color w:val="auto"/>
          <w:sz w:val="32"/>
          <w:szCs w:val="32"/>
          <w:highlight w:val="none"/>
          <w:u w:val="none"/>
        </w:rPr>
        <w:t>则</w:t>
      </w:r>
    </w:p>
    <w:p w14:paraId="559F6D76">
      <w:pPr>
        <w:keepNext w:val="0"/>
        <w:keepLines w:val="0"/>
        <w:pageBreakBefore w:val="0"/>
        <w:widowControl w:val="0"/>
        <w:kinsoku/>
        <w:wordWrap/>
        <w:overflowPunct/>
        <w:topLinePunct w:val="0"/>
        <w:autoSpaceDE w:val="0"/>
        <w:autoSpaceDN/>
        <w:bidi w:val="0"/>
        <w:spacing w:line="560" w:lineRule="exact"/>
        <w:ind w:firstLine="640" w:firstLineChars="200"/>
        <w:rPr>
          <w:rFonts w:hint="eastAsia" w:ascii="Times New Roman" w:hAnsi="Times New Roman" w:eastAsia="仿宋_GB2312" w:cs="Times New Roman"/>
          <w:color w:val="auto"/>
          <w:spacing w:val="0"/>
          <w:sz w:val="32"/>
          <w:szCs w:val="32"/>
          <w:highlight w:val="none"/>
        </w:rPr>
      </w:pPr>
      <w:r>
        <w:rPr>
          <w:rFonts w:hint="eastAsia" w:ascii="黑体" w:hAnsi="黑体" w:eastAsia="黑体" w:cs="黑体"/>
          <w:color w:val="auto"/>
          <w:sz w:val="32"/>
          <w:szCs w:val="32"/>
          <w:highlight w:val="none"/>
        </w:rPr>
        <w:t xml:space="preserve">第一条 </w:t>
      </w:r>
      <w:r>
        <w:rPr>
          <w:rFonts w:hint="eastAsia" w:ascii="Times New Roman" w:hAnsi="Times New Roman" w:eastAsia="仿宋_GB2312" w:cs="Times New Roman"/>
          <w:color w:val="auto"/>
          <w:spacing w:val="0"/>
          <w:sz w:val="32"/>
          <w:szCs w:val="32"/>
          <w:highlight w:val="none"/>
        </w:rPr>
        <w:t>为进一步规范和加强我市科技项目资金的分配、使用管理，提高财政资金使用绩效，根据《浙江省财政厅 浙江省科学技术厅关于印发浙江省科技发展专项资金管理办法的通知》（浙财科教〔2023〕1号）、《温州市科研项目及经费使用管理办法》（温科发〔2020〕53号）和</w:t>
      </w:r>
      <w:r>
        <w:rPr>
          <w:rFonts w:hint="eastAsia" w:ascii="Times New Roman" w:hAnsi="Times New Roman" w:eastAsia="仿宋_GB2312" w:cs="Times New Roman"/>
          <w:color w:val="auto"/>
          <w:spacing w:val="0"/>
          <w:sz w:val="32"/>
          <w:szCs w:val="32"/>
          <w:highlight w:val="none"/>
          <w:lang w:eastAsia="zh-CN"/>
        </w:rPr>
        <w:t>《乐清市政府关于印发2025年乐清市级产业政策的通知》（乐政发〔2025〕11号）</w:t>
      </w:r>
      <w:r>
        <w:rPr>
          <w:rFonts w:hint="eastAsia" w:ascii="Times New Roman" w:hAnsi="Times New Roman" w:eastAsia="仿宋_GB2312" w:cs="Times New Roman"/>
          <w:color w:val="auto"/>
          <w:spacing w:val="0"/>
          <w:sz w:val="32"/>
          <w:szCs w:val="32"/>
          <w:highlight w:val="none"/>
        </w:rPr>
        <w:t>等文件精神，制定本办法。</w:t>
      </w:r>
    </w:p>
    <w:p w14:paraId="3BF7FADA">
      <w:pPr>
        <w:keepNext w:val="0"/>
        <w:keepLines w:val="0"/>
        <w:pageBreakBefore w:val="0"/>
        <w:widowControl w:val="0"/>
        <w:kinsoku/>
        <w:wordWrap/>
        <w:overflowPunct/>
        <w:topLinePunct w:val="0"/>
        <w:autoSpaceDE w:val="0"/>
        <w:autoSpaceDN/>
        <w:bidi w:val="0"/>
        <w:spacing w:line="560" w:lineRule="exact"/>
        <w:ind w:firstLine="640" w:firstLineChars="200"/>
        <w:rPr>
          <w:rFonts w:hint="eastAsia" w:ascii="Times New Roman" w:hAnsi="Times New Roman" w:eastAsia="仿宋_GB2312" w:cs="Times New Roman"/>
          <w:color w:val="auto"/>
          <w:spacing w:val="0"/>
          <w:sz w:val="32"/>
          <w:szCs w:val="32"/>
          <w:highlight w:val="none"/>
        </w:rPr>
      </w:pPr>
      <w:r>
        <w:rPr>
          <w:rFonts w:hint="eastAsia" w:ascii="黑体" w:hAnsi="黑体" w:eastAsia="黑体" w:cs="黑体"/>
          <w:color w:val="auto"/>
          <w:sz w:val="32"/>
          <w:szCs w:val="32"/>
          <w:highlight w:val="none"/>
        </w:rPr>
        <w:t>第二条</w:t>
      </w:r>
      <w:r>
        <w:rPr>
          <w:rFonts w:hint="eastAsia" w:ascii="Times New Roman" w:hAnsi="Times New Roman" w:eastAsia="仿宋_GB2312" w:cs="Times New Roman"/>
          <w:color w:val="auto"/>
          <w:spacing w:val="0"/>
          <w:sz w:val="32"/>
          <w:szCs w:val="32"/>
          <w:highlight w:val="none"/>
        </w:rPr>
        <w:t xml:space="preserve"> 本办法所称科技项目资金是指由市级财政预算安排，用于支持和促进应用技术研究、高新技术与产品的开发、科技攻关、科技产业化、信息化、科技创新条件与环境建设、科技强农行动部署和社会发展及软科学研究等方面工作的项目资金。</w:t>
      </w:r>
    </w:p>
    <w:p w14:paraId="5C9401BD">
      <w:pPr>
        <w:keepNext w:val="0"/>
        <w:keepLines w:val="0"/>
        <w:pageBreakBefore w:val="0"/>
        <w:widowControl w:val="0"/>
        <w:kinsoku/>
        <w:wordWrap/>
        <w:overflowPunct/>
        <w:topLinePunct w:val="0"/>
        <w:autoSpaceDE w:val="0"/>
        <w:autoSpaceDN/>
        <w:bidi w:val="0"/>
        <w:spacing w:line="560" w:lineRule="exact"/>
        <w:ind w:firstLine="640" w:firstLineChars="200"/>
        <w:rPr>
          <w:rFonts w:hint="eastAsia" w:ascii="Times New Roman" w:hAnsi="Times New Roman" w:eastAsia="仿宋_GB2312" w:cs="Times New Roman"/>
          <w:color w:val="auto"/>
          <w:spacing w:val="0"/>
          <w:sz w:val="32"/>
          <w:szCs w:val="32"/>
          <w:highlight w:val="none"/>
        </w:rPr>
      </w:pPr>
      <w:r>
        <w:rPr>
          <w:rFonts w:hint="eastAsia" w:ascii="黑体" w:hAnsi="黑体" w:eastAsia="黑体" w:cs="黑体"/>
          <w:color w:val="auto"/>
          <w:sz w:val="32"/>
          <w:szCs w:val="32"/>
          <w:highlight w:val="none"/>
        </w:rPr>
        <w:t>第三条</w:t>
      </w:r>
      <w:r>
        <w:rPr>
          <w:rFonts w:hint="eastAsia" w:ascii="Times New Roman" w:hAnsi="Times New Roman" w:eastAsia="仿宋_GB2312" w:cs="Times New Roman"/>
          <w:color w:val="auto"/>
          <w:spacing w:val="0"/>
          <w:sz w:val="32"/>
          <w:szCs w:val="32"/>
          <w:highlight w:val="none"/>
        </w:rPr>
        <w:t xml:space="preserve"> 科技项目资金的使用和管理必须遵守国家的有关法律、行政法规和财务规章制度，遵循“突出重点、择优扶持、公开透明、注重绩效”的原则。</w:t>
      </w:r>
    </w:p>
    <w:p w14:paraId="76916FDB">
      <w:pPr>
        <w:keepNext w:val="0"/>
        <w:keepLines w:val="0"/>
        <w:pageBreakBefore w:val="0"/>
        <w:widowControl w:val="0"/>
        <w:kinsoku/>
        <w:wordWrap/>
        <w:overflowPunct/>
        <w:topLinePunct w:val="0"/>
        <w:autoSpaceDN/>
        <w:bidi w:val="0"/>
        <w:spacing w:line="560" w:lineRule="exact"/>
        <w:ind w:left="200" w:firstLine="640"/>
        <w:rPr>
          <w:rFonts w:ascii="仿宋_GB2312" w:hAnsi="仿宋_GB2312" w:eastAsia="仿宋_GB2312" w:cs="仿宋_GB2312"/>
          <w:color w:val="auto"/>
          <w:sz w:val="32"/>
          <w:szCs w:val="32"/>
          <w:highlight w:val="none"/>
        </w:rPr>
      </w:pPr>
    </w:p>
    <w:p w14:paraId="01D29EED">
      <w:pPr>
        <w:keepNext w:val="0"/>
        <w:keepLines w:val="0"/>
        <w:pageBreakBefore w:val="0"/>
        <w:widowControl w:val="0"/>
        <w:kinsoku/>
        <w:wordWrap/>
        <w:overflowPunct/>
        <w:topLinePunct w:val="0"/>
        <w:autoSpaceDN/>
        <w:bidi w:val="0"/>
        <w:spacing w:after="156" w:afterLines="50" w:line="560" w:lineRule="exact"/>
        <w:jc w:val="center"/>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第二章 管理职责</w:t>
      </w:r>
    </w:p>
    <w:p w14:paraId="3D6829A5">
      <w:pPr>
        <w:keepNext w:val="0"/>
        <w:keepLines w:val="0"/>
        <w:pageBreakBefore w:val="0"/>
        <w:widowControl w:val="0"/>
        <w:kinsoku/>
        <w:wordWrap/>
        <w:overflowPunct/>
        <w:topLinePunct w:val="0"/>
        <w:autoSpaceDE w:val="0"/>
        <w:autoSpaceDN/>
        <w:bidi w:val="0"/>
        <w:spacing w:line="560" w:lineRule="exact"/>
        <w:ind w:firstLine="640" w:firstLineChars="200"/>
        <w:rPr>
          <w:rFonts w:hint="eastAsia" w:ascii="Times New Roman" w:hAnsi="Times New Roman" w:eastAsia="仿宋_GB2312" w:cs="Times New Roman"/>
          <w:color w:val="auto"/>
          <w:spacing w:val="0"/>
          <w:sz w:val="32"/>
          <w:szCs w:val="32"/>
          <w:highlight w:val="none"/>
        </w:rPr>
      </w:pPr>
      <w:r>
        <w:rPr>
          <w:rFonts w:hint="eastAsia" w:ascii="黑体" w:hAnsi="黑体" w:eastAsia="黑体" w:cs="黑体"/>
          <w:color w:val="auto"/>
          <w:sz w:val="32"/>
          <w:szCs w:val="32"/>
          <w:highlight w:val="none"/>
        </w:rPr>
        <w:t>第四条</w:t>
      </w:r>
      <w:r>
        <w:rPr>
          <w:rFonts w:hint="eastAsia" w:ascii="Times New Roman" w:hAnsi="Times New Roman" w:eastAsia="仿宋_GB2312" w:cs="Times New Roman"/>
          <w:color w:val="auto"/>
          <w:spacing w:val="0"/>
          <w:sz w:val="32"/>
          <w:szCs w:val="32"/>
          <w:highlight w:val="none"/>
        </w:rPr>
        <w:t xml:space="preserve"> 乐清市财政局（以下简称“市财政局”）、乐清市科学技术局（以下简称“市科技局”）按照职责分工，共同负责科技项目资金管理和监督工作。</w:t>
      </w:r>
    </w:p>
    <w:p w14:paraId="0F802F51">
      <w:pPr>
        <w:keepNext w:val="0"/>
        <w:keepLines w:val="0"/>
        <w:pageBreakBefore w:val="0"/>
        <w:widowControl w:val="0"/>
        <w:kinsoku/>
        <w:wordWrap/>
        <w:overflowPunct/>
        <w:topLinePunct w:val="0"/>
        <w:autoSpaceDE w:val="0"/>
        <w:autoSpaceDN/>
        <w:bidi w:val="0"/>
        <w:spacing w:line="560" w:lineRule="exact"/>
        <w:ind w:firstLine="640" w:firstLineChars="200"/>
        <w:rPr>
          <w:rFonts w:hint="eastAsia" w:ascii="Times New Roman" w:hAnsi="Times New Roman" w:eastAsia="仿宋_GB2312" w:cs="Times New Roman"/>
          <w:color w:val="auto"/>
          <w:spacing w:val="0"/>
          <w:sz w:val="32"/>
          <w:szCs w:val="32"/>
          <w:highlight w:val="none"/>
        </w:rPr>
      </w:pPr>
      <w:r>
        <w:rPr>
          <w:rFonts w:hint="eastAsia" w:ascii="Times New Roman" w:hAnsi="Times New Roman" w:eastAsia="仿宋_GB2312" w:cs="Times New Roman"/>
          <w:color w:val="auto"/>
          <w:spacing w:val="0"/>
          <w:sz w:val="32"/>
          <w:szCs w:val="32"/>
          <w:highlight w:val="none"/>
        </w:rPr>
        <w:t>市财政局负责：科技项目资金的预算管理和资金下达，会同市科技局开展资金绩效评价和监督检查；法律、法规、规章规定的其他职责。</w:t>
      </w:r>
    </w:p>
    <w:p w14:paraId="17131141">
      <w:pPr>
        <w:keepNext w:val="0"/>
        <w:keepLines w:val="0"/>
        <w:pageBreakBefore w:val="0"/>
        <w:widowControl w:val="0"/>
        <w:kinsoku/>
        <w:wordWrap/>
        <w:overflowPunct/>
        <w:topLinePunct w:val="0"/>
        <w:autoSpaceDE w:val="0"/>
        <w:autoSpaceDN/>
        <w:bidi w:val="0"/>
        <w:spacing w:line="560" w:lineRule="exact"/>
        <w:ind w:firstLine="640" w:firstLineChars="200"/>
        <w:rPr>
          <w:rFonts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pacing w:val="0"/>
          <w:sz w:val="32"/>
          <w:szCs w:val="32"/>
          <w:highlight w:val="none"/>
        </w:rPr>
        <w:t>市科技局负责：按照预算管理要求，做好市级科技项目资金的预算编制；制定项目管理制度及实施方案，完善项目管理流程；会同财政局开展项目资金预算绩效管理；法律、法规、规章规定的其他职责。</w:t>
      </w:r>
    </w:p>
    <w:p w14:paraId="5306B839">
      <w:pPr>
        <w:keepNext w:val="0"/>
        <w:keepLines w:val="0"/>
        <w:pageBreakBefore w:val="0"/>
        <w:widowControl w:val="0"/>
        <w:kinsoku/>
        <w:wordWrap/>
        <w:overflowPunct/>
        <w:topLinePunct w:val="0"/>
        <w:autoSpaceDN/>
        <w:bidi w:val="0"/>
        <w:spacing w:line="560" w:lineRule="exact"/>
        <w:rPr>
          <w:rFonts w:ascii="仿宋_GB2312" w:hAnsi="仿宋_GB2312" w:eastAsia="仿宋_GB2312" w:cs="仿宋_GB2312"/>
          <w:color w:val="auto"/>
          <w:sz w:val="32"/>
          <w:szCs w:val="32"/>
          <w:highlight w:val="none"/>
        </w:rPr>
      </w:pPr>
    </w:p>
    <w:p w14:paraId="4BF5473F">
      <w:pPr>
        <w:keepNext w:val="0"/>
        <w:keepLines w:val="0"/>
        <w:pageBreakBefore w:val="0"/>
        <w:widowControl w:val="0"/>
        <w:kinsoku/>
        <w:wordWrap/>
        <w:overflowPunct/>
        <w:topLinePunct w:val="0"/>
        <w:autoSpaceDN/>
        <w:bidi w:val="0"/>
        <w:spacing w:after="156" w:afterLines="50" w:line="560" w:lineRule="exact"/>
        <w:jc w:val="center"/>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第三章 支持对象和范围</w:t>
      </w:r>
    </w:p>
    <w:p w14:paraId="00223F01">
      <w:pPr>
        <w:keepNext w:val="0"/>
        <w:keepLines w:val="0"/>
        <w:pageBreakBefore w:val="0"/>
        <w:widowControl w:val="0"/>
        <w:kinsoku/>
        <w:wordWrap/>
        <w:overflowPunct/>
        <w:topLinePunct w:val="0"/>
        <w:autoSpaceDE w:val="0"/>
        <w:autoSpaceDN/>
        <w:bidi w:val="0"/>
        <w:spacing w:line="560" w:lineRule="exact"/>
        <w:ind w:firstLine="640" w:firstLineChars="200"/>
        <w:rPr>
          <w:rFonts w:hint="eastAsia" w:ascii="Times New Roman" w:hAnsi="Times New Roman" w:eastAsia="仿宋_GB2312" w:cs="Times New Roman"/>
          <w:color w:val="auto"/>
          <w:spacing w:val="0"/>
          <w:sz w:val="32"/>
          <w:szCs w:val="32"/>
          <w:highlight w:val="none"/>
        </w:rPr>
      </w:pPr>
      <w:r>
        <w:rPr>
          <w:rFonts w:hint="eastAsia" w:ascii="黑体" w:hAnsi="黑体" w:eastAsia="黑体" w:cs="黑体"/>
          <w:color w:val="auto"/>
          <w:sz w:val="32"/>
          <w:szCs w:val="32"/>
          <w:highlight w:val="none"/>
        </w:rPr>
        <w:t xml:space="preserve">第五条 </w:t>
      </w:r>
      <w:r>
        <w:rPr>
          <w:rFonts w:hint="eastAsia" w:ascii="Times New Roman" w:hAnsi="Times New Roman" w:eastAsia="仿宋_GB2312" w:cs="Times New Roman"/>
          <w:color w:val="auto"/>
          <w:spacing w:val="0"/>
          <w:sz w:val="32"/>
          <w:szCs w:val="32"/>
          <w:highlight w:val="none"/>
        </w:rPr>
        <w:t>科技项目资金支持对象包括乐清市具有独立法人资格的企业、科研院所、高等院校及其他具备科研开发或科技服务能力的单位以及个人。</w:t>
      </w:r>
    </w:p>
    <w:p w14:paraId="20D181F1">
      <w:pPr>
        <w:keepNext w:val="0"/>
        <w:keepLines w:val="0"/>
        <w:pageBreakBefore w:val="0"/>
        <w:widowControl w:val="0"/>
        <w:kinsoku/>
        <w:wordWrap/>
        <w:overflowPunct/>
        <w:topLinePunct w:val="0"/>
        <w:autoSpaceDE w:val="0"/>
        <w:autoSpaceDN/>
        <w:bidi w:val="0"/>
        <w:spacing w:line="560" w:lineRule="exact"/>
        <w:ind w:firstLine="640" w:firstLineChars="200"/>
        <w:rPr>
          <w:rFonts w:hint="eastAsia" w:ascii="Times New Roman" w:hAnsi="Times New Roman" w:eastAsia="仿宋_GB2312" w:cs="Times New Roman"/>
          <w:color w:val="auto"/>
          <w:spacing w:val="0"/>
          <w:sz w:val="32"/>
          <w:szCs w:val="32"/>
          <w:highlight w:val="none"/>
        </w:rPr>
      </w:pPr>
      <w:r>
        <w:rPr>
          <w:rFonts w:hint="eastAsia" w:ascii="黑体" w:hAnsi="黑体" w:eastAsia="黑体" w:cs="黑体"/>
          <w:color w:val="auto"/>
          <w:sz w:val="32"/>
          <w:szCs w:val="32"/>
          <w:highlight w:val="none"/>
        </w:rPr>
        <w:t>第六条</w:t>
      </w:r>
      <w:r>
        <w:rPr>
          <w:rFonts w:hint="eastAsia" w:ascii="Times New Roman" w:hAnsi="Times New Roman" w:eastAsia="仿宋_GB2312" w:cs="Times New Roman"/>
          <w:color w:val="auto"/>
          <w:spacing w:val="0"/>
          <w:sz w:val="32"/>
          <w:szCs w:val="32"/>
          <w:highlight w:val="none"/>
        </w:rPr>
        <w:t xml:space="preserve"> 科技项目资金的支持范围包括应用技术研究、高新技术与产品的开发、科技攻关、科技产业化、信息化、科技创新条件与环境建设、科技强农行动部署和社会发展及软科学研究。</w:t>
      </w:r>
    </w:p>
    <w:p w14:paraId="06901C74">
      <w:pPr>
        <w:keepNext w:val="0"/>
        <w:keepLines w:val="0"/>
        <w:pageBreakBefore w:val="0"/>
        <w:widowControl w:val="0"/>
        <w:kinsoku/>
        <w:wordWrap/>
        <w:overflowPunct/>
        <w:topLinePunct w:val="0"/>
        <w:autoSpaceDE w:val="0"/>
        <w:autoSpaceDN/>
        <w:bidi w:val="0"/>
        <w:spacing w:line="560" w:lineRule="exact"/>
        <w:ind w:firstLine="640" w:firstLineChars="200"/>
        <w:rPr>
          <w:rFonts w:hint="eastAsia" w:ascii="Times New Roman" w:hAnsi="Times New Roman" w:eastAsia="仿宋_GB2312" w:cs="Times New Roman"/>
          <w:color w:val="auto"/>
          <w:spacing w:val="0"/>
          <w:sz w:val="32"/>
          <w:szCs w:val="32"/>
          <w:highlight w:val="none"/>
        </w:rPr>
      </w:pPr>
      <w:r>
        <w:rPr>
          <w:rFonts w:hint="eastAsia" w:ascii="Times New Roman" w:hAnsi="Times New Roman" w:eastAsia="仿宋_GB2312" w:cs="Times New Roman"/>
          <w:color w:val="auto"/>
          <w:spacing w:val="0"/>
          <w:sz w:val="32"/>
          <w:szCs w:val="32"/>
          <w:highlight w:val="none"/>
        </w:rPr>
        <w:t>具体涉及六大方面</w:t>
      </w:r>
      <w:r>
        <w:rPr>
          <w:rFonts w:hint="eastAsia" w:ascii="Times New Roman" w:hAnsi="Times New Roman" w:eastAsia="仿宋_GB2312" w:cs="Times New Roman"/>
          <w:color w:val="auto"/>
          <w:spacing w:val="0"/>
          <w:sz w:val="32"/>
          <w:szCs w:val="32"/>
          <w:highlight w:val="none"/>
          <w:lang w:eastAsia="zh-CN"/>
        </w:rPr>
        <w:t>十七</w:t>
      </w:r>
      <w:r>
        <w:rPr>
          <w:rFonts w:hint="eastAsia" w:ascii="Times New Roman" w:hAnsi="Times New Roman" w:eastAsia="仿宋_GB2312" w:cs="Times New Roman"/>
          <w:color w:val="auto"/>
          <w:spacing w:val="0"/>
          <w:sz w:val="32"/>
          <w:szCs w:val="32"/>
          <w:highlight w:val="none"/>
        </w:rPr>
        <w:t>个项目：</w:t>
      </w:r>
    </w:p>
    <w:p w14:paraId="784A49E6">
      <w:pPr>
        <w:keepNext w:val="0"/>
        <w:keepLines w:val="0"/>
        <w:pageBreakBefore w:val="0"/>
        <w:widowControl w:val="0"/>
        <w:kinsoku/>
        <w:wordWrap/>
        <w:overflowPunct/>
        <w:topLinePunct w:val="0"/>
        <w:autoSpaceDE w:val="0"/>
        <w:autoSpaceDN/>
        <w:bidi w:val="0"/>
        <w:spacing w:line="560" w:lineRule="exact"/>
        <w:ind w:firstLine="640" w:firstLineChars="200"/>
        <w:rPr>
          <w:rFonts w:hint="eastAsia" w:ascii="Times New Roman" w:hAnsi="Times New Roman" w:eastAsia="仿宋_GB2312" w:cs="Times New Roman"/>
          <w:color w:val="auto"/>
          <w:spacing w:val="0"/>
          <w:sz w:val="32"/>
          <w:szCs w:val="32"/>
          <w:highlight w:val="none"/>
          <w:lang w:eastAsia="zh-CN"/>
        </w:rPr>
      </w:pPr>
      <w:r>
        <w:rPr>
          <w:rFonts w:hint="eastAsia" w:ascii="Times New Roman" w:hAnsi="Times New Roman" w:eastAsia="仿宋_GB2312" w:cs="Times New Roman"/>
          <w:color w:val="auto"/>
          <w:spacing w:val="0"/>
          <w:sz w:val="32"/>
          <w:szCs w:val="32"/>
          <w:highlight w:val="none"/>
        </w:rPr>
        <w:t>创新主体倍增提质激励方面，包括</w:t>
      </w:r>
      <w:r>
        <w:rPr>
          <w:rFonts w:hint="eastAsia" w:ascii="Times New Roman" w:hAnsi="Times New Roman" w:eastAsia="仿宋_GB2312" w:cs="Times New Roman"/>
          <w:color w:val="auto"/>
          <w:spacing w:val="0"/>
          <w:sz w:val="32"/>
          <w:szCs w:val="32"/>
          <w:highlight w:val="none"/>
          <w:lang w:eastAsia="zh-CN"/>
        </w:rPr>
        <w:t>鼓励</w:t>
      </w:r>
      <w:r>
        <w:rPr>
          <w:rFonts w:hint="eastAsia" w:ascii="Times New Roman" w:hAnsi="Times New Roman" w:eastAsia="仿宋_GB2312" w:cs="Times New Roman"/>
          <w:color w:val="auto"/>
          <w:spacing w:val="0"/>
          <w:sz w:val="32"/>
          <w:szCs w:val="32"/>
          <w:highlight w:val="none"/>
        </w:rPr>
        <w:t>科技领军企业、科技小巨人企业</w:t>
      </w:r>
      <w:r>
        <w:rPr>
          <w:rFonts w:hint="eastAsia" w:ascii="Times New Roman" w:hAnsi="Times New Roman" w:eastAsia="仿宋_GB2312" w:cs="Times New Roman"/>
          <w:color w:val="auto"/>
          <w:spacing w:val="0"/>
          <w:sz w:val="32"/>
          <w:szCs w:val="32"/>
          <w:highlight w:val="none"/>
          <w:lang w:eastAsia="zh-CN"/>
        </w:rPr>
        <w:t>发展</w:t>
      </w:r>
      <w:r>
        <w:rPr>
          <w:rFonts w:hint="eastAsia" w:ascii="Times New Roman" w:hAnsi="Times New Roman" w:eastAsia="仿宋_GB2312" w:cs="Times New Roman"/>
          <w:color w:val="auto"/>
          <w:spacing w:val="0"/>
          <w:sz w:val="32"/>
          <w:szCs w:val="32"/>
          <w:highlight w:val="none"/>
        </w:rPr>
        <w:t>，鼓励国家高新技术企业发展</w:t>
      </w:r>
      <w:r>
        <w:rPr>
          <w:rFonts w:hint="eastAsia" w:ascii="Times New Roman" w:eastAsia="仿宋_GB2312" w:cs="Times New Roman"/>
          <w:color w:val="auto"/>
          <w:spacing w:val="0"/>
          <w:sz w:val="32"/>
          <w:szCs w:val="32"/>
          <w:highlight w:val="none"/>
          <w:lang w:eastAsia="zh-CN"/>
        </w:rPr>
        <w:t>。</w:t>
      </w:r>
    </w:p>
    <w:p w14:paraId="5816CB0C">
      <w:pPr>
        <w:keepNext w:val="0"/>
        <w:keepLines w:val="0"/>
        <w:pageBreakBefore w:val="0"/>
        <w:widowControl w:val="0"/>
        <w:kinsoku/>
        <w:wordWrap/>
        <w:overflowPunct/>
        <w:topLinePunct w:val="0"/>
        <w:autoSpaceDE w:val="0"/>
        <w:autoSpaceDN/>
        <w:bidi w:val="0"/>
        <w:spacing w:line="560" w:lineRule="exact"/>
        <w:ind w:firstLine="640" w:firstLineChars="200"/>
        <w:rPr>
          <w:rFonts w:hint="eastAsia" w:ascii="Times New Roman" w:hAnsi="Times New Roman" w:eastAsia="仿宋_GB2312" w:cs="Times New Roman"/>
          <w:color w:val="auto"/>
          <w:spacing w:val="0"/>
          <w:sz w:val="32"/>
          <w:szCs w:val="32"/>
          <w:highlight w:val="none"/>
        </w:rPr>
      </w:pPr>
      <w:r>
        <w:rPr>
          <w:rFonts w:hint="eastAsia" w:ascii="Times New Roman" w:hAnsi="Times New Roman" w:eastAsia="仿宋_GB2312" w:cs="Times New Roman"/>
          <w:color w:val="auto"/>
          <w:spacing w:val="0"/>
          <w:sz w:val="32"/>
          <w:szCs w:val="32"/>
          <w:highlight w:val="none"/>
        </w:rPr>
        <w:t>研发投入提升激励方面，包括企业研发后补助政策，鼓励设立研发机构</w:t>
      </w:r>
      <w:r>
        <w:rPr>
          <w:rFonts w:hint="eastAsia" w:ascii="Times New Roman" w:hAnsi="Times New Roman" w:eastAsia="仿宋_GB2312" w:cs="Times New Roman"/>
          <w:color w:val="auto"/>
          <w:spacing w:val="0"/>
          <w:sz w:val="32"/>
          <w:szCs w:val="32"/>
          <w:highlight w:val="none"/>
          <w:lang w:eastAsia="zh-CN"/>
        </w:rPr>
        <w:t>、</w:t>
      </w:r>
      <w:r>
        <w:rPr>
          <w:rFonts w:hint="eastAsia" w:ascii="仿宋_GB2312" w:hAnsi="仿宋_GB2312" w:eastAsia="仿宋_GB2312" w:cs="仿宋_GB2312"/>
          <w:color w:val="auto"/>
          <w:sz w:val="32"/>
          <w:szCs w:val="32"/>
          <w:highlight w:val="none"/>
          <w:lang w:eastAsia="zh-CN"/>
        </w:rPr>
        <w:t>鼓励设立</w:t>
      </w:r>
      <w:r>
        <w:rPr>
          <w:rFonts w:hint="eastAsia" w:ascii="Times New Roman" w:hAnsi="Times New Roman" w:eastAsia="仿宋_GB2312" w:cs="Times New Roman"/>
          <w:color w:val="auto"/>
          <w:spacing w:val="0"/>
          <w:sz w:val="32"/>
          <w:szCs w:val="32"/>
          <w:highlight w:val="none"/>
          <w:lang w:eastAsia="zh-CN"/>
        </w:rPr>
        <w:t>重点实验室（工程技术研究中心）</w:t>
      </w:r>
      <w:r>
        <w:rPr>
          <w:rFonts w:hint="eastAsia" w:ascii="Times New Roman" w:hAnsi="Times New Roman" w:eastAsia="仿宋_GB2312" w:cs="Times New Roman"/>
          <w:color w:val="auto"/>
          <w:spacing w:val="0"/>
          <w:sz w:val="32"/>
          <w:szCs w:val="32"/>
          <w:highlight w:val="none"/>
        </w:rPr>
        <w:t>。</w:t>
      </w:r>
    </w:p>
    <w:p w14:paraId="7D7CD3DA">
      <w:pPr>
        <w:keepNext w:val="0"/>
        <w:keepLines w:val="0"/>
        <w:pageBreakBefore w:val="0"/>
        <w:widowControl w:val="0"/>
        <w:kinsoku/>
        <w:wordWrap/>
        <w:overflowPunct/>
        <w:topLinePunct w:val="0"/>
        <w:autoSpaceDE w:val="0"/>
        <w:autoSpaceDN/>
        <w:bidi w:val="0"/>
        <w:spacing w:line="560" w:lineRule="exact"/>
        <w:ind w:firstLine="640" w:firstLineChars="200"/>
        <w:rPr>
          <w:rFonts w:hint="eastAsia" w:ascii="Times New Roman" w:hAnsi="Times New Roman" w:eastAsia="仿宋_GB2312" w:cs="Times New Roman"/>
          <w:color w:val="auto"/>
          <w:spacing w:val="0"/>
          <w:sz w:val="32"/>
          <w:szCs w:val="32"/>
          <w:highlight w:val="none"/>
        </w:rPr>
      </w:pPr>
      <w:r>
        <w:rPr>
          <w:rFonts w:hint="eastAsia" w:ascii="Times New Roman" w:hAnsi="Times New Roman" w:eastAsia="仿宋_GB2312" w:cs="Times New Roman"/>
          <w:color w:val="auto"/>
          <w:spacing w:val="0"/>
          <w:sz w:val="32"/>
          <w:szCs w:val="32"/>
          <w:highlight w:val="none"/>
        </w:rPr>
        <w:t>核心技术攻关激励方面，包括</w:t>
      </w:r>
      <w:r>
        <w:rPr>
          <w:rFonts w:hint="eastAsia" w:ascii="Times New Roman" w:hAnsi="Times New Roman" w:eastAsia="仿宋_GB2312" w:cs="Times New Roman"/>
          <w:color w:val="auto"/>
          <w:spacing w:val="0"/>
          <w:sz w:val="32"/>
          <w:szCs w:val="32"/>
          <w:highlight w:val="none"/>
          <w:lang w:eastAsia="zh-CN"/>
        </w:rPr>
        <w:t>鼓励</w:t>
      </w:r>
      <w:r>
        <w:rPr>
          <w:rFonts w:hint="eastAsia" w:ascii="Times New Roman" w:hAnsi="Times New Roman" w:eastAsia="仿宋_GB2312" w:cs="Times New Roman"/>
          <w:color w:val="auto"/>
          <w:spacing w:val="0"/>
          <w:sz w:val="32"/>
          <w:szCs w:val="32"/>
          <w:highlight w:val="none"/>
        </w:rPr>
        <w:t>科技创新攻关项目</w:t>
      </w:r>
      <w:r>
        <w:rPr>
          <w:rFonts w:hint="eastAsia" w:ascii="Times New Roman" w:hAnsi="Times New Roman" w:eastAsia="仿宋_GB2312" w:cs="Times New Roman"/>
          <w:color w:val="auto"/>
          <w:spacing w:val="0"/>
          <w:sz w:val="32"/>
          <w:szCs w:val="32"/>
          <w:highlight w:val="none"/>
          <w:lang w:eastAsia="zh-CN"/>
        </w:rPr>
        <w:t>申报</w:t>
      </w:r>
      <w:r>
        <w:rPr>
          <w:rFonts w:hint="eastAsia" w:ascii="Times New Roman" w:hAnsi="Times New Roman" w:eastAsia="仿宋_GB2312" w:cs="Times New Roman"/>
          <w:color w:val="auto"/>
          <w:spacing w:val="0"/>
          <w:sz w:val="32"/>
          <w:szCs w:val="32"/>
          <w:highlight w:val="none"/>
        </w:rPr>
        <w:t>，鼓励科学技术奖申报，科技副总工作。</w:t>
      </w:r>
    </w:p>
    <w:p w14:paraId="30EB9255">
      <w:pPr>
        <w:keepNext w:val="0"/>
        <w:keepLines w:val="0"/>
        <w:pageBreakBefore w:val="0"/>
        <w:widowControl w:val="0"/>
        <w:kinsoku/>
        <w:wordWrap/>
        <w:overflowPunct/>
        <w:topLinePunct w:val="0"/>
        <w:autoSpaceDE w:val="0"/>
        <w:autoSpaceDN/>
        <w:bidi w:val="0"/>
        <w:spacing w:line="560" w:lineRule="exact"/>
        <w:ind w:firstLine="640" w:firstLineChars="200"/>
        <w:rPr>
          <w:rFonts w:hint="eastAsia" w:ascii="Times New Roman" w:hAnsi="Times New Roman" w:eastAsia="仿宋_GB2312" w:cs="Times New Roman"/>
          <w:color w:val="auto"/>
          <w:spacing w:val="0"/>
          <w:sz w:val="32"/>
          <w:szCs w:val="32"/>
          <w:highlight w:val="none"/>
        </w:rPr>
      </w:pPr>
      <w:r>
        <w:rPr>
          <w:rFonts w:hint="eastAsia" w:ascii="Times New Roman" w:hAnsi="Times New Roman" w:eastAsia="仿宋_GB2312" w:cs="Times New Roman"/>
          <w:color w:val="auto"/>
          <w:spacing w:val="0"/>
          <w:sz w:val="32"/>
          <w:szCs w:val="32"/>
          <w:highlight w:val="none"/>
        </w:rPr>
        <w:t>创新平台打造激励方面，包括产业创新服务综合体</w:t>
      </w:r>
      <w:r>
        <w:rPr>
          <w:rFonts w:hint="eastAsia" w:ascii="Times New Roman" w:hAnsi="Times New Roman" w:eastAsia="仿宋_GB2312" w:cs="Times New Roman"/>
          <w:color w:val="auto"/>
          <w:spacing w:val="0"/>
          <w:sz w:val="32"/>
          <w:szCs w:val="32"/>
          <w:highlight w:val="none"/>
          <w:lang w:eastAsia="zh-CN"/>
        </w:rPr>
        <w:t>补助</w:t>
      </w:r>
      <w:r>
        <w:rPr>
          <w:rFonts w:hint="eastAsia" w:ascii="Times New Roman" w:hAnsi="Times New Roman" w:eastAsia="仿宋_GB2312" w:cs="Times New Roman"/>
          <w:color w:val="auto"/>
          <w:spacing w:val="0"/>
          <w:sz w:val="32"/>
          <w:szCs w:val="32"/>
          <w:highlight w:val="none"/>
        </w:rPr>
        <w:t>，大孵化集群建设</w:t>
      </w:r>
      <w:r>
        <w:rPr>
          <w:rFonts w:hint="eastAsia" w:ascii="Times New Roman" w:hAnsi="Times New Roman" w:eastAsia="仿宋_GB2312" w:cs="Times New Roman"/>
          <w:color w:val="auto"/>
          <w:spacing w:val="0"/>
          <w:sz w:val="32"/>
          <w:szCs w:val="32"/>
          <w:highlight w:val="none"/>
          <w:lang w:eastAsia="zh-CN"/>
        </w:rPr>
        <w:t>等相关奖补</w:t>
      </w:r>
      <w:r>
        <w:rPr>
          <w:rFonts w:hint="eastAsia" w:ascii="Times New Roman" w:hAnsi="Times New Roman" w:eastAsia="仿宋_GB2312" w:cs="Times New Roman"/>
          <w:color w:val="auto"/>
          <w:spacing w:val="0"/>
          <w:sz w:val="32"/>
          <w:szCs w:val="32"/>
          <w:highlight w:val="none"/>
        </w:rPr>
        <w:t>。</w:t>
      </w:r>
    </w:p>
    <w:p w14:paraId="12BE6512">
      <w:pPr>
        <w:keepNext w:val="0"/>
        <w:keepLines w:val="0"/>
        <w:pageBreakBefore w:val="0"/>
        <w:widowControl w:val="0"/>
        <w:kinsoku/>
        <w:wordWrap/>
        <w:overflowPunct/>
        <w:topLinePunct w:val="0"/>
        <w:autoSpaceDE w:val="0"/>
        <w:autoSpaceDN/>
        <w:bidi w:val="0"/>
        <w:spacing w:line="560" w:lineRule="exact"/>
        <w:ind w:firstLine="640" w:firstLineChars="200"/>
        <w:rPr>
          <w:rFonts w:hint="eastAsia" w:ascii="Times New Roman" w:hAnsi="Times New Roman" w:eastAsia="仿宋_GB2312" w:cs="Times New Roman"/>
          <w:color w:val="auto"/>
          <w:spacing w:val="0"/>
          <w:sz w:val="32"/>
          <w:szCs w:val="32"/>
          <w:highlight w:val="none"/>
        </w:rPr>
      </w:pPr>
      <w:r>
        <w:rPr>
          <w:rFonts w:hint="eastAsia" w:ascii="Times New Roman" w:hAnsi="Times New Roman" w:eastAsia="仿宋_GB2312" w:cs="Times New Roman"/>
          <w:color w:val="auto"/>
          <w:spacing w:val="0"/>
          <w:sz w:val="32"/>
          <w:szCs w:val="32"/>
          <w:highlight w:val="none"/>
        </w:rPr>
        <w:t>科技成果转化激励方面，包括推广应用创新券。</w:t>
      </w:r>
    </w:p>
    <w:p w14:paraId="7C7F3F35">
      <w:pPr>
        <w:keepNext w:val="0"/>
        <w:keepLines w:val="0"/>
        <w:pageBreakBefore w:val="0"/>
        <w:widowControl w:val="0"/>
        <w:kinsoku/>
        <w:wordWrap/>
        <w:overflowPunct/>
        <w:topLinePunct w:val="0"/>
        <w:autoSpaceDE w:val="0"/>
        <w:autoSpaceDN/>
        <w:bidi w:val="0"/>
        <w:spacing w:line="560" w:lineRule="exact"/>
        <w:ind w:firstLine="640" w:firstLineChars="200"/>
        <w:rPr>
          <w:rFonts w:hint="eastAsia" w:ascii="Times New Roman" w:hAnsi="Times New Roman" w:eastAsia="仿宋_GB2312" w:cs="Times New Roman"/>
          <w:color w:val="auto"/>
          <w:spacing w:val="0"/>
          <w:sz w:val="32"/>
          <w:szCs w:val="32"/>
          <w:highlight w:val="none"/>
        </w:rPr>
      </w:pPr>
      <w:r>
        <w:rPr>
          <w:rFonts w:hint="eastAsia" w:ascii="Times New Roman" w:hAnsi="Times New Roman" w:eastAsia="仿宋_GB2312" w:cs="Times New Roman"/>
          <w:color w:val="auto"/>
          <w:spacing w:val="0"/>
          <w:sz w:val="32"/>
          <w:szCs w:val="32"/>
          <w:highlight w:val="none"/>
        </w:rPr>
        <w:t>农业及其他政策方面，包括鼓励社会发展及软科学研究，农业科技研发攻关。</w:t>
      </w:r>
    </w:p>
    <w:p w14:paraId="66F19DD3">
      <w:pPr>
        <w:keepNext w:val="0"/>
        <w:keepLines w:val="0"/>
        <w:pageBreakBefore w:val="0"/>
        <w:widowControl w:val="0"/>
        <w:kinsoku/>
        <w:wordWrap/>
        <w:overflowPunct/>
        <w:topLinePunct w:val="0"/>
        <w:autoSpaceDN/>
        <w:bidi w:val="0"/>
        <w:spacing w:line="560" w:lineRule="exact"/>
        <w:ind w:firstLine="640" w:firstLineChars="200"/>
        <w:jc w:val="left"/>
        <w:rPr>
          <w:rFonts w:ascii="仿宋_GB2312" w:hAnsi="仿宋_GB2312" w:eastAsia="仿宋_GB2312" w:cs="仿宋_GB2312"/>
          <w:color w:val="auto"/>
          <w:sz w:val="32"/>
          <w:szCs w:val="32"/>
          <w:highlight w:val="none"/>
        </w:rPr>
      </w:pPr>
    </w:p>
    <w:p w14:paraId="4FECC93A">
      <w:pPr>
        <w:pStyle w:val="8"/>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jc w:val="center"/>
        <w:rPr>
          <w:rFonts w:ascii="黑体" w:hAnsi="黑体" w:eastAsia="黑体" w:cs="黑体"/>
          <w:color w:val="auto"/>
          <w:sz w:val="32"/>
          <w:szCs w:val="32"/>
          <w:highlight w:val="none"/>
        </w:rPr>
      </w:pPr>
      <w:r>
        <w:rPr>
          <w:rFonts w:hint="eastAsia"/>
          <w:color w:val="auto"/>
          <w:highlight w:val="none"/>
        </w:rPr>
        <w:t> </w:t>
      </w:r>
      <w:r>
        <w:rPr>
          <w:rFonts w:hint="eastAsia" w:ascii="黑体" w:hAnsi="黑体" w:eastAsia="黑体" w:cs="黑体"/>
          <w:color w:val="auto"/>
          <w:sz w:val="32"/>
          <w:szCs w:val="32"/>
          <w:highlight w:val="none"/>
        </w:rPr>
        <w:t>第四章 奖补项目及标准、奖补程序</w:t>
      </w:r>
    </w:p>
    <w:p w14:paraId="0FDEBE56">
      <w:pPr>
        <w:keepNext w:val="0"/>
        <w:keepLines w:val="0"/>
        <w:pageBreakBefore w:val="0"/>
        <w:widowControl w:val="0"/>
        <w:kinsoku/>
        <w:wordWrap/>
        <w:overflowPunct/>
        <w:topLinePunct w:val="0"/>
        <w:autoSpaceDE w:val="0"/>
        <w:autoSpaceDN/>
        <w:bidi w:val="0"/>
        <w:spacing w:line="560" w:lineRule="exact"/>
        <w:ind w:firstLine="640" w:firstLineChars="200"/>
        <w:rPr>
          <w:rFonts w:hint="eastAsia" w:ascii="Times New Roman" w:hAnsi="Times New Roman" w:eastAsia="仿宋_GB2312" w:cs="Times New Roman"/>
          <w:color w:val="auto"/>
          <w:spacing w:val="0"/>
          <w:sz w:val="32"/>
          <w:szCs w:val="32"/>
          <w:highlight w:val="none"/>
        </w:rPr>
      </w:pPr>
      <w:r>
        <w:rPr>
          <w:rFonts w:hint="eastAsia" w:ascii="黑体" w:hAnsi="黑体" w:eastAsia="黑体" w:cs="黑体"/>
          <w:color w:val="auto"/>
          <w:sz w:val="32"/>
          <w:szCs w:val="32"/>
          <w:highlight w:val="none"/>
        </w:rPr>
        <w:t>第七条</w:t>
      </w:r>
      <w:r>
        <w:rPr>
          <w:rFonts w:hint="eastAsia" w:ascii="Times New Roman" w:hAnsi="Times New Roman" w:eastAsia="仿宋_GB2312" w:cs="Times New Roman"/>
          <w:color w:val="auto"/>
          <w:spacing w:val="0"/>
          <w:sz w:val="32"/>
          <w:szCs w:val="32"/>
          <w:highlight w:val="none"/>
        </w:rPr>
        <w:t xml:space="preserve"> 科技项目资金的使用标准及要求如下：</w:t>
      </w:r>
    </w:p>
    <w:p w14:paraId="088EBBF7">
      <w:pPr>
        <w:keepNext w:val="0"/>
        <w:keepLines w:val="0"/>
        <w:pageBreakBefore w:val="0"/>
        <w:widowControl w:val="0"/>
        <w:kinsoku/>
        <w:wordWrap/>
        <w:overflowPunct/>
        <w:topLinePunct w:val="0"/>
        <w:autoSpaceDN/>
        <w:bidi w:val="0"/>
        <w:spacing w:line="560" w:lineRule="exact"/>
        <w:ind w:firstLine="640" w:firstLineChars="200"/>
        <w:jc w:val="left"/>
        <w:rPr>
          <w:rFonts w:ascii="黑体" w:hAnsi="黑体" w:eastAsia="黑体"/>
          <w:color w:val="auto"/>
          <w:sz w:val="32"/>
          <w:highlight w:val="none"/>
        </w:rPr>
      </w:pPr>
      <w:r>
        <w:rPr>
          <w:rFonts w:hint="eastAsia" w:ascii="黑体" w:hAnsi="黑体" w:eastAsia="黑体"/>
          <w:color w:val="auto"/>
          <w:sz w:val="32"/>
          <w:highlight w:val="none"/>
        </w:rPr>
        <w:t>一、创新主体倍增提质激励</w:t>
      </w:r>
    </w:p>
    <w:p w14:paraId="32FE61AD">
      <w:pPr>
        <w:keepNext w:val="0"/>
        <w:keepLines w:val="0"/>
        <w:pageBreakBefore w:val="0"/>
        <w:widowControl w:val="0"/>
        <w:kinsoku/>
        <w:wordWrap/>
        <w:overflowPunct/>
        <w:topLinePunct w:val="0"/>
        <w:autoSpaceDN/>
        <w:bidi w:val="0"/>
        <w:spacing w:line="560" w:lineRule="exact"/>
        <w:ind w:firstLine="640" w:firstLineChars="200"/>
        <w:jc w:val="left"/>
        <w:rPr>
          <w:rFonts w:hint="eastAsia" w:ascii="楷体_GB2312" w:hAnsi="楷体_GB2312" w:eastAsia="楷体_GB2312" w:cs="楷体_GB2312"/>
          <w:color w:val="auto"/>
          <w:sz w:val="32"/>
          <w:highlight w:val="none"/>
          <w:lang w:eastAsia="zh-CN"/>
        </w:rPr>
      </w:pPr>
      <w:r>
        <w:rPr>
          <w:rFonts w:hint="eastAsia" w:ascii="楷体_GB2312" w:hAnsi="楷体_GB2312" w:eastAsia="楷体_GB2312" w:cs="楷体_GB2312"/>
          <w:color w:val="auto"/>
          <w:sz w:val="32"/>
          <w:highlight w:val="none"/>
        </w:rPr>
        <w:t>（一）</w:t>
      </w:r>
      <w:r>
        <w:rPr>
          <w:rFonts w:hint="eastAsia" w:ascii="楷体_GB2312" w:hAnsi="楷体_GB2312" w:eastAsia="楷体_GB2312" w:cs="楷体_GB2312"/>
          <w:color w:val="auto"/>
          <w:sz w:val="32"/>
          <w:highlight w:val="none"/>
          <w:lang w:eastAsia="zh-CN"/>
        </w:rPr>
        <w:t>鼓励</w:t>
      </w:r>
      <w:r>
        <w:rPr>
          <w:rFonts w:hint="eastAsia" w:ascii="楷体_GB2312" w:hAnsi="楷体_GB2312" w:eastAsia="楷体_GB2312" w:cs="楷体_GB2312"/>
          <w:color w:val="auto"/>
          <w:sz w:val="32"/>
          <w:highlight w:val="none"/>
        </w:rPr>
        <w:t>科技领军企业、科技小巨人企业</w:t>
      </w:r>
      <w:r>
        <w:rPr>
          <w:rFonts w:hint="eastAsia" w:ascii="楷体_GB2312" w:hAnsi="楷体_GB2312" w:eastAsia="楷体_GB2312" w:cs="楷体_GB2312"/>
          <w:color w:val="auto"/>
          <w:sz w:val="32"/>
          <w:highlight w:val="none"/>
          <w:lang w:eastAsia="zh-CN"/>
        </w:rPr>
        <w:t>发展</w:t>
      </w:r>
    </w:p>
    <w:p w14:paraId="082AE602">
      <w:pPr>
        <w:keepNext w:val="0"/>
        <w:keepLines w:val="0"/>
        <w:pageBreakBefore w:val="0"/>
        <w:widowControl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1.补助对象</w:t>
      </w:r>
    </w:p>
    <w:p w14:paraId="25AA4D5B">
      <w:pPr>
        <w:keepNext w:val="0"/>
        <w:keepLines w:val="0"/>
        <w:pageBreakBefore w:val="0"/>
        <w:widowControl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新认定的省科技领军企业、科技小巨人企业。</w:t>
      </w:r>
    </w:p>
    <w:p w14:paraId="7570FBE0">
      <w:pPr>
        <w:keepNext w:val="0"/>
        <w:keepLines w:val="0"/>
        <w:pageBreakBefore w:val="0"/>
        <w:widowControl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2.奖补条件及标准</w:t>
      </w:r>
    </w:p>
    <w:p w14:paraId="522885A2">
      <w:pPr>
        <w:keepNext w:val="0"/>
        <w:keepLines w:val="0"/>
        <w:pageBreakBefore w:val="0"/>
        <w:widowControl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对新认定的省科技领军企业、省科技小巨人企业，分别给予最高30万元、15万元的奖励。</w:t>
      </w:r>
    </w:p>
    <w:p w14:paraId="1BCABA6C">
      <w:pPr>
        <w:keepNext w:val="0"/>
        <w:keepLines w:val="0"/>
        <w:pageBreakBefore w:val="0"/>
        <w:widowControl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3.奖补程序</w:t>
      </w:r>
    </w:p>
    <w:p w14:paraId="79B461C8">
      <w:pPr>
        <w:keepNext w:val="0"/>
        <w:keepLines w:val="0"/>
        <w:pageBreakBefore w:val="0"/>
        <w:widowControl w:val="0"/>
        <w:kinsoku/>
        <w:wordWrap/>
        <w:overflowPunct/>
        <w:topLinePunct w:val="0"/>
        <w:autoSpaceDN/>
        <w:bidi w:val="0"/>
        <w:spacing w:line="560" w:lineRule="exact"/>
        <w:ind w:firstLine="640" w:firstLineChars="200"/>
        <w:jc w:val="left"/>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通过“温州产业政策兑现系统”，按规定程序给予兑现</w:t>
      </w:r>
      <w:r>
        <w:rPr>
          <w:rFonts w:hint="eastAsia" w:ascii="仿宋_GB2312" w:hAnsi="仿宋_GB2312" w:eastAsia="仿宋_GB2312" w:cs="仿宋_GB2312"/>
          <w:color w:val="auto"/>
          <w:spacing w:val="0"/>
          <w:sz w:val="32"/>
          <w:szCs w:val="32"/>
          <w:highlight w:val="none"/>
          <w:lang w:eastAsia="zh-CN"/>
        </w:rPr>
        <w:t>。</w:t>
      </w:r>
    </w:p>
    <w:p w14:paraId="0A3892A9">
      <w:pPr>
        <w:keepNext w:val="0"/>
        <w:keepLines w:val="0"/>
        <w:pageBreakBefore w:val="0"/>
        <w:widowControl w:val="0"/>
        <w:kinsoku/>
        <w:wordWrap/>
        <w:overflowPunct/>
        <w:topLinePunct w:val="0"/>
        <w:autoSpaceDN/>
        <w:bidi w:val="0"/>
        <w:spacing w:line="560" w:lineRule="exact"/>
        <w:ind w:firstLine="640" w:firstLineChars="200"/>
        <w:jc w:val="left"/>
        <w:rPr>
          <w:rFonts w:hint="eastAsia" w:ascii="楷体_GB2312" w:hAnsi="楷体_GB2312" w:eastAsia="楷体_GB2312" w:cs="楷体_GB2312"/>
          <w:color w:val="auto"/>
          <w:sz w:val="32"/>
          <w:highlight w:val="none"/>
          <w:lang w:eastAsia="zh-CN"/>
        </w:rPr>
      </w:pPr>
      <w:r>
        <w:rPr>
          <w:rFonts w:hint="eastAsia" w:ascii="楷体_GB2312" w:hAnsi="楷体_GB2312" w:eastAsia="楷体_GB2312" w:cs="楷体_GB2312"/>
          <w:color w:val="auto"/>
          <w:sz w:val="32"/>
          <w:highlight w:val="none"/>
        </w:rPr>
        <w:t>（二）鼓励高新技术企业</w:t>
      </w:r>
      <w:r>
        <w:rPr>
          <w:rFonts w:hint="eastAsia" w:ascii="楷体_GB2312" w:hAnsi="楷体_GB2312" w:eastAsia="楷体_GB2312" w:cs="楷体_GB2312"/>
          <w:color w:val="auto"/>
          <w:sz w:val="32"/>
          <w:highlight w:val="none"/>
          <w:lang w:eastAsia="zh-CN"/>
        </w:rPr>
        <w:t>发展</w:t>
      </w:r>
    </w:p>
    <w:p w14:paraId="409BC5B3">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1.补助对象</w:t>
      </w:r>
    </w:p>
    <w:p w14:paraId="07DBD3B0">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新认定的国家高新技术企业</w:t>
      </w:r>
      <w:r>
        <w:rPr>
          <w:rFonts w:hint="eastAsia" w:ascii="仿宋_GB2312" w:hAnsi="仿宋_GB2312" w:eastAsia="仿宋_GB2312" w:cs="仿宋_GB2312"/>
          <w:color w:val="auto"/>
          <w:sz w:val="32"/>
          <w:szCs w:val="32"/>
          <w:highlight w:val="none"/>
          <w:lang w:eastAsia="zh-CN"/>
        </w:rPr>
        <w:t>。</w:t>
      </w:r>
    </w:p>
    <w:p w14:paraId="5FDE35C1">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2.奖补条件及标准</w:t>
      </w:r>
    </w:p>
    <w:p w14:paraId="0D13B8F7">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对初次认定的国家高新技术企业给予5万元的奖励。</w:t>
      </w:r>
    </w:p>
    <w:p w14:paraId="5F208820">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3.奖补程序</w:t>
      </w:r>
    </w:p>
    <w:p w14:paraId="60777FAF">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通过“温州产业政策兑现系统”，按规定程序给予兑现。</w:t>
      </w:r>
    </w:p>
    <w:p w14:paraId="51AF81BE">
      <w:pPr>
        <w:keepNext w:val="0"/>
        <w:keepLines w:val="0"/>
        <w:pageBreakBefore w:val="0"/>
        <w:widowControl w:val="0"/>
        <w:kinsoku/>
        <w:wordWrap/>
        <w:overflowPunct/>
        <w:topLinePunct w:val="0"/>
        <w:autoSpaceDN/>
        <w:bidi w:val="0"/>
        <w:spacing w:line="560" w:lineRule="exact"/>
        <w:ind w:firstLine="640" w:firstLineChars="200"/>
        <w:jc w:val="left"/>
        <w:rPr>
          <w:rFonts w:ascii="黑体" w:hAnsi="黑体" w:eastAsia="黑体"/>
          <w:color w:val="auto"/>
          <w:sz w:val="32"/>
          <w:highlight w:val="none"/>
        </w:rPr>
      </w:pPr>
      <w:r>
        <w:rPr>
          <w:rFonts w:hint="eastAsia" w:ascii="黑体" w:hAnsi="黑体" w:eastAsia="黑体"/>
          <w:color w:val="auto"/>
          <w:sz w:val="32"/>
          <w:highlight w:val="none"/>
        </w:rPr>
        <w:t>二、研发投入提升激励</w:t>
      </w:r>
    </w:p>
    <w:p w14:paraId="79A8ED47">
      <w:pPr>
        <w:keepNext w:val="0"/>
        <w:keepLines w:val="0"/>
        <w:pageBreakBefore w:val="0"/>
        <w:widowControl w:val="0"/>
        <w:kinsoku/>
        <w:wordWrap/>
        <w:overflowPunct/>
        <w:topLinePunct w:val="0"/>
        <w:autoSpaceDN/>
        <w:bidi w:val="0"/>
        <w:spacing w:line="560" w:lineRule="exact"/>
        <w:ind w:firstLine="640" w:firstLineChars="200"/>
        <w:jc w:val="left"/>
        <w:rPr>
          <w:rFonts w:ascii="楷体_GB2312" w:hAnsi="楷体_GB2312" w:eastAsia="楷体_GB2312" w:cs="楷体_GB2312"/>
          <w:color w:val="auto"/>
          <w:sz w:val="32"/>
          <w:highlight w:val="none"/>
        </w:rPr>
      </w:pPr>
      <w:r>
        <w:rPr>
          <w:rFonts w:hint="eastAsia" w:ascii="楷体_GB2312" w:hAnsi="楷体_GB2312" w:eastAsia="楷体_GB2312" w:cs="楷体_GB2312"/>
          <w:color w:val="auto"/>
          <w:sz w:val="32"/>
          <w:highlight w:val="none"/>
        </w:rPr>
        <w:t>（</w:t>
      </w:r>
      <w:r>
        <w:rPr>
          <w:rFonts w:hint="eastAsia" w:ascii="楷体_GB2312" w:hAnsi="楷体_GB2312" w:eastAsia="楷体_GB2312" w:cs="楷体_GB2312"/>
          <w:color w:val="auto"/>
          <w:sz w:val="32"/>
          <w:highlight w:val="none"/>
          <w:lang w:eastAsia="zh-CN"/>
        </w:rPr>
        <w:t>三</w:t>
      </w:r>
      <w:r>
        <w:rPr>
          <w:rFonts w:hint="eastAsia" w:ascii="楷体_GB2312" w:hAnsi="楷体_GB2312" w:eastAsia="楷体_GB2312" w:cs="楷体_GB2312"/>
          <w:color w:val="auto"/>
          <w:sz w:val="32"/>
          <w:highlight w:val="none"/>
        </w:rPr>
        <w:t>）企业研发后补助政策</w:t>
      </w:r>
    </w:p>
    <w:p w14:paraId="665435C4">
      <w:pPr>
        <w:keepNext w:val="0"/>
        <w:keepLines w:val="0"/>
        <w:pageBreakBefore w:val="0"/>
        <w:widowControl w:val="0"/>
        <w:kinsoku/>
        <w:wordWrap/>
        <w:overflowPunct/>
        <w:topLinePunct w:val="0"/>
        <w:autoSpaceDN/>
        <w:bidi w:val="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补助对象</w:t>
      </w:r>
    </w:p>
    <w:p w14:paraId="4AAFBDBE">
      <w:pPr>
        <w:keepNext w:val="0"/>
        <w:keepLines w:val="0"/>
        <w:pageBreakBefore w:val="0"/>
        <w:widowControl w:val="0"/>
        <w:kinsoku/>
        <w:wordWrap/>
        <w:overflowPunct/>
        <w:topLinePunct w:val="0"/>
        <w:autoSpaceDN/>
        <w:bidi w:val="0"/>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在乐清范围内具有独立法人资格的科技统计年报在统、有成立研发机构的企业。企业研发费用应规范、单独建账核算（在财务账套下设置研发费用科目、分项目分类别核算）。</w:t>
      </w:r>
    </w:p>
    <w:p w14:paraId="42B931FC">
      <w:pPr>
        <w:keepNext w:val="0"/>
        <w:keepLines w:val="0"/>
        <w:pageBreakBefore w:val="0"/>
        <w:widowControl w:val="0"/>
        <w:kinsoku/>
        <w:wordWrap/>
        <w:overflowPunct/>
        <w:topLinePunct w:val="0"/>
        <w:autoSpaceDN/>
        <w:bidi w:val="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奖补条件及标准</w:t>
      </w:r>
    </w:p>
    <w:p w14:paraId="485AF1DD">
      <w:pPr>
        <w:keepNext w:val="0"/>
        <w:keepLines w:val="0"/>
        <w:pageBreakBefore w:val="0"/>
        <w:widowControl w:val="0"/>
        <w:kinsoku/>
        <w:wordWrap/>
        <w:overflowPunct/>
        <w:topLinePunct w:val="0"/>
        <w:autoSpaceDN/>
        <w:bidi w:val="0"/>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（1）奖补条件：①企业</w:t>
      </w:r>
      <w:r>
        <w:rPr>
          <w:rFonts w:ascii="仿宋_GB2312" w:eastAsia="仿宋_GB2312"/>
          <w:color w:val="auto"/>
          <w:sz w:val="32"/>
          <w:szCs w:val="32"/>
          <w:highlight w:val="none"/>
        </w:rPr>
        <w:t>奖补年（T年）</w:t>
      </w:r>
      <w:r>
        <w:rPr>
          <w:rFonts w:hint="eastAsia" w:ascii="仿宋_GB2312" w:eastAsia="仿宋_GB2312"/>
          <w:color w:val="auto"/>
          <w:sz w:val="32"/>
          <w:szCs w:val="32"/>
          <w:highlight w:val="none"/>
        </w:rPr>
        <w:t>研发费用投入200万元及以上；②</w:t>
      </w:r>
      <w:r>
        <w:rPr>
          <w:rFonts w:ascii="仿宋_GB2312" w:eastAsia="仿宋_GB2312"/>
          <w:color w:val="auto"/>
          <w:sz w:val="32"/>
          <w:szCs w:val="32"/>
          <w:highlight w:val="none"/>
        </w:rPr>
        <w:t>监测年（T+1年）</w:t>
      </w:r>
      <w:r>
        <w:rPr>
          <w:rFonts w:hint="eastAsia" w:ascii="仿宋_GB2312" w:eastAsia="仿宋_GB2312"/>
          <w:color w:val="auto"/>
          <w:sz w:val="32"/>
          <w:szCs w:val="32"/>
          <w:highlight w:val="none"/>
        </w:rPr>
        <w:t>研发投入增长为正且</w:t>
      </w:r>
      <w:r>
        <w:rPr>
          <w:rFonts w:ascii="仿宋_GB2312" w:eastAsia="仿宋_GB2312"/>
          <w:color w:val="auto"/>
          <w:sz w:val="32"/>
          <w:szCs w:val="32"/>
          <w:highlight w:val="none"/>
        </w:rPr>
        <w:t>奖补年</w:t>
      </w:r>
      <w:r>
        <w:rPr>
          <w:rFonts w:hint="eastAsia" w:ascii="仿宋_GB2312" w:eastAsia="仿宋_GB2312"/>
          <w:color w:val="auto"/>
          <w:sz w:val="32"/>
          <w:szCs w:val="32"/>
          <w:highlight w:val="none"/>
        </w:rPr>
        <w:t>研发费用投入占营收比重符合以下要求之一：营收不高于5000万元的，比重不低于6%；营收在5000万元至2亿元（含）的，比重不低于5%；营收在2亿元以上的，比重不低于4%</w:t>
      </w:r>
      <w:r>
        <w:rPr>
          <w:rFonts w:ascii="仿宋_GB2312" w:eastAsia="仿宋_GB2312"/>
          <w:color w:val="auto"/>
          <w:sz w:val="32"/>
          <w:szCs w:val="32"/>
          <w:highlight w:val="none"/>
        </w:rPr>
        <w:t>。</w:t>
      </w:r>
    </w:p>
    <w:p w14:paraId="176D6926">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（2）奖补标准：研发费用200万元到500万</w:t>
      </w:r>
      <w:r>
        <w:rPr>
          <w:rFonts w:ascii="仿宋_GB2312" w:eastAsia="仿宋_GB2312"/>
          <w:color w:val="auto"/>
          <w:sz w:val="32"/>
          <w:szCs w:val="32"/>
          <w:highlight w:val="none"/>
        </w:rPr>
        <w:t>元</w:t>
      </w:r>
      <w:r>
        <w:rPr>
          <w:rFonts w:hint="eastAsia" w:ascii="仿宋_GB2312" w:eastAsia="仿宋_GB2312"/>
          <w:color w:val="auto"/>
          <w:sz w:val="32"/>
          <w:szCs w:val="32"/>
          <w:highlight w:val="none"/>
        </w:rPr>
        <w:t>，按其研发费用增量部分予以一定比例奖励；研发费用500万</w:t>
      </w:r>
      <w:r>
        <w:rPr>
          <w:rFonts w:ascii="仿宋_GB2312" w:eastAsia="仿宋_GB2312"/>
          <w:color w:val="auto"/>
          <w:sz w:val="32"/>
          <w:szCs w:val="32"/>
          <w:highlight w:val="none"/>
        </w:rPr>
        <w:t>元</w:t>
      </w:r>
      <w:r>
        <w:rPr>
          <w:rFonts w:hint="eastAsia" w:ascii="仿宋_GB2312" w:eastAsia="仿宋_GB2312"/>
          <w:color w:val="auto"/>
          <w:sz w:val="32"/>
          <w:szCs w:val="32"/>
          <w:highlight w:val="none"/>
        </w:rPr>
        <w:t>以上，按存量部分和增量部分分别给予一定比例补助；补助比例，根据全市研发费用投入情况动态调整。当企业基准年（T-1年）研发费用占比低于奖补条件最低比例要求时，以最低比例为基数计算增量。高新技术企业给予最高200万</w:t>
      </w:r>
      <w:r>
        <w:rPr>
          <w:rFonts w:ascii="仿宋_GB2312" w:eastAsia="仿宋_GB2312"/>
          <w:color w:val="auto"/>
          <w:sz w:val="32"/>
          <w:szCs w:val="32"/>
          <w:highlight w:val="none"/>
        </w:rPr>
        <w:t>元</w:t>
      </w:r>
      <w:r>
        <w:rPr>
          <w:rFonts w:hint="eastAsia" w:ascii="仿宋_GB2312" w:eastAsia="仿宋_GB2312"/>
          <w:color w:val="auto"/>
          <w:sz w:val="32"/>
          <w:szCs w:val="32"/>
          <w:highlight w:val="none"/>
        </w:rPr>
        <w:t>补助，非高新技术企业给予最高50万</w:t>
      </w:r>
      <w:r>
        <w:rPr>
          <w:rFonts w:ascii="仿宋_GB2312" w:eastAsia="仿宋_GB2312"/>
          <w:color w:val="auto"/>
          <w:sz w:val="32"/>
          <w:szCs w:val="32"/>
          <w:highlight w:val="none"/>
        </w:rPr>
        <w:t>元</w:t>
      </w:r>
      <w:r>
        <w:rPr>
          <w:rFonts w:hint="eastAsia" w:ascii="仿宋_GB2312" w:eastAsia="仿宋_GB2312"/>
          <w:color w:val="auto"/>
          <w:sz w:val="32"/>
          <w:szCs w:val="32"/>
          <w:highlight w:val="none"/>
        </w:rPr>
        <w:t>补助。</w:t>
      </w:r>
    </w:p>
    <w:p w14:paraId="29B63346">
      <w:pPr>
        <w:keepNext w:val="0"/>
        <w:keepLines w:val="0"/>
        <w:pageBreakBefore w:val="0"/>
        <w:widowControl w:val="0"/>
        <w:kinsoku/>
        <w:wordWrap/>
        <w:overflowPunct/>
        <w:topLinePunct w:val="0"/>
        <w:autoSpaceDN/>
        <w:bidi w:val="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奖补程序</w:t>
      </w:r>
    </w:p>
    <w:p w14:paraId="349BDBAF">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（1）筛选符合奖补条件的企业。申请研发后补助的企业</w:t>
      </w:r>
      <w:r>
        <w:rPr>
          <w:rFonts w:ascii="仿宋_GB2312" w:eastAsia="仿宋_GB2312"/>
          <w:color w:val="auto"/>
          <w:sz w:val="32"/>
          <w:szCs w:val="32"/>
          <w:highlight w:val="none"/>
        </w:rPr>
        <w:t>，</w:t>
      </w:r>
      <w:r>
        <w:rPr>
          <w:rFonts w:hint="eastAsia" w:ascii="仿宋_GB2312" w:eastAsia="仿宋_GB2312"/>
          <w:color w:val="auto"/>
          <w:sz w:val="32"/>
          <w:szCs w:val="32"/>
          <w:highlight w:val="none"/>
        </w:rPr>
        <w:t>必须提供</w:t>
      </w:r>
      <w:r>
        <w:rPr>
          <w:rFonts w:ascii="仿宋_GB2312" w:eastAsia="仿宋_GB2312"/>
          <w:color w:val="auto"/>
          <w:sz w:val="32"/>
          <w:szCs w:val="32"/>
          <w:highlight w:val="none"/>
        </w:rPr>
        <w:t>基准年、奖补年</w:t>
      </w:r>
      <w:r>
        <w:rPr>
          <w:rFonts w:hint="eastAsia" w:ascii="仿宋_GB2312" w:eastAsia="仿宋_GB2312"/>
          <w:color w:val="auto"/>
          <w:sz w:val="32"/>
          <w:szCs w:val="32"/>
          <w:highlight w:val="none"/>
        </w:rPr>
        <w:t>的审计报告，审计报告中要</w:t>
      </w:r>
      <w:r>
        <w:rPr>
          <w:rFonts w:ascii="仿宋_GB2312" w:eastAsia="仿宋_GB2312"/>
          <w:color w:val="auto"/>
          <w:sz w:val="32"/>
          <w:szCs w:val="32"/>
          <w:highlight w:val="none"/>
        </w:rPr>
        <w:t>体现</w:t>
      </w:r>
      <w:r>
        <w:rPr>
          <w:rFonts w:hint="eastAsia" w:ascii="仿宋_GB2312" w:eastAsia="仿宋_GB2312"/>
          <w:color w:val="auto"/>
          <w:sz w:val="32"/>
          <w:szCs w:val="32"/>
          <w:highlight w:val="none"/>
        </w:rPr>
        <w:t>企业营收情况和研发投入情况；</w:t>
      </w:r>
      <w:r>
        <w:rPr>
          <w:rFonts w:ascii="仿宋_GB2312" w:eastAsia="仿宋_GB2312"/>
          <w:color w:val="auto"/>
          <w:sz w:val="32"/>
          <w:szCs w:val="32"/>
          <w:highlight w:val="none"/>
        </w:rPr>
        <w:t>提供基准年、奖补年、监测年，</w:t>
      </w:r>
      <w:r>
        <w:rPr>
          <w:rFonts w:hint="eastAsia" w:ascii="仿宋_GB2312" w:eastAsia="仿宋_GB2312"/>
          <w:color w:val="auto"/>
          <w:sz w:val="32"/>
          <w:szCs w:val="32"/>
          <w:highlight w:val="none"/>
        </w:rPr>
        <w:t>报统计部门的《企业</w:t>
      </w:r>
      <w:r>
        <w:rPr>
          <w:rFonts w:ascii="仿宋_GB2312" w:eastAsia="仿宋_GB2312"/>
          <w:color w:val="auto"/>
          <w:sz w:val="32"/>
          <w:szCs w:val="32"/>
          <w:highlight w:val="none"/>
        </w:rPr>
        <w:t>研究开发</w:t>
      </w:r>
      <w:r>
        <w:rPr>
          <w:rFonts w:hint="eastAsia" w:ascii="仿宋_GB2312" w:eastAsia="仿宋_GB2312"/>
          <w:color w:val="auto"/>
          <w:sz w:val="32"/>
          <w:szCs w:val="32"/>
          <w:highlight w:val="none"/>
        </w:rPr>
        <w:t>活动及相关情况》表，按照奖补条件，筛选出符合奖补的企业。</w:t>
      </w:r>
    </w:p>
    <w:p w14:paraId="60695AF8">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（2）奖补金额计算。按奖补标准，计算企业研发后补助金额。</w:t>
      </w:r>
    </w:p>
    <w:p w14:paraId="680677EE">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（3）通过“温州产业政策兑现系统”，按规定程序给予兑现。</w:t>
      </w:r>
    </w:p>
    <w:p w14:paraId="748ABB1F">
      <w:pPr>
        <w:keepNext w:val="0"/>
        <w:keepLines w:val="0"/>
        <w:pageBreakBefore w:val="0"/>
        <w:widowControl w:val="0"/>
        <w:kinsoku/>
        <w:wordWrap/>
        <w:overflowPunct/>
        <w:topLinePunct w:val="0"/>
        <w:autoSpaceDN/>
        <w:bidi w:val="0"/>
        <w:spacing w:line="560" w:lineRule="exact"/>
        <w:ind w:firstLine="640" w:firstLineChars="200"/>
        <w:jc w:val="left"/>
        <w:rPr>
          <w:rFonts w:ascii="楷体_GB2312" w:hAnsi="楷体_GB2312" w:eastAsia="楷体_GB2312" w:cs="楷体_GB2312"/>
          <w:color w:val="auto"/>
          <w:sz w:val="32"/>
          <w:highlight w:val="none"/>
        </w:rPr>
      </w:pPr>
      <w:r>
        <w:rPr>
          <w:rFonts w:hint="eastAsia" w:ascii="楷体_GB2312" w:hAnsi="楷体_GB2312" w:eastAsia="楷体_GB2312" w:cs="楷体_GB2312"/>
          <w:color w:val="auto"/>
          <w:sz w:val="32"/>
          <w:highlight w:val="none"/>
        </w:rPr>
        <w:t>（</w:t>
      </w:r>
      <w:r>
        <w:rPr>
          <w:rFonts w:hint="eastAsia" w:ascii="楷体_GB2312" w:hAnsi="楷体_GB2312" w:eastAsia="楷体_GB2312" w:cs="楷体_GB2312"/>
          <w:color w:val="auto"/>
          <w:sz w:val="32"/>
          <w:highlight w:val="none"/>
          <w:lang w:eastAsia="zh-CN"/>
        </w:rPr>
        <w:t>四</w:t>
      </w:r>
      <w:r>
        <w:rPr>
          <w:rFonts w:hint="eastAsia" w:ascii="楷体_GB2312" w:hAnsi="楷体_GB2312" w:eastAsia="楷体_GB2312" w:cs="楷体_GB2312"/>
          <w:color w:val="auto"/>
          <w:sz w:val="32"/>
          <w:highlight w:val="none"/>
        </w:rPr>
        <w:t>）鼓励设立研发机构</w:t>
      </w:r>
    </w:p>
    <w:p w14:paraId="622AE852">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1.补助对象</w:t>
      </w:r>
    </w:p>
    <w:p w14:paraId="17FACAB7">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新认定的各级研发机构。</w:t>
      </w:r>
    </w:p>
    <w:p w14:paraId="27236430">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2.奖补条件及标准</w:t>
      </w:r>
    </w:p>
    <w:p w14:paraId="2292CE9B">
      <w:pPr>
        <w:pStyle w:val="5"/>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对新认定的省级重点企业研究院、省级企业研究院、省级高新技术企业研发中心分别给予30万元、15万元、10万元的全额奖励。</w:t>
      </w:r>
    </w:p>
    <w:p w14:paraId="7900B118">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3.奖补程序</w:t>
      </w:r>
    </w:p>
    <w:p w14:paraId="42EA3981">
      <w:pPr>
        <w:keepNext w:val="0"/>
        <w:keepLines w:val="0"/>
        <w:pageBreakBefore w:val="0"/>
        <w:widowControl w:val="0"/>
        <w:kinsoku/>
        <w:wordWrap/>
        <w:overflowPunct/>
        <w:topLinePunct w:val="0"/>
        <w:autoSpaceDN/>
        <w:bidi w:val="0"/>
        <w:spacing w:line="560" w:lineRule="exact"/>
        <w:ind w:firstLine="640" w:firstLineChars="200"/>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通过“温州产业政策兑现系统”，按规定程序给予兑现</w:t>
      </w:r>
      <w:r>
        <w:rPr>
          <w:rFonts w:hint="eastAsia" w:ascii="仿宋_GB2312" w:hAnsi="仿宋_GB2312" w:eastAsia="仿宋_GB2312" w:cs="仿宋_GB2312"/>
          <w:color w:val="auto"/>
          <w:sz w:val="32"/>
          <w:szCs w:val="32"/>
          <w:highlight w:val="none"/>
          <w:lang w:eastAsia="zh-CN"/>
        </w:rPr>
        <w:t>。</w:t>
      </w:r>
    </w:p>
    <w:p w14:paraId="06B4AABD">
      <w:pPr>
        <w:keepNext w:val="0"/>
        <w:keepLines w:val="0"/>
        <w:pageBreakBefore w:val="0"/>
        <w:widowControl w:val="0"/>
        <w:kinsoku/>
        <w:wordWrap/>
        <w:overflowPunct/>
        <w:topLinePunct w:val="0"/>
        <w:autoSpaceDN/>
        <w:bidi w:val="0"/>
        <w:spacing w:line="560" w:lineRule="exact"/>
        <w:ind w:left="0" w:firstLine="640" w:firstLineChars="200"/>
        <w:jc w:val="left"/>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color w:val="auto"/>
          <w:sz w:val="32"/>
          <w:highlight w:val="none"/>
        </w:rPr>
        <w:t>（</w:t>
      </w:r>
      <w:r>
        <w:rPr>
          <w:rFonts w:hint="eastAsia" w:ascii="楷体_GB2312" w:hAnsi="楷体_GB2312" w:eastAsia="楷体_GB2312" w:cs="楷体_GB2312"/>
          <w:color w:val="auto"/>
          <w:sz w:val="32"/>
          <w:highlight w:val="none"/>
          <w:lang w:eastAsia="zh-CN"/>
        </w:rPr>
        <w:t>五</w:t>
      </w:r>
      <w:r>
        <w:rPr>
          <w:rFonts w:hint="eastAsia" w:ascii="楷体_GB2312" w:hAnsi="楷体_GB2312" w:eastAsia="楷体_GB2312" w:cs="楷体_GB2312"/>
          <w:color w:val="auto"/>
          <w:sz w:val="32"/>
          <w:highlight w:val="none"/>
        </w:rPr>
        <w:t>）</w:t>
      </w:r>
      <w:r>
        <w:rPr>
          <w:rFonts w:hint="eastAsia" w:ascii="仿宋_GB2312" w:hAnsi="仿宋_GB2312" w:eastAsia="仿宋_GB2312" w:cs="仿宋_GB2312"/>
          <w:color w:val="auto"/>
          <w:sz w:val="32"/>
          <w:szCs w:val="32"/>
          <w:highlight w:val="none"/>
          <w:lang w:eastAsia="zh-CN"/>
        </w:rPr>
        <w:t>鼓励设立重点实验室（工程技术研究中心）</w:t>
      </w:r>
    </w:p>
    <w:p w14:paraId="05FB1DB7">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1.补助对象</w:t>
      </w:r>
    </w:p>
    <w:p w14:paraId="7A574EA5">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新认定的</w:t>
      </w:r>
      <w:r>
        <w:rPr>
          <w:rFonts w:hint="eastAsia" w:ascii="仿宋_GB2312" w:hAnsi="仿宋_GB2312" w:eastAsia="仿宋_GB2312" w:cs="仿宋_GB2312"/>
          <w:color w:val="auto"/>
          <w:sz w:val="32"/>
          <w:szCs w:val="32"/>
          <w:highlight w:val="none"/>
          <w:lang w:eastAsia="zh-CN"/>
        </w:rPr>
        <w:t>各级重点</w:t>
      </w:r>
      <w:r>
        <w:rPr>
          <w:rFonts w:hint="eastAsia" w:ascii="仿宋_GB2312" w:hAnsi="仿宋_GB2312" w:eastAsia="仿宋_GB2312" w:cs="仿宋_GB2312"/>
          <w:color w:val="auto"/>
          <w:sz w:val="32"/>
          <w:szCs w:val="32"/>
          <w:highlight w:val="none"/>
        </w:rPr>
        <w:t>实验室（工程技术研究中心）或工程实验室。</w:t>
      </w:r>
    </w:p>
    <w:p w14:paraId="5F281895">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2.奖补条件及标准</w:t>
      </w:r>
    </w:p>
    <w:p w14:paraId="43B5D90D">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对新认定的国家级、省级、温州市级重点实验室（工程技术研究中心）或工程实验室分别给予最高100万元、50万元、15万元奖励。</w:t>
      </w:r>
    </w:p>
    <w:p w14:paraId="53AE565D">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3.奖补程序</w:t>
      </w:r>
    </w:p>
    <w:p w14:paraId="4C9FD572">
      <w:pPr>
        <w:keepNext w:val="0"/>
        <w:keepLines w:val="0"/>
        <w:pageBreakBefore w:val="0"/>
        <w:widowControl w:val="0"/>
        <w:kinsoku/>
        <w:wordWrap/>
        <w:overflowPunct/>
        <w:topLinePunct w:val="0"/>
        <w:autoSpaceDN/>
        <w:bidi w:val="0"/>
        <w:spacing w:line="560" w:lineRule="exact"/>
        <w:ind w:firstLine="640" w:firstLineChars="200"/>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通过“温州产业政策兑现系统”，按规定程序给予兑现</w:t>
      </w:r>
      <w:r>
        <w:rPr>
          <w:rFonts w:hint="eastAsia" w:ascii="仿宋_GB2312" w:hAnsi="仿宋_GB2312" w:eastAsia="仿宋_GB2312" w:cs="仿宋_GB2312"/>
          <w:color w:val="auto"/>
          <w:sz w:val="32"/>
          <w:szCs w:val="32"/>
          <w:highlight w:val="none"/>
          <w:lang w:eastAsia="zh-CN"/>
        </w:rPr>
        <w:t>。</w:t>
      </w:r>
    </w:p>
    <w:p w14:paraId="62D60146">
      <w:pPr>
        <w:keepNext w:val="0"/>
        <w:keepLines w:val="0"/>
        <w:pageBreakBefore w:val="0"/>
        <w:widowControl w:val="0"/>
        <w:kinsoku/>
        <w:wordWrap/>
        <w:overflowPunct/>
        <w:topLinePunct w:val="0"/>
        <w:autoSpaceDN/>
        <w:bidi w:val="0"/>
        <w:spacing w:line="560" w:lineRule="exact"/>
        <w:ind w:left="0" w:firstLine="640" w:firstLineChars="200"/>
        <w:jc w:val="left"/>
        <w:rPr>
          <w:rFonts w:ascii="黑体" w:hAnsi="黑体" w:eastAsia="黑体"/>
          <w:color w:val="auto"/>
          <w:sz w:val="32"/>
          <w:highlight w:val="none"/>
        </w:rPr>
      </w:pPr>
      <w:r>
        <w:rPr>
          <w:rFonts w:hint="eastAsia" w:ascii="黑体" w:hAnsi="黑体" w:eastAsia="黑体"/>
          <w:color w:val="auto"/>
          <w:sz w:val="32"/>
          <w:highlight w:val="none"/>
          <w:lang w:eastAsia="zh-CN"/>
        </w:rPr>
        <w:t>三</w:t>
      </w:r>
      <w:r>
        <w:rPr>
          <w:rFonts w:hint="eastAsia" w:ascii="黑体" w:hAnsi="黑体" w:eastAsia="黑体"/>
          <w:color w:val="auto"/>
          <w:sz w:val="32"/>
          <w:highlight w:val="none"/>
        </w:rPr>
        <w:t>、核心技术攻关激励</w:t>
      </w:r>
    </w:p>
    <w:p w14:paraId="44093EBE">
      <w:pPr>
        <w:keepNext w:val="0"/>
        <w:keepLines w:val="0"/>
        <w:pageBreakBefore w:val="0"/>
        <w:widowControl w:val="0"/>
        <w:kinsoku/>
        <w:wordWrap/>
        <w:overflowPunct/>
        <w:topLinePunct w:val="0"/>
        <w:autoSpaceDN/>
        <w:bidi w:val="0"/>
        <w:spacing w:line="560" w:lineRule="exact"/>
        <w:ind w:firstLine="640" w:firstLineChars="200"/>
        <w:jc w:val="left"/>
        <w:rPr>
          <w:rFonts w:ascii="楷体_GB2312" w:hAnsi="楷体_GB2312" w:eastAsia="楷体_GB2312" w:cs="楷体_GB2312"/>
          <w:color w:val="auto"/>
          <w:sz w:val="32"/>
          <w:highlight w:val="none"/>
        </w:rPr>
      </w:pPr>
      <w:r>
        <w:rPr>
          <w:rFonts w:hint="eastAsia" w:ascii="楷体_GB2312" w:hAnsi="楷体_GB2312" w:eastAsia="楷体_GB2312" w:cs="楷体_GB2312"/>
          <w:color w:val="auto"/>
          <w:sz w:val="32"/>
          <w:highlight w:val="none"/>
        </w:rPr>
        <w:t>（</w:t>
      </w:r>
      <w:r>
        <w:rPr>
          <w:rFonts w:hint="eastAsia" w:ascii="楷体_GB2312" w:hAnsi="楷体_GB2312" w:eastAsia="楷体_GB2312" w:cs="楷体_GB2312"/>
          <w:color w:val="auto"/>
          <w:sz w:val="32"/>
          <w:highlight w:val="none"/>
          <w:lang w:eastAsia="zh-CN"/>
        </w:rPr>
        <w:t>六</w:t>
      </w:r>
      <w:r>
        <w:rPr>
          <w:rFonts w:hint="eastAsia" w:ascii="楷体_GB2312" w:hAnsi="楷体_GB2312" w:eastAsia="楷体_GB2312" w:cs="楷体_GB2312"/>
          <w:color w:val="auto"/>
          <w:sz w:val="32"/>
          <w:highlight w:val="none"/>
        </w:rPr>
        <w:t>）</w:t>
      </w:r>
      <w:r>
        <w:rPr>
          <w:rFonts w:hint="eastAsia" w:ascii="Times New Roman" w:hAnsi="Times New Roman" w:eastAsia="仿宋_GB2312" w:cs="Times New Roman"/>
          <w:color w:val="auto"/>
          <w:spacing w:val="0"/>
          <w:sz w:val="32"/>
          <w:szCs w:val="32"/>
          <w:highlight w:val="none"/>
          <w:lang w:eastAsia="zh-CN"/>
        </w:rPr>
        <w:t>鼓励</w:t>
      </w:r>
      <w:r>
        <w:rPr>
          <w:rFonts w:hint="eastAsia" w:ascii="Times New Roman" w:hAnsi="Times New Roman" w:eastAsia="仿宋_GB2312" w:cs="Times New Roman"/>
          <w:color w:val="auto"/>
          <w:spacing w:val="0"/>
          <w:sz w:val="32"/>
          <w:szCs w:val="32"/>
          <w:highlight w:val="none"/>
        </w:rPr>
        <w:t>科技创新攻关项目</w:t>
      </w:r>
      <w:r>
        <w:rPr>
          <w:rFonts w:hint="eastAsia" w:ascii="Times New Roman" w:hAnsi="Times New Roman" w:eastAsia="仿宋_GB2312" w:cs="Times New Roman"/>
          <w:color w:val="auto"/>
          <w:spacing w:val="0"/>
          <w:sz w:val="32"/>
          <w:szCs w:val="32"/>
          <w:highlight w:val="none"/>
          <w:lang w:eastAsia="zh-CN"/>
        </w:rPr>
        <w:t>申报</w:t>
      </w:r>
    </w:p>
    <w:p w14:paraId="2F5A438C">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1.补助对象</w:t>
      </w:r>
    </w:p>
    <w:p w14:paraId="17597EED">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省级、温州市级、乐清市级重点研发项目承担单位。</w:t>
      </w:r>
    </w:p>
    <w:p w14:paraId="235D1303">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2.奖补条件及标准</w:t>
      </w:r>
    </w:p>
    <w:p w14:paraId="159922F7">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评为省级重点研发项目的，按照省科技厅有关文件要求给予补助。以“揭榜挂帅”等方式，评为温州市级科技计划项目（“卡脖子”项目）的，如果温州下达的文件有明确资金补助金额的，按照文件要求给予补助，如果文件中没有规定补助金额的，按照不超过项目核定投资额的20%给予补助，两种情况最高补助均不能超过100万元。以“揭榜挂帅”“定向委托”等方式评为乐清工业科技项目（“卡脖子”项目）的，给予20—80万元补助，自筹经费需超过补助经费的4倍。</w:t>
      </w:r>
    </w:p>
    <w:p w14:paraId="3BFE2F29">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奖补程序</w:t>
      </w:r>
    </w:p>
    <w:p w14:paraId="62863646">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woUserID w:val="1"/>
        </w:rPr>
        <w:t>（1）</w:t>
      </w:r>
      <w:r>
        <w:rPr>
          <w:rFonts w:hint="eastAsia" w:ascii="仿宋_GB2312" w:hAnsi="仿宋_GB2312" w:eastAsia="仿宋_GB2312" w:cs="仿宋_GB2312"/>
          <w:color w:val="auto"/>
          <w:sz w:val="32"/>
          <w:szCs w:val="32"/>
          <w:highlight w:val="none"/>
        </w:rPr>
        <w:t>省级重点研发项目，通过“温州产业政策兑现系统”或者浙里办按规定程序给予兑现。（2）</w:t>
      </w:r>
      <w:r>
        <w:rPr>
          <w:rFonts w:hint="eastAsia" w:ascii="仿宋_GB2312" w:hAnsi="仿宋_GB2312" w:eastAsia="仿宋_GB2312" w:cs="仿宋_GB2312"/>
          <w:color w:val="auto"/>
          <w:sz w:val="32"/>
          <w:szCs w:val="32"/>
          <w:highlight w:val="none"/>
        </w:rPr>
        <w:t>温州市级重点研发项目</w:t>
      </w:r>
      <w:r>
        <w:rPr>
          <w:rFonts w:hint="default" w:ascii="仿宋_GB2312" w:hAnsi="仿宋_GB2312" w:eastAsia="仿宋_GB2312" w:cs="仿宋_GB2312"/>
          <w:color w:val="auto"/>
          <w:sz w:val="32"/>
          <w:szCs w:val="32"/>
          <w:highlight w:val="none"/>
          <w:woUserID w:val="1"/>
        </w:rPr>
        <w:t>及乐清市级项目</w:t>
      </w:r>
      <w:r>
        <w:rPr>
          <w:rFonts w:hint="eastAsia" w:ascii="仿宋_GB2312" w:hAnsi="仿宋_GB2312" w:eastAsia="仿宋_GB2312" w:cs="仿宋_GB2312"/>
          <w:color w:val="auto"/>
          <w:sz w:val="32"/>
          <w:szCs w:val="32"/>
          <w:highlight w:val="none"/>
        </w:rPr>
        <w:t>，经过评审立项后，首期拨付</w:t>
      </w:r>
      <w:r>
        <w:rPr>
          <w:rFonts w:hint="default" w:ascii="仿宋_GB2312" w:hAnsi="仿宋_GB2312" w:eastAsia="仿宋_GB2312" w:cs="仿宋_GB2312"/>
          <w:color w:val="auto"/>
          <w:sz w:val="32"/>
          <w:szCs w:val="32"/>
          <w:highlight w:val="none"/>
          <w:woUserID w:val="1"/>
        </w:rPr>
        <w:t>3</w:t>
      </w:r>
      <w:r>
        <w:rPr>
          <w:rFonts w:hint="eastAsia" w:ascii="仿宋_GB2312" w:hAnsi="仿宋_GB2312" w:eastAsia="仿宋_GB2312" w:cs="仿宋_GB2312"/>
          <w:color w:val="auto"/>
          <w:sz w:val="32"/>
          <w:szCs w:val="32"/>
          <w:highlight w:val="none"/>
        </w:rPr>
        <w:t>0%，待项目通过验收后再拨付</w:t>
      </w:r>
      <w:r>
        <w:rPr>
          <w:rFonts w:hint="default" w:ascii="仿宋_GB2312" w:hAnsi="仿宋_GB2312" w:eastAsia="仿宋_GB2312" w:cs="仿宋_GB2312"/>
          <w:color w:val="auto"/>
          <w:sz w:val="32"/>
          <w:szCs w:val="32"/>
          <w:highlight w:val="none"/>
          <w:woUserID w:val="1"/>
        </w:rPr>
        <w:t>7</w:t>
      </w:r>
      <w:r>
        <w:rPr>
          <w:rFonts w:hint="eastAsia" w:ascii="仿宋_GB2312" w:hAnsi="仿宋_GB2312" w:eastAsia="仿宋_GB2312" w:cs="仿宋_GB2312"/>
          <w:color w:val="auto"/>
          <w:sz w:val="32"/>
          <w:szCs w:val="32"/>
          <w:highlight w:val="none"/>
        </w:rPr>
        <w:t>0%</w:t>
      </w:r>
      <w:r>
        <w:rPr>
          <w:rFonts w:hint="default" w:ascii="仿宋_GB2312" w:hAnsi="仿宋_GB2312" w:eastAsia="仿宋_GB2312" w:cs="仿宋_GB2312"/>
          <w:color w:val="auto"/>
          <w:sz w:val="32"/>
          <w:szCs w:val="32"/>
          <w:highlight w:val="none"/>
          <w:woUserID w:val="1"/>
        </w:rPr>
        <w:t>，</w:t>
      </w:r>
      <w:r>
        <w:rPr>
          <w:rFonts w:hint="eastAsia" w:ascii="仿宋_GB2312" w:hAnsi="仿宋_GB2312" w:eastAsia="仿宋_GB2312" w:cs="仿宋_GB2312"/>
          <w:color w:val="auto"/>
          <w:sz w:val="32"/>
          <w:szCs w:val="32"/>
          <w:highlight w:val="none"/>
        </w:rPr>
        <w:t>通过“温州产业政策兑现系统”，按规定程序给予兑现。</w:t>
      </w:r>
    </w:p>
    <w:p w14:paraId="4C3B7D64">
      <w:pPr>
        <w:keepNext w:val="0"/>
        <w:keepLines w:val="0"/>
        <w:pageBreakBefore w:val="0"/>
        <w:widowControl w:val="0"/>
        <w:kinsoku/>
        <w:wordWrap/>
        <w:overflowPunct/>
        <w:topLinePunct w:val="0"/>
        <w:autoSpaceDN/>
        <w:bidi w:val="0"/>
        <w:spacing w:line="560" w:lineRule="exact"/>
        <w:ind w:firstLine="640" w:firstLineChars="200"/>
        <w:rPr>
          <w:rFonts w:hint="eastAsia" w:ascii="楷体_GB2312" w:hAnsi="楷体_GB2312" w:eastAsia="楷体_GB2312" w:cs="楷体_GB2312"/>
          <w:color w:val="auto"/>
          <w:sz w:val="32"/>
          <w:highlight w:val="none"/>
          <w:lang w:eastAsia="zh-CN"/>
        </w:rPr>
      </w:pPr>
      <w:r>
        <w:rPr>
          <w:rFonts w:ascii="黑体" w:hAnsi="黑体" w:eastAsia="黑体"/>
          <w:color w:val="auto"/>
          <w:sz w:val="32"/>
          <w:szCs w:val="32"/>
          <w:highlight w:val="none"/>
        </w:rPr>
        <w:t>（</w:t>
      </w:r>
      <w:r>
        <w:rPr>
          <w:rFonts w:hint="eastAsia" w:ascii="楷体_GB2312" w:hAnsi="楷体_GB2312" w:eastAsia="楷体_GB2312" w:cs="楷体_GB2312"/>
          <w:color w:val="auto"/>
          <w:sz w:val="32"/>
          <w:highlight w:val="none"/>
          <w:lang w:eastAsia="zh-CN"/>
        </w:rPr>
        <w:t>七</w:t>
      </w:r>
      <w:r>
        <w:rPr>
          <w:rFonts w:hint="eastAsia" w:ascii="楷体_GB2312" w:hAnsi="楷体_GB2312" w:eastAsia="楷体_GB2312" w:cs="楷体_GB2312"/>
          <w:color w:val="auto"/>
          <w:sz w:val="32"/>
          <w:highlight w:val="none"/>
        </w:rPr>
        <w:t>）</w:t>
      </w:r>
      <w:r>
        <w:rPr>
          <w:rFonts w:hint="eastAsia" w:ascii="楷体_GB2312" w:hAnsi="楷体_GB2312" w:eastAsia="楷体_GB2312" w:cs="楷体_GB2312"/>
          <w:color w:val="auto"/>
          <w:sz w:val="32"/>
          <w:highlight w:val="none"/>
          <w:lang w:eastAsia="zh-CN"/>
        </w:rPr>
        <w:t>鼓励</w:t>
      </w:r>
      <w:r>
        <w:rPr>
          <w:rFonts w:hint="eastAsia" w:ascii="楷体_GB2312" w:hAnsi="楷体_GB2312" w:eastAsia="楷体_GB2312" w:cs="楷体_GB2312"/>
          <w:color w:val="auto"/>
          <w:sz w:val="32"/>
          <w:highlight w:val="none"/>
        </w:rPr>
        <w:t>科学技术奖</w:t>
      </w:r>
      <w:r>
        <w:rPr>
          <w:rFonts w:hint="eastAsia" w:ascii="楷体_GB2312" w:hAnsi="楷体_GB2312" w:eastAsia="楷体_GB2312" w:cs="楷体_GB2312"/>
          <w:color w:val="auto"/>
          <w:sz w:val="32"/>
          <w:highlight w:val="none"/>
          <w:lang w:eastAsia="zh-CN"/>
        </w:rPr>
        <w:t>申报</w:t>
      </w:r>
    </w:p>
    <w:p w14:paraId="5670CA81">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1.补助对象</w:t>
      </w:r>
    </w:p>
    <w:p w14:paraId="367CE01A">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科学技术奖获奖单位。</w:t>
      </w:r>
      <w:bookmarkStart w:id="5" w:name="_GoBack"/>
      <w:bookmarkEnd w:id="5"/>
    </w:p>
    <w:p w14:paraId="25AC0E02">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2.奖补条件及标准</w:t>
      </w:r>
    </w:p>
    <w:p w14:paraId="62804088">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获国家科技特等奖、一等奖、二等奖的第一项目完成单位，分别给予最高不超过300万元、150万元、100万元的奖励；获省科学技术奖、一等奖、二等奖、三等奖的第一项目完成单位，分别给予最高不超过150万元、50万元、30万元、10万元的奖励。</w:t>
      </w:r>
    </w:p>
    <w:p w14:paraId="6F8BA07C">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3.奖补程序</w:t>
      </w:r>
    </w:p>
    <w:p w14:paraId="5AB5839F">
      <w:pPr>
        <w:keepNext w:val="0"/>
        <w:keepLines w:val="0"/>
        <w:pageBreakBefore w:val="0"/>
        <w:widowControl w:val="0"/>
        <w:kinsoku/>
        <w:wordWrap/>
        <w:overflowPunct/>
        <w:topLinePunct w:val="0"/>
        <w:autoSpaceDN/>
        <w:bidi w:val="0"/>
        <w:spacing w:line="560" w:lineRule="exact"/>
        <w:ind w:firstLine="640" w:firstLineChars="200"/>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通过“温州产业政策兑现系统”，按规定程序给予兑现</w:t>
      </w:r>
      <w:r>
        <w:rPr>
          <w:rFonts w:hint="eastAsia" w:ascii="仿宋_GB2312" w:hAnsi="仿宋_GB2312" w:eastAsia="仿宋_GB2312" w:cs="仿宋_GB2312"/>
          <w:color w:val="auto"/>
          <w:sz w:val="32"/>
          <w:szCs w:val="32"/>
          <w:highlight w:val="none"/>
          <w:lang w:eastAsia="zh-CN"/>
        </w:rPr>
        <w:t>。</w:t>
      </w:r>
    </w:p>
    <w:p w14:paraId="15041142">
      <w:pPr>
        <w:keepNext w:val="0"/>
        <w:keepLines w:val="0"/>
        <w:pageBreakBefore w:val="0"/>
        <w:widowControl w:val="0"/>
        <w:kinsoku/>
        <w:wordWrap/>
        <w:overflowPunct/>
        <w:topLinePunct w:val="0"/>
        <w:autoSpaceDN/>
        <w:bidi w:val="0"/>
        <w:spacing w:line="560" w:lineRule="exact"/>
        <w:ind w:firstLine="640" w:firstLineChars="200"/>
        <w:jc w:val="left"/>
        <w:rPr>
          <w:rFonts w:ascii="楷体_GB2312" w:hAnsi="楷体_GB2312" w:eastAsia="楷体_GB2312" w:cs="楷体_GB2312"/>
          <w:color w:val="auto"/>
          <w:sz w:val="32"/>
          <w:highlight w:val="none"/>
        </w:rPr>
      </w:pPr>
      <w:r>
        <w:rPr>
          <w:rFonts w:ascii="楷体_GB2312" w:hAnsi="楷体_GB2312" w:eastAsia="楷体_GB2312" w:cs="楷体_GB2312"/>
          <w:color w:val="auto"/>
          <w:sz w:val="32"/>
          <w:highlight w:val="none"/>
        </w:rPr>
        <w:t>（</w:t>
      </w:r>
      <w:r>
        <w:rPr>
          <w:rFonts w:hint="eastAsia" w:ascii="楷体_GB2312" w:hAnsi="楷体_GB2312" w:eastAsia="楷体_GB2312" w:cs="楷体_GB2312"/>
          <w:color w:val="auto"/>
          <w:sz w:val="32"/>
          <w:highlight w:val="none"/>
          <w:lang w:eastAsia="zh-CN"/>
        </w:rPr>
        <w:t>八</w:t>
      </w:r>
      <w:r>
        <w:rPr>
          <w:rFonts w:ascii="楷体_GB2312" w:hAnsi="楷体_GB2312" w:eastAsia="楷体_GB2312" w:cs="楷体_GB2312"/>
          <w:color w:val="auto"/>
          <w:sz w:val="32"/>
          <w:highlight w:val="none"/>
        </w:rPr>
        <w:t>）</w:t>
      </w:r>
      <w:r>
        <w:rPr>
          <w:rFonts w:hint="eastAsia" w:ascii="楷体_GB2312" w:hAnsi="楷体_GB2312" w:eastAsia="楷体_GB2312" w:cs="楷体_GB2312"/>
          <w:color w:val="auto"/>
          <w:sz w:val="32"/>
          <w:highlight w:val="none"/>
        </w:rPr>
        <w:t>科技副总工作</w:t>
      </w:r>
    </w:p>
    <w:p w14:paraId="57253F76">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1.补助对象</w:t>
      </w:r>
    </w:p>
    <w:p w14:paraId="17CC0C0F">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乐清市民营企业“科技副总”。</w:t>
      </w:r>
    </w:p>
    <w:p w14:paraId="416A0DBD">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2.奖补条件及标准</w:t>
      </w:r>
    </w:p>
    <w:p w14:paraId="15434A3E">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给予聘任期间“科技副总”每人每年最高3万元工作经费。</w:t>
      </w:r>
    </w:p>
    <w:p w14:paraId="01EFF8F7">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3.奖补程序</w:t>
      </w:r>
    </w:p>
    <w:p w14:paraId="7B16E112">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通过“温州产业政策兑现系统”，按规定程序给予兑现。</w:t>
      </w:r>
    </w:p>
    <w:p w14:paraId="5254B753">
      <w:pPr>
        <w:keepNext w:val="0"/>
        <w:keepLines w:val="0"/>
        <w:pageBreakBefore w:val="0"/>
        <w:widowControl w:val="0"/>
        <w:kinsoku/>
        <w:wordWrap/>
        <w:overflowPunct/>
        <w:topLinePunct w:val="0"/>
        <w:autoSpaceDN/>
        <w:bidi w:val="0"/>
        <w:spacing w:line="560" w:lineRule="exact"/>
        <w:ind w:firstLine="640" w:firstLineChars="200"/>
        <w:jc w:val="left"/>
        <w:rPr>
          <w:rFonts w:ascii="黑体" w:hAnsi="黑体" w:eastAsia="黑体"/>
          <w:color w:val="auto"/>
          <w:sz w:val="32"/>
          <w:highlight w:val="none"/>
        </w:rPr>
      </w:pPr>
      <w:r>
        <w:rPr>
          <w:rFonts w:hint="eastAsia" w:ascii="黑体" w:hAnsi="黑体" w:eastAsia="黑体"/>
          <w:color w:val="auto"/>
          <w:sz w:val="32"/>
          <w:highlight w:val="none"/>
        </w:rPr>
        <w:t>四、创新平台打造激励</w:t>
      </w:r>
    </w:p>
    <w:p w14:paraId="084EF1EA">
      <w:pPr>
        <w:keepNext w:val="0"/>
        <w:keepLines w:val="0"/>
        <w:pageBreakBefore w:val="0"/>
        <w:widowControl w:val="0"/>
        <w:kinsoku/>
        <w:wordWrap/>
        <w:overflowPunct/>
        <w:topLinePunct w:val="0"/>
        <w:autoSpaceDN/>
        <w:bidi w:val="0"/>
        <w:spacing w:line="560" w:lineRule="exact"/>
        <w:ind w:firstLine="640" w:firstLineChars="200"/>
        <w:jc w:val="left"/>
        <w:rPr>
          <w:rFonts w:hint="eastAsia" w:ascii="楷体_GB2312" w:hAnsi="楷体_GB2312" w:eastAsia="楷体_GB2312" w:cs="楷体_GB2312"/>
          <w:color w:val="auto"/>
          <w:sz w:val="32"/>
          <w:highlight w:val="none"/>
          <w:lang w:eastAsia="zh-CN"/>
        </w:rPr>
      </w:pPr>
      <w:r>
        <w:rPr>
          <w:rFonts w:ascii="楷体_GB2312" w:hAnsi="楷体_GB2312" w:eastAsia="楷体_GB2312" w:cs="楷体_GB2312"/>
          <w:color w:val="auto"/>
          <w:sz w:val="32"/>
          <w:highlight w:val="none"/>
        </w:rPr>
        <w:t>（</w:t>
      </w:r>
      <w:r>
        <w:rPr>
          <w:rFonts w:hint="eastAsia" w:ascii="楷体_GB2312" w:hAnsi="楷体_GB2312" w:eastAsia="楷体_GB2312" w:cs="楷体_GB2312"/>
          <w:color w:val="auto"/>
          <w:sz w:val="32"/>
          <w:highlight w:val="none"/>
          <w:lang w:eastAsia="zh-CN"/>
        </w:rPr>
        <w:t>九</w:t>
      </w:r>
      <w:r>
        <w:rPr>
          <w:rFonts w:ascii="楷体_GB2312" w:hAnsi="楷体_GB2312" w:eastAsia="楷体_GB2312" w:cs="楷体_GB2312"/>
          <w:color w:val="auto"/>
          <w:sz w:val="32"/>
          <w:highlight w:val="none"/>
        </w:rPr>
        <w:t>）</w:t>
      </w:r>
      <w:r>
        <w:rPr>
          <w:rFonts w:hint="eastAsia" w:ascii="楷体_GB2312" w:hAnsi="楷体_GB2312" w:eastAsia="楷体_GB2312" w:cs="楷体_GB2312"/>
          <w:color w:val="auto"/>
          <w:sz w:val="32"/>
          <w:highlight w:val="none"/>
        </w:rPr>
        <w:t>产业创新服务综合体</w:t>
      </w:r>
      <w:r>
        <w:rPr>
          <w:rFonts w:hint="eastAsia" w:ascii="楷体_GB2312" w:hAnsi="楷体_GB2312" w:eastAsia="楷体_GB2312" w:cs="楷体_GB2312"/>
          <w:color w:val="auto"/>
          <w:sz w:val="32"/>
          <w:highlight w:val="none"/>
          <w:lang w:eastAsia="zh-CN"/>
        </w:rPr>
        <w:t>补助</w:t>
      </w:r>
    </w:p>
    <w:p w14:paraId="585E318B">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1.补助对象</w:t>
      </w:r>
    </w:p>
    <w:p w14:paraId="3189E425">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由企业投资建设并被列为</w:t>
      </w:r>
      <w:r>
        <w:rPr>
          <w:rFonts w:ascii="仿宋_GB2312" w:hAnsi="仿宋_GB2312" w:eastAsia="仿宋_GB2312" w:cs="仿宋_GB2312"/>
          <w:color w:val="auto"/>
          <w:sz w:val="32"/>
          <w:szCs w:val="32"/>
          <w:highlight w:val="none"/>
        </w:rPr>
        <w:t>温州市级及以上</w:t>
      </w:r>
      <w:r>
        <w:rPr>
          <w:rFonts w:hint="eastAsia" w:ascii="仿宋_GB2312" w:hAnsi="仿宋_GB2312" w:eastAsia="仿宋_GB2312" w:cs="仿宋_GB2312"/>
          <w:color w:val="auto"/>
          <w:sz w:val="32"/>
          <w:szCs w:val="32"/>
          <w:highlight w:val="none"/>
        </w:rPr>
        <w:t>产业创新服务综合体的创建单位。</w:t>
      </w:r>
    </w:p>
    <w:p w14:paraId="129A60E5">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2.奖补条件及标准</w:t>
      </w:r>
    </w:p>
    <w:p w14:paraId="16D55C5C">
      <w:pPr>
        <w:keepNext w:val="0"/>
        <w:keepLines w:val="0"/>
        <w:pageBreakBefore w:val="0"/>
        <w:widowControl w:val="0"/>
        <w:kinsoku/>
        <w:wordWrap/>
        <w:overflowPunct/>
        <w:topLinePunct w:val="0"/>
        <w:autoSpaceDN/>
        <w:bidi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建设期内年度考核被评为省级优秀单位的，给予10万元补助；建设期满通过省级考核的，给予20万元补助。同一年度考核的，按就高不重复原则享受补助。</w:t>
      </w:r>
    </w:p>
    <w:p w14:paraId="45E1821E">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3.奖补程序</w:t>
      </w:r>
    </w:p>
    <w:p w14:paraId="1F05A08A">
      <w:pPr>
        <w:keepNext w:val="0"/>
        <w:keepLines w:val="0"/>
        <w:pageBreakBefore w:val="0"/>
        <w:widowControl w:val="0"/>
        <w:kinsoku/>
        <w:wordWrap/>
        <w:overflowPunct/>
        <w:topLinePunct w:val="0"/>
        <w:autoSpaceDN/>
        <w:bidi w:val="0"/>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根据上级部门有关文件，进行审查后，通过“温州产业政策兑现系统”，按规定程序给予兑现。</w:t>
      </w:r>
    </w:p>
    <w:p w14:paraId="31B90588">
      <w:pPr>
        <w:keepNext w:val="0"/>
        <w:keepLines w:val="0"/>
        <w:pageBreakBefore w:val="0"/>
        <w:widowControl w:val="0"/>
        <w:kinsoku/>
        <w:wordWrap/>
        <w:overflowPunct/>
        <w:topLinePunct w:val="0"/>
        <w:autoSpaceDN/>
        <w:bidi w:val="0"/>
        <w:spacing w:line="560" w:lineRule="exact"/>
        <w:ind w:firstLine="640" w:firstLineChars="200"/>
        <w:jc w:val="left"/>
        <w:rPr>
          <w:rFonts w:ascii="楷体_GB2312" w:hAnsi="楷体_GB2312" w:eastAsia="楷体_GB2312" w:cs="楷体_GB2312"/>
          <w:color w:val="auto"/>
          <w:sz w:val="32"/>
          <w:highlight w:val="none"/>
        </w:rPr>
      </w:pPr>
      <w:r>
        <w:rPr>
          <w:rFonts w:ascii="楷体_GB2312" w:hAnsi="楷体_GB2312" w:eastAsia="楷体_GB2312" w:cs="楷体_GB2312"/>
          <w:color w:val="auto"/>
          <w:sz w:val="32"/>
          <w:highlight w:val="none"/>
        </w:rPr>
        <w:t>（十）</w:t>
      </w:r>
      <w:r>
        <w:rPr>
          <w:rFonts w:hint="eastAsia" w:ascii="楷体_GB2312" w:hAnsi="楷体_GB2312" w:eastAsia="楷体_GB2312" w:cs="楷体_GB2312"/>
          <w:color w:val="auto"/>
          <w:sz w:val="32"/>
          <w:highlight w:val="none"/>
        </w:rPr>
        <w:t>大孵化集群建设（大赛奖励）</w:t>
      </w:r>
    </w:p>
    <w:p w14:paraId="1B9DDA49">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1.补助对象</w:t>
      </w:r>
    </w:p>
    <w:p w14:paraId="0B7DE8B9">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孵化器、众创空间等科创平台的入驻企业。</w:t>
      </w:r>
    </w:p>
    <w:p w14:paraId="12BD4F84">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2.奖补条件及标准</w:t>
      </w:r>
    </w:p>
    <w:p w14:paraId="39FE633E">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鼓励企业参加中国创新创业大赛，获浙江赛区大赛优胜奖给予5万元奖励。</w:t>
      </w:r>
    </w:p>
    <w:p w14:paraId="53FBACD6">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3.奖补程序</w:t>
      </w:r>
    </w:p>
    <w:p w14:paraId="27EEED32">
      <w:pPr>
        <w:keepNext w:val="0"/>
        <w:keepLines w:val="0"/>
        <w:pageBreakBefore w:val="0"/>
        <w:widowControl w:val="0"/>
        <w:kinsoku/>
        <w:wordWrap/>
        <w:overflowPunct/>
        <w:topLinePunct w:val="0"/>
        <w:autoSpaceDN/>
        <w:bidi w:val="0"/>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根据省科技厅公布的大赛获奖企业名单，进行审查，通过“温州产业政策兑现系统”，按规定程序给予兑现。</w:t>
      </w:r>
    </w:p>
    <w:p w14:paraId="7CDFA8B7">
      <w:pPr>
        <w:keepNext w:val="0"/>
        <w:keepLines w:val="0"/>
        <w:pageBreakBefore w:val="0"/>
        <w:widowControl w:val="0"/>
        <w:kinsoku/>
        <w:wordWrap/>
        <w:overflowPunct/>
        <w:topLinePunct w:val="0"/>
        <w:autoSpaceDN/>
        <w:bidi w:val="0"/>
        <w:spacing w:line="560" w:lineRule="exact"/>
        <w:ind w:firstLine="640" w:firstLineChars="200"/>
        <w:jc w:val="left"/>
        <w:rPr>
          <w:rFonts w:ascii="楷体_GB2312" w:hAnsi="楷体_GB2312" w:eastAsia="楷体_GB2312" w:cs="楷体_GB2312"/>
          <w:color w:val="auto"/>
          <w:sz w:val="32"/>
          <w:highlight w:val="none"/>
        </w:rPr>
      </w:pPr>
      <w:r>
        <w:rPr>
          <w:rFonts w:ascii="楷体_GB2312" w:hAnsi="楷体_GB2312" w:eastAsia="楷体_GB2312" w:cs="楷体_GB2312"/>
          <w:color w:val="auto"/>
          <w:sz w:val="32"/>
          <w:highlight w:val="none"/>
        </w:rPr>
        <w:t>（十</w:t>
      </w:r>
      <w:r>
        <w:rPr>
          <w:rFonts w:hint="eastAsia" w:ascii="楷体_GB2312" w:hAnsi="楷体_GB2312" w:eastAsia="楷体_GB2312" w:cs="楷体_GB2312"/>
          <w:color w:val="auto"/>
          <w:sz w:val="32"/>
          <w:highlight w:val="none"/>
          <w:lang w:eastAsia="zh-CN"/>
        </w:rPr>
        <w:t>一</w:t>
      </w:r>
      <w:r>
        <w:rPr>
          <w:rFonts w:ascii="楷体_GB2312" w:hAnsi="楷体_GB2312" w:eastAsia="楷体_GB2312" w:cs="楷体_GB2312"/>
          <w:color w:val="auto"/>
          <w:sz w:val="32"/>
          <w:highlight w:val="none"/>
        </w:rPr>
        <w:t>）</w:t>
      </w:r>
      <w:r>
        <w:rPr>
          <w:rFonts w:hint="eastAsia" w:ascii="楷体_GB2312" w:hAnsi="楷体_GB2312" w:eastAsia="楷体_GB2312" w:cs="楷体_GB2312"/>
          <w:color w:val="auto"/>
          <w:sz w:val="32"/>
          <w:highlight w:val="none"/>
        </w:rPr>
        <w:t>大孵化集群建设（人才科技贷）</w:t>
      </w:r>
    </w:p>
    <w:p w14:paraId="4C75F672">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1.补助对象</w:t>
      </w:r>
    </w:p>
    <w:p w14:paraId="569FFCE4">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入驻温州市级以上科技孵化器（众创空间）的企业。</w:t>
      </w:r>
    </w:p>
    <w:p w14:paraId="7D0E2578">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2.奖补条件及标准</w:t>
      </w:r>
    </w:p>
    <w:p w14:paraId="330B7868">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享受“人才科技贷”政策。</w:t>
      </w:r>
    </w:p>
    <w:p w14:paraId="7696E10A">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3.奖补程序</w:t>
      </w:r>
    </w:p>
    <w:p w14:paraId="5A6A32A0">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参照“人才科技贷”政策执行。</w:t>
      </w:r>
    </w:p>
    <w:p w14:paraId="45D031B2">
      <w:pPr>
        <w:keepNext w:val="0"/>
        <w:keepLines w:val="0"/>
        <w:pageBreakBefore w:val="0"/>
        <w:widowControl w:val="0"/>
        <w:kinsoku/>
        <w:wordWrap/>
        <w:overflowPunct/>
        <w:topLinePunct w:val="0"/>
        <w:autoSpaceDN/>
        <w:bidi w:val="0"/>
        <w:spacing w:line="560" w:lineRule="exact"/>
        <w:ind w:firstLine="640" w:firstLineChars="200"/>
        <w:jc w:val="left"/>
        <w:rPr>
          <w:rFonts w:ascii="楷体_GB2312" w:hAnsi="楷体_GB2312" w:eastAsia="楷体_GB2312" w:cs="楷体_GB2312"/>
          <w:color w:val="auto"/>
          <w:sz w:val="32"/>
          <w:highlight w:val="none"/>
        </w:rPr>
      </w:pPr>
      <w:r>
        <w:rPr>
          <w:rFonts w:ascii="楷体_GB2312" w:hAnsi="楷体_GB2312" w:eastAsia="楷体_GB2312" w:cs="楷体_GB2312"/>
          <w:color w:val="auto"/>
          <w:sz w:val="32"/>
          <w:highlight w:val="none"/>
        </w:rPr>
        <w:t>（十</w:t>
      </w:r>
      <w:r>
        <w:rPr>
          <w:rFonts w:hint="eastAsia" w:ascii="楷体_GB2312" w:hAnsi="楷体_GB2312" w:eastAsia="楷体_GB2312" w:cs="楷体_GB2312"/>
          <w:color w:val="auto"/>
          <w:sz w:val="32"/>
          <w:highlight w:val="none"/>
          <w:lang w:eastAsia="zh-CN"/>
        </w:rPr>
        <w:t>二</w:t>
      </w:r>
      <w:r>
        <w:rPr>
          <w:rFonts w:ascii="楷体_GB2312" w:hAnsi="楷体_GB2312" w:eastAsia="楷体_GB2312" w:cs="楷体_GB2312"/>
          <w:color w:val="auto"/>
          <w:sz w:val="32"/>
          <w:highlight w:val="none"/>
        </w:rPr>
        <w:t>）</w:t>
      </w:r>
      <w:r>
        <w:rPr>
          <w:rFonts w:hint="eastAsia" w:ascii="楷体_GB2312" w:hAnsi="楷体_GB2312" w:eastAsia="楷体_GB2312" w:cs="楷体_GB2312"/>
          <w:color w:val="auto"/>
          <w:sz w:val="32"/>
          <w:highlight w:val="none"/>
        </w:rPr>
        <w:t>大孵化集群建设（新认定孵化载体奖励）</w:t>
      </w:r>
    </w:p>
    <w:p w14:paraId="68FDBA1B">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1.补助对象</w:t>
      </w:r>
    </w:p>
    <w:p w14:paraId="1C5ECA3F">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新认定（备案）的孵化载体。</w:t>
      </w:r>
    </w:p>
    <w:p w14:paraId="170EB972">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2.奖补条件及标准</w:t>
      </w:r>
    </w:p>
    <w:p w14:paraId="3C8E8968">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新认定（备案）的国家级孵化器给予标准级200万、卓越级300万奖励；对新认定（备案）的省级科技企业孵化器、省级众创空间</w:t>
      </w:r>
      <w:r>
        <w:rPr>
          <w:rFonts w:hint="eastAsia" w:ascii="仿宋_GB2312" w:hAnsi="仿宋_GB2312" w:eastAsia="仿宋_GB2312" w:cs="仿宋_GB2312"/>
          <w:color w:val="auto"/>
          <w:sz w:val="32"/>
          <w:szCs w:val="32"/>
          <w:highlight w:val="none"/>
        </w:rPr>
        <w:t>分别</w:t>
      </w:r>
      <w:r>
        <w:rPr>
          <w:rFonts w:ascii="仿宋_GB2312" w:hAnsi="仿宋_GB2312" w:eastAsia="仿宋_GB2312" w:cs="仿宋_GB2312"/>
          <w:color w:val="auto"/>
          <w:sz w:val="32"/>
          <w:szCs w:val="32"/>
          <w:highlight w:val="none"/>
        </w:rPr>
        <w:t>给予</w:t>
      </w:r>
      <w:r>
        <w:rPr>
          <w:rFonts w:hint="eastAsia" w:ascii="仿宋_GB2312" w:hAnsi="仿宋_GB2312" w:eastAsia="仿宋_GB2312" w:cs="仿宋_GB2312"/>
          <w:color w:val="auto"/>
          <w:sz w:val="32"/>
          <w:szCs w:val="32"/>
          <w:highlight w:val="none"/>
        </w:rPr>
        <w:t>150万元、20万元的奖励</w:t>
      </w:r>
      <w:r>
        <w:rPr>
          <w:rFonts w:hint="eastAsia" w:ascii="仿宋_GB2312" w:hAnsi="仿宋_GB2312" w:eastAsia="仿宋_GB2312" w:cs="仿宋_GB2312"/>
          <w:color w:val="auto"/>
          <w:sz w:val="32"/>
          <w:szCs w:val="32"/>
          <w:highlight w:val="none"/>
        </w:rPr>
        <w:t>；新认定（备案）温州市级孵化器给予每家最高不超过30万的奖励。以上奖励不重复享受、就高执行。已获上级专项奖励资金的，不叠加奖励，低于上述奖励标准的予以补足。</w:t>
      </w:r>
    </w:p>
    <w:p w14:paraId="780BE6C8">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3.奖补程序</w:t>
      </w:r>
    </w:p>
    <w:p w14:paraId="3CCDB7DB">
      <w:pPr>
        <w:keepNext w:val="0"/>
        <w:keepLines w:val="0"/>
        <w:pageBreakBefore w:val="0"/>
        <w:widowControl w:val="0"/>
        <w:kinsoku/>
        <w:wordWrap/>
        <w:overflowPunct/>
        <w:topLinePunct w:val="0"/>
        <w:autoSpaceDN/>
        <w:bidi w:val="0"/>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）国家级孵化器和省级众创空间</w:t>
      </w:r>
      <w:r>
        <w:rPr>
          <w:rFonts w:hint="eastAsia" w:ascii="仿宋_GB2312" w:hAnsi="仿宋_GB2312" w:eastAsia="仿宋_GB2312" w:cs="仿宋_GB2312"/>
          <w:color w:val="auto"/>
          <w:sz w:val="32"/>
          <w:szCs w:val="32"/>
          <w:highlight w:val="none"/>
        </w:rPr>
        <w:t>根据上级部门有关文件，进行审查后，通过“温州产业政策兑现系统”，按规定程序给予兑现。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）省级科技孵化器根据上级部门有关文件审查后，</w:t>
      </w:r>
      <w:r>
        <w:rPr>
          <w:rFonts w:ascii="仿宋_GB2312" w:hAnsi="仿宋_GB2312" w:eastAsia="仿宋_GB2312" w:cs="仿宋_GB2312"/>
          <w:color w:val="auto"/>
          <w:sz w:val="32"/>
          <w:szCs w:val="32"/>
          <w:highlight w:val="none"/>
          <w:lang w:eastAsia="zh-CN"/>
        </w:rPr>
        <w:t>同时满足以下条件的给予奖励：</w:t>
      </w:r>
      <w:r>
        <w:rPr>
          <w:rFonts w:hint="eastAsia" w:ascii="仿宋_GB2312" w:hAnsi="仿宋_GB2312" w:eastAsia="仿宋_GB2312" w:cs="仿宋_GB2312"/>
          <w:color w:val="auto"/>
          <w:sz w:val="32"/>
          <w:szCs w:val="32"/>
          <w:highlight w:val="none"/>
          <w:lang w:eastAsia="zh-CN"/>
        </w:rPr>
        <w:t>达到</w:t>
      </w:r>
      <w:r>
        <w:rPr>
          <w:rFonts w:hint="eastAsia" w:ascii="仿宋_GB2312" w:hAnsi="仿宋_GB2312" w:eastAsia="仿宋_GB2312" w:cs="仿宋_GB2312"/>
          <w:i w:val="0"/>
          <w:iCs w:val="0"/>
          <w:caps w:val="0"/>
          <w:smallCaps w:val="0"/>
          <w:color w:val="auto"/>
          <w:spacing w:val="0"/>
          <w:sz w:val="32"/>
          <w:szCs w:val="32"/>
          <w:highlight w:val="none"/>
          <w:shd w:val="clear" w:color="auto" w:fill="auto"/>
        </w:rPr>
        <w:t>可自主支配的孵化场地面积不低于6000平方米</w:t>
      </w:r>
      <w:r>
        <w:rPr>
          <w:rFonts w:ascii="仿宋_GB2312" w:hAnsi="仿宋_GB2312" w:eastAsia="仿宋_GB2312" w:cs="仿宋_GB2312"/>
          <w:i w:val="0"/>
          <w:iCs w:val="0"/>
          <w:caps w:val="0"/>
          <w:smallCaps w:val="0"/>
          <w:color w:val="auto"/>
          <w:spacing w:val="0"/>
          <w:sz w:val="32"/>
          <w:szCs w:val="32"/>
          <w:highlight w:val="none"/>
          <w:shd w:val="clear" w:color="auto" w:fill="auto"/>
        </w:rPr>
        <w:t>；</w:t>
      </w:r>
      <w:r>
        <w:rPr>
          <w:rFonts w:hint="eastAsia" w:ascii="仿宋_GB2312" w:hAnsi="仿宋_GB2312" w:eastAsia="仿宋_GB2312" w:cs="仿宋_GB2312"/>
          <w:i w:val="0"/>
          <w:iCs w:val="0"/>
          <w:caps w:val="0"/>
          <w:smallCaps w:val="0"/>
          <w:color w:val="auto"/>
          <w:spacing w:val="0"/>
          <w:sz w:val="32"/>
          <w:szCs w:val="32"/>
          <w:highlight w:val="none"/>
          <w:shd w:val="clear" w:color="auto" w:fill="auto"/>
        </w:rPr>
        <w:t>获得投融资的在孵企业占比不低于10%</w:t>
      </w:r>
      <w:r>
        <w:rPr>
          <w:rFonts w:ascii="仿宋_GB2312" w:hAnsi="仿宋_GB2312" w:eastAsia="仿宋_GB2312" w:cs="仿宋_GB2312"/>
          <w:i w:val="0"/>
          <w:iCs w:val="0"/>
          <w:caps w:val="0"/>
          <w:smallCaps w:val="0"/>
          <w:color w:val="auto"/>
          <w:spacing w:val="0"/>
          <w:sz w:val="32"/>
          <w:szCs w:val="32"/>
          <w:highlight w:val="none"/>
          <w:shd w:val="clear" w:color="auto" w:fill="auto"/>
        </w:rPr>
        <w:t>；</w:t>
      </w:r>
      <w:r>
        <w:rPr>
          <w:rFonts w:hint="eastAsia" w:ascii="仿宋_GB2312" w:hAnsi="仿宋_GB2312" w:eastAsia="仿宋_GB2312" w:cs="仿宋_GB2312"/>
          <w:i w:val="0"/>
          <w:iCs w:val="0"/>
          <w:caps w:val="0"/>
          <w:smallCaps w:val="0"/>
          <w:color w:val="auto"/>
          <w:spacing w:val="0"/>
          <w:sz w:val="32"/>
          <w:szCs w:val="32"/>
          <w:highlight w:val="none"/>
          <w:shd w:val="clear" w:color="auto" w:fill="auto"/>
        </w:rPr>
        <w:t>孵化器在孵企业不低于35家</w:t>
      </w:r>
      <w:r>
        <w:rPr>
          <w:rFonts w:hint="eastAsia" w:ascii="仿宋_GB2312" w:hAnsi="仿宋_GB2312" w:eastAsia="仿宋_GB2312" w:cs="仿宋_GB2312"/>
          <w:i w:val="0"/>
          <w:iCs w:val="0"/>
          <w:caps w:val="0"/>
          <w:smallCaps w:val="0"/>
          <w:color w:val="auto"/>
          <w:spacing w:val="0"/>
          <w:sz w:val="32"/>
          <w:szCs w:val="32"/>
          <w:highlight w:val="none"/>
          <w:shd w:val="clear" w:color="auto" w:fill="auto"/>
          <w:lang w:eastAsia="zh-CN"/>
        </w:rPr>
        <w:t>标准</w:t>
      </w:r>
      <w:r>
        <w:rPr>
          <w:rFonts w:ascii="仿宋_GB2312" w:hAnsi="仿宋_GB2312" w:eastAsia="仿宋_GB2312" w:cs="仿宋_GB2312"/>
          <w:i w:val="0"/>
          <w:iCs w:val="0"/>
          <w:caps w:val="0"/>
          <w:smallCaps w:val="0"/>
          <w:color w:val="auto"/>
          <w:spacing w:val="0"/>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rPr>
        <w:t>以上奖励不重复享受、就高执行。已获上级专项奖励资金的，不叠加奖励，低于上述奖励标准的予以补足。</w:t>
      </w:r>
      <w:r>
        <w:rPr>
          <w:rFonts w:hint="eastAsia" w:ascii="仿宋_GB2312" w:hAnsi="仿宋_GB2312" w:eastAsia="仿宋_GB2312" w:cs="仿宋_GB2312"/>
          <w:color w:val="auto"/>
          <w:sz w:val="32"/>
          <w:szCs w:val="32"/>
          <w:highlight w:val="none"/>
          <w:woUserID w:val="1"/>
        </w:rPr>
        <w:t>通过“温州产业政策兑现系统”，按规定程序给予兑现。</w:t>
      </w:r>
    </w:p>
    <w:p w14:paraId="45A7C939">
      <w:pPr>
        <w:keepNext w:val="0"/>
        <w:keepLines w:val="0"/>
        <w:pageBreakBefore w:val="0"/>
        <w:widowControl w:val="0"/>
        <w:kinsoku/>
        <w:wordWrap/>
        <w:overflowPunct/>
        <w:topLinePunct w:val="0"/>
        <w:autoSpaceDN/>
        <w:bidi w:val="0"/>
        <w:spacing w:line="560" w:lineRule="exact"/>
        <w:ind w:firstLine="640" w:firstLineChars="200"/>
        <w:jc w:val="left"/>
        <w:rPr>
          <w:rFonts w:ascii="楷体_GB2312" w:hAnsi="楷体_GB2312" w:eastAsia="楷体_GB2312" w:cs="楷体_GB2312"/>
          <w:color w:val="auto"/>
          <w:sz w:val="32"/>
          <w:highlight w:val="none"/>
        </w:rPr>
      </w:pPr>
      <w:r>
        <w:rPr>
          <w:rFonts w:ascii="楷体_GB2312" w:hAnsi="楷体_GB2312" w:eastAsia="楷体_GB2312" w:cs="楷体_GB2312"/>
          <w:color w:val="auto"/>
          <w:sz w:val="32"/>
          <w:highlight w:val="none"/>
        </w:rPr>
        <w:t>（十</w:t>
      </w:r>
      <w:r>
        <w:rPr>
          <w:rFonts w:hint="eastAsia" w:ascii="楷体_GB2312" w:hAnsi="楷体_GB2312" w:eastAsia="楷体_GB2312" w:cs="楷体_GB2312"/>
          <w:color w:val="auto"/>
          <w:sz w:val="32"/>
          <w:highlight w:val="none"/>
          <w:lang w:eastAsia="zh-CN"/>
        </w:rPr>
        <w:t>三</w:t>
      </w:r>
      <w:r>
        <w:rPr>
          <w:rFonts w:ascii="楷体_GB2312" w:hAnsi="楷体_GB2312" w:eastAsia="楷体_GB2312" w:cs="楷体_GB2312"/>
          <w:color w:val="auto"/>
          <w:sz w:val="32"/>
          <w:highlight w:val="none"/>
        </w:rPr>
        <w:t>）</w:t>
      </w:r>
      <w:r>
        <w:rPr>
          <w:rFonts w:hint="eastAsia" w:ascii="楷体_GB2312" w:hAnsi="楷体_GB2312" w:eastAsia="楷体_GB2312" w:cs="楷体_GB2312"/>
          <w:color w:val="auto"/>
          <w:sz w:val="32"/>
          <w:highlight w:val="none"/>
        </w:rPr>
        <w:t>大孵化集群建设（孵化载体绩效评价奖励）</w:t>
      </w:r>
    </w:p>
    <w:p w14:paraId="7ABE7A67">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1.补助对象</w:t>
      </w:r>
    </w:p>
    <w:p w14:paraId="229A0479">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符合条件的孵化载体。</w:t>
      </w:r>
    </w:p>
    <w:p w14:paraId="3B66FE7C">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2.奖补条件及标准</w:t>
      </w:r>
    </w:p>
    <w:p w14:paraId="57C33BFA">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获得同级年度绩效评价优秀的国家级和省级科技孵化器，分别奖励运营单位30万元、15万元；对获得同级年度绩效评价优秀的国家级和省级众创空间，分别奖励运营单位20万元、10万元。以上奖励3年内累计不超过1次，同一个载体同时获不同类别绩效评价优秀的，就高奖励。已获上级专项奖励资金的，不叠加奖励，低于上述奖励标准的予以补足。</w:t>
      </w:r>
    </w:p>
    <w:p w14:paraId="371A5610">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3.奖补程序</w:t>
      </w:r>
    </w:p>
    <w:p w14:paraId="3417E6F0">
      <w:pPr>
        <w:keepNext w:val="0"/>
        <w:keepLines w:val="0"/>
        <w:pageBreakBefore w:val="0"/>
        <w:widowControl w:val="0"/>
        <w:kinsoku/>
        <w:wordWrap/>
        <w:overflowPunct/>
        <w:topLinePunct w:val="0"/>
        <w:autoSpaceDN/>
        <w:bidi w:val="0"/>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根据上级部门有关文件，进行审查后，通过“温州产业政策兑现系统”，按规定程序给予兑现。</w:t>
      </w:r>
    </w:p>
    <w:p w14:paraId="14D08014">
      <w:pPr>
        <w:keepNext w:val="0"/>
        <w:keepLines w:val="0"/>
        <w:pageBreakBefore w:val="0"/>
        <w:widowControl w:val="0"/>
        <w:kinsoku/>
        <w:wordWrap/>
        <w:overflowPunct/>
        <w:topLinePunct w:val="0"/>
        <w:autoSpaceDN/>
        <w:bidi w:val="0"/>
        <w:spacing w:line="560" w:lineRule="exact"/>
        <w:ind w:firstLine="640" w:firstLineChars="200"/>
        <w:jc w:val="left"/>
        <w:rPr>
          <w:rFonts w:ascii="楷体_GB2312" w:hAnsi="楷体_GB2312" w:eastAsia="楷体_GB2312" w:cs="楷体_GB2312"/>
          <w:color w:val="auto"/>
          <w:sz w:val="32"/>
          <w:highlight w:val="none"/>
        </w:rPr>
      </w:pPr>
      <w:r>
        <w:rPr>
          <w:rFonts w:ascii="楷体_GB2312" w:hAnsi="楷体_GB2312" w:eastAsia="楷体_GB2312" w:cs="楷体_GB2312"/>
          <w:color w:val="auto"/>
          <w:sz w:val="32"/>
          <w:highlight w:val="none"/>
        </w:rPr>
        <w:t>（十</w:t>
      </w:r>
      <w:r>
        <w:rPr>
          <w:rFonts w:hint="eastAsia" w:ascii="楷体_GB2312" w:hAnsi="楷体_GB2312" w:eastAsia="楷体_GB2312" w:cs="楷体_GB2312"/>
          <w:color w:val="auto"/>
          <w:sz w:val="32"/>
          <w:highlight w:val="none"/>
          <w:lang w:eastAsia="zh-CN"/>
        </w:rPr>
        <w:t>四</w:t>
      </w:r>
      <w:r>
        <w:rPr>
          <w:rFonts w:ascii="楷体_GB2312" w:hAnsi="楷体_GB2312" w:eastAsia="楷体_GB2312" w:cs="楷体_GB2312"/>
          <w:color w:val="auto"/>
          <w:sz w:val="32"/>
          <w:highlight w:val="none"/>
        </w:rPr>
        <w:t>）</w:t>
      </w:r>
      <w:r>
        <w:rPr>
          <w:rFonts w:hint="eastAsia" w:ascii="楷体_GB2312" w:hAnsi="楷体_GB2312" w:eastAsia="楷体_GB2312" w:cs="楷体_GB2312"/>
          <w:color w:val="auto"/>
          <w:sz w:val="32"/>
          <w:highlight w:val="none"/>
        </w:rPr>
        <w:t>大孵化集群建设（孵化载体招引奖励）</w:t>
      </w:r>
    </w:p>
    <w:p w14:paraId="1F63D137">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1.补助对象</w:t>
      </w:r>
    </w:p>
    <w:p w14:paraId="45E5F69B">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符合条件的孵化器（众创空间）运营单位。</w:t>
      </w:r>
    </w:p>
    <w:p w14:paraId="50D27012">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2.奖补条件及标准</w:t>
      </w:r>
    </w:p>
    <w:p w14:paraId="2DDDD5D6">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对每年新招引落户企业数达到10家及以上的孵化器或每年新招引落户项目数达到15个及以上的众创空间，且新落户企业（项目）数分别位列全市孵化器、众创空间第1、2、3名的载体，各分别给予4万元、2万元、1万元奖励</w:t>
      </w:r>
      <w:r>
        <w:rPr>
          <w:rFonts w:hint="eastAsia" w:ascii="仿宋_GB2312" w:hAnsi="仿宋_GB2312" w:eastAsia="仿宋_GB2312" w:cs="仿宋_GB2312"/>
          <w:color w:val="auto"/>
          <w:sz w:val="32"/>
          <w:szCs w:val="32"/>
          <w:highlight w:val="none"/>
        </w:rPr>
        <w:t>。</w:t>
      </w:r>
    </w:p>
    <w:p w14:paraId="53C8E79B">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3.奖补程序</w:t>
      </w:r>
    </w:p>
    <w:p w14:paraId="4E58D63A">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进行审查后，通过“温州产业政策兑现系统”，按规定程序给予兑现。申报补助需提供资料：营业执照、入驻合同、科企通管理系统备案认定等。</w:t>
      </w:r>
    </w:p>
    <w:p w14:paraId="0A92FD37">
      <w:pPr>
        <w:keepNext w:val="0"/>
        <w:keepLines w:val="0"/>
        <w:pageBreakBefore w:val="0"/>
        <w:widowControl w:val="0"/>
        <w:kinsoku/>
        <w:wordWrap/>
        <w:overflowPunct/>
        <w:topLinePunct w:val="0"/>
        <w:autoSpaceDN/>
        <w:bidi w:val="0"/>
        <w:spacing w:line="560" w:lineRule="exact"/>
        <w:ind w:firstLine="640" w:firstLineChars="200"/>
        <w:jc w:val="left"/>
        <w:rPr>
          <w:rFonts w:ascii="黑体" w:hAnsi="黑体" w:eastAsia="黑体"/>
          <w:color w:val="auto"/>
          <w:sz w:val="32"/>
          <w:highlight w:val="none"/>
        </w:rPr>
      </w:pPr>
      <w:r>
        <w:rPr>
          <w:rFonts w:ascii="黑体" w:hAnsi="黑体" w:eastAsia="黑体"/>
          <w:color w:val="auto"/>
          <w:sz w:val="32"/>
          <w:highlight w:val="none"/>
        </w:rPr>
        <w:t>五</w:t>
      </w:r>
      <w:r>
        <w:rPr>
          <w:rFonts w:hint="eastAsia" w:ascii="黑体" w:hAnsi="黑体" w:eastAsia="黑体"/>
          <w:color w:val="auto"/>
          <w:sz w:val="32"/>
          <w:highlight w:val="none"/>
        </w:rPr>
        <w:t>、</w:t>
      </w:r>
      <w:r>
        <w:rPr>
          <w:rFonts w:ascii="黑体" w:hAnsi="黑体" w:eastAsia="黑体"/>
          <w:color w:val="auto"/>
          <w:sz w:val="32"/>
          <w:highlight w:val="none"/>
        </w:rPr>
        <w:t>科技成果转化</w:t>
      </w:r>
      <w:r>
        <w:rPr>
          <w:rFonts w:hint="eastAsia" w:ascii="黑体" w:hAnsi="黑体" w:eastAsia="黑体"/>
          <w:color w:val="auto"/>
          <w:sz w:val="32"/>
          <w:highlight w:val="none"/>
        </w:rPr>
        <w:t>激励</w:t>
      </w:r>
    </w:p>
    <w:p w14:paraId="4EE26809">
      <w:pPr>
        <w:keepNext w:val="0"/>
        <w:keepLines w:val="0"/>
        <w:pageBreakBefore w:val="0"/>
        <w:widowControl w:val="0"/>
        <w:kinsoku/>
        <w:wordWrap/>
        <w:overflowPunct/>
        <w:topLinePunct w:val="0"/>
        <w:autoSpaceDN/>
        <w:bidi w:val="0"/>
        <w:spacing w:line="560" w:lineRule="exact"/>
        <w:ind w:firstLine="640" w:firstLineChars="200"/>
        <w:jc w:val="left"/>
        <w:rPr>
          <w:rFonts w:ascii="楷体_GB2312" w:hAnsi="楷体_GB2312" w:eastAsia="楷体_GB2312" w:cs="楷体_GB2312"/>
          <w:color w:val="auto"/>
          <w:sz w:val="32"/>
          <w:highlight w:val="none"/>
        </w:rPr>
      </w:pPr>
      <w:r>
        <w:rPr>
          <w:rFonts w:ascii="楷体_GB2312" w:hAnsi="楷体_GB2312" w:eastAsia="楷体_GB2312" w:cs="楷体_GB2312"/>
          <w:color w:val="auto"/>
          <w:sz w:val="32"/>
          <w:highlight w:val="none"/>
        </w:rPr>
        <w:t>（</w:t>
      </w:r>
      <w:r>
        <w:rPr>
          <w:rFonts w:hint="eastAsia" w:ascii="楷体_GB2312" w:hAnsi="楷体_GB2312" w:eastAsia="楷体_GB2312" w:cs="楷体_GB2312"/>
          <w:color w:val="auto"/>
          <w:sz w:val="32"/>
          <w:highlight w:val="none"/>
          <w:lang w:eastAsia="zh-CN"/>
        </w:rPr>
        <w:t>十五</w:t>
      </w:r>
      <w:r>
        <w:rPr>
          <w:rFonts w:ascii="楷体_GB2312" w:hAnsi="楷体_GB2312" w:eastAsia="楷体_GB2312" w:cs="楷体_GB2312"/>
          <w:color w:val="auto"/>
          <w:sz w:val="32"/>
          <w:highlight w:val="none"/>
        </w:rPr>
        <w:t>）</w:t>
      </w:r>
      <w:r>
        <w:rPr>
          <w:rFonts w:hint="eastAsia" w:ascii="楷体_GB2312" w:hAnsi="楷体_GB2312" w:eastAsia="楷体_GB2312" w:cs="楷体_GB2312"/>
          <w:color w:val="auto"/>
          <w:sz w:val="32"/>
          <w:highlight w:val="none"/>
          <w:lang w:eastAsia="zh-CN"/>
        </w:rPr>
        <w:t>推广应用创新券</w:t>
      </w:r>
    </w:p>
    <w:p w14:paraId="45BCBAA3">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1.补助对象</w:t>
      </w:r>
    </w:p>
    <w:p w14:paraId="450B4E20">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企业或创业者。</w:t>
      </w:r>
    </w:p>
    <w:p w14:paraId="3ED61796">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2.奖补条件及标准</w:t>
      </w:r>
    </w:p>
    <w:p w14:paraId="67C33972">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ascii="仿宋_GB2312" w:hAnsi="仿宋_GB2312" w:eastAsia="仿宋_GB2312" w:cs="仿宋_GB2312"/>
          <w:color w:val="auto"/>
          <w:sz w:val="32"/>
          <w:szCs w:val="32"/>
          <w:highlight w:val="none"/>
        </w:rPr>
        <w:t>成果转换券</w:t>
      </w:r>
      <w:r>
        <w:rPr>
          <w:rFonts w:hint="eastAsia" w:ascii="仿宋_GB2312" w:hAnsi="仿宋_GB2312" w:eastAsia="仿宋_GB2312" w:cs="仿宋_GB2312"/>
          <w:color w:val="auto"/>
          <w:sz w:val="32"/>
          <w:szCs w:val="32"/>
          <w:highlight w:val="none"/>
        </w:rPr>
        <w:t>用于企业与高校、科研院所等省级或温州市级创新载体，开展的技术合作、技术转让、技术咨询等科技服务项目。符合成果转换券条件的科技服务项目，普通企业按实际支付技术开发费的5%金额予以补助；通过“双榜制”成功匹配的企业，按实际支付技术开发费的15%金额予以补助；以上企业单个项目补助均不超过20万元，每家企业一年使用额度最高为40万元。</w:t>
      </w:r>
    </w:p>
    <w:p w14:paraId="615914DB">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委托服务券用于企业或创业者向省级、温州市级或市本级创新载体购买的服务（包括委托检验检测、大型仪器设备共享、科技查新等）</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企业或创业者在同年度使用委托服务券可抵扣实际支付金额的20%。按上年度允许加计扣除研发费用500万元以上、200万元以上不足500万元、不足200万元分别给予最高10万、7万、5万元的补助。</w:t>
      </w:r>
    </w:p>
    <w:p w14:paraId="723F4E70">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3.奖补程序</w:t>
      </w:r>
    </w:p>
    <w:p w14:paraId="61457C25">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通过“温州产业政策兑现系统”，按规定程序给予兑现。具体管理细则见附件二《乐清市科技创新券管理细则》。</w:t>
      </w:r>
    </w:p>
    <w:p w14:paraId="7138BBE4">
      <w:pPr>
        <w:keepNext w:val="0"/>
        <w:keepLines w:val="0"/>
        <w:pageBreakBefore w:val="0"/>
        <w:widowControl w:val="0"/>
        <w:kinsoku/>
        <w:wordWrap/>
        <w:overflowPunct/>
        <w:topLinePunct w:val="0"/>
        <w:autoSpaceDN/>
        <w:bidi w:val="0"/>
        <w:spacing w:line="560" w:lineRule="exact"/>
        <w:ind w:firstLine="640" w:firstLineChars="200"/>
        <w:jc w:val="left"/>
        <w:rPr>
          <w:color w:val="auto"/>
          <w:highlight w:val="none"/>
        </w:rPr>
      </w:pPr>
      <w:r>
        <w:rPr>
          <w:rFonts w:ascii="黑体" w:hAnsi="黑体" w:eastAsia="黑体"/>
          <w:color w:val="auto"/>
          <w:sz w:val="32"/>
          <w:highlight w:val="none"/>
        </w:rPr>
        <w:t>六</w:t>
      </w:r>
      <w:r>
        <w:rPr>
          <w:rFonts w:hint="eastAsia" w:ascii="黑体" w:hAnsi="黑体" w:eastAsia="黑体"/>
          <w:color w:val="auto"/>
          <w:sz w:val="32"/>
          <w:highlight w:val="none"/>
        </w:rPr>
        <w:t>、农业及其他政策</w:t>
      </w:r>
    </w:p>
    <w:p w14:paraId="5F20BC7A">
      <w:pPr>
        <w:keepNext w:val="0"/>
        <w:keepLines w:val="0"/>
        <w:pageBreakBefore w:val="0"/>
        <w:widowControl w:val="0"/>
        <w:kinsoku/>
        <w:wordWrap/>
        <w:overflowPunct/>
        <w:topLinePunct w:val="0"/>
        <w:autoSpaceDN/>
        <w:bidi w:val="0"/>
        <w:spacing w:line="560" w:lineRule="exact"/>
        <w:ind w:firstLine="640" w:firstLineChars="200"/>
        <w:jc w:val="left"/>
        <w:rPr>
          <w:rFonts w:hint="eastAsia" w:ascii="楷体_GB2312" w:hAnsi="楷体_GB2312" w:eastAsia="楷体_GB2312" w:cs="楷体_GB2312"/>
          <w:color w:val="auto"/>
          <w:sz w:val="32"/>
          <w:highlight w:val="none"/>
        </w:rPr>
      </w:pPr>
      <w:r>
        <w:rPr>
          <w:rFonts w:hint="eastAsia" w:ascii="楷体_GB2312" w:hAnsi="楷体_GB2312" w:eastAsia="楷体_GB2312" w:cs="楷体_GB2312"/>
          <w:color w:val="auto"/>
          <w:sz w:val="32"/>
          <w:highlight w:val="none"/>
        </w:rPr>
        <w:t>（</w:t>
      </w:r>
      <w:r>
        <w:rPr>
          <w:rFonts w:hint="eastAsia" w:ascii="楷体_GB2312" w:hAnsi="楷体_GB2312" w:eastAsia="楷体_GB2312" w:cs="楷体_GB2312"/>
          <w:color w:val="auto"/>
          <w:sz w:val="32"/>
          <w:highlight w:val="none"/>
          <w:lang w:eastAsia="zh-CN"/>
        </w:rPr>
        <w:t>十六</w:t>
      </w:r>
      <w:r>
        <w:rPr>
          <w:rFonts w:hint="eastAsia" w:ascii="楷体_GB2312" w:hAnsi="楷体_GB2312" w:eastAsia="楷体_GB2312" w:cs="楷体_GB2312"/>
          <w:color w:val="auto"/>
          <w:sz w:val="32"/>
          <w:highlight w:val="none"/>
        </w:rPr>
        <w:t>）鼓励社会发展及软科学研究</w:t>
      </w:r>
    </w:p>
    <w:p w14:paraId="04EADF4E">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1.补助对象</w:t>
      </w:r>
    </w:p>
    <w:p w14:paraId="68BD106D">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项目承担单位和个人。</w:t>
      </w:r>
    </w:p>
    <w:p w14:paraId="7DEFF4EF">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2.奖补条件及标准</w:t>
      </w:r>
    </w:p>
    <w:p w14:paraId="345BE243">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鼓励开展社会发展及软科学研究，每个项目给予不超过2万元的补助（奖励资金自筹）。</w:t>
      </w:r>
    </w:p>
    <w:p w14:paraId="00C137F8">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3.奖补程序</w:t>
      </w:r>
    </w:p>
    <w:p w14:paraId="0869DC4C">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通过“温州产业政策兑现系统”，按规定程序给予兑现。</w:t>
      </w:r>
    </w:p>
    <w:p w14:paraId="57F339FA">
      <w:pPr>
        <w:keepNext w:val="0"/>
        <w:keepLines w:val="0"/>
        <w:pageBreakBefore w:val="0"/>
        <w:widowControl w:val="0"/>
        <w:kinsoku/>
        <w:wordWrap/>
        <w:overflowPunct/>
        <w:topLinePunct w:val="0"/>
        <w:autoSpaceDN/>
        <w:bidi w:val="0"/>
        <w:spacing w:line="560" w:lineRule="exact"/>
        <w:ind w:firstLine="640" w:firstLineChars="200"/>
        <w:jc w:val="left"/>
        <w:rPr>
          <w:rFonts w:ascii="楷体_GB2312" w:hAnsi="楷体_GB2312" w:eastAsia="楷体_GB2312" w:cs="楷体_GB2312"/>
          <w:color w:val="auto"/>
          <w:sz w:val="32"/>
          <w:highlight w:val="none"/>
        </w:rPr>
      </w:pPr>
      <w:r>
        <w:rPr>
          <w:rFonts w:ascii="楷体_GB2312" w:hAnsi="楷体_GB2312" w:eastAsia="楷体_GB2312" w:cs="楷体_GB2312"/>
          <w:color w:val="auto"/>
          <w:sz w:val="32"/>
          <w:highlight w:val="none"/>
        </w:rPr>
        <w:t>（</w:t>
      </w:r>
      <w:r>
        <w:rPr>
          <w:rFonts w:hint="eastAsia" w:ascii="楷体_GB2312" w:hAnsi="楷体_GB2312" w:eastAsia="楷体_GB2312" w:cs="楷体_GB2312"/>
          <w:color w:val="auto"/>
          <w:sz w:val="32"/>
          <w:highlight w:val="none"/>
          <w:lang w:eastAsia="zh-CN"/>
        </w:rPr>
        <w:t>十七</w:t>
      </w:r>
      <w:r>
        <w:rPr>
          <w:rFonts w:ascii="楷体_GB2312" w:hAnsi="楷体_GB2312" w:eastAsia="楷体_GB2312" w:cs="楷体_GB2312"/>
          <w:color w:val="auto"/>
          <w:sz w:val="32"/>
          <w:highlight w:val="none"/>
        </w:rPr>
        <w:t>）农业科技研发攻关</w:t>
      </w:r>
    </w:p>
    <w:p w14:paraId="58D9DF23">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补助对象</w:t>
      </w:r>
    </w:p>
    <w:p w14:paraId="35A9E758">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项目承担单位。</w:t>
      </w:r>
    </w:p>
    <w:p w14:paraId="150018BA">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2.奖补条件及标准</w:t>
      </w:r>
    </w:p>
    <w:p w14:paraId="4A7D2314">
      <w:pPr>
        <w:keepNext w:val="0"/>
        <w:keepLines w:val="0"/>
        <w:pageBreakBefore w:val="0"/>
        <w:widowControl w:val="0"/>
        <w:kinsoku/>
        <w:wordWrap/>
        <w:overflowPunct/>
        <w:topLinePunct w:val="0"/>
        <w:autoSpaceDN/>
        <w:bidi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评为省级重点研发项目的，按照省科技厅有关文件要求给予补助。以“揭榜挂帅”等方式，评为温州市级科技计划项目的，根据上级文件要求给予补助，若上级文件中没有规定补助金额的，按照不超过项目核定投资额的20%给予补助，两种情况最高补助均不能超过100万元。</w:t>
      </w:r>
    </w:p>
    <w:p w14:paraId="60D47DD1">
      <w:pPr>
        <w:keepNext w:val="0"/>
        <w:keepLines w:val="0"/>
        <w:pageBreakBefore w:val="0"/>
        <w:widowControl w:val="0"/>
        <w:kinsoku/>
        <w:wordWrap/>
        <w:overflowPunct/>
        <w:topLinePunct w:val="0"/>
        <w:autoSpaceDN/>
        <w:bidi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农业关键核心技术项目补助20—80万元（企业自筹经费需超过补助经费的4倍）。农业重点科技项目、科技特派员项目补助5—10万元。</w:t>
      </w:r>
    </w:p>
    <w:p w14:paraId="3DB3CC30">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省科技特派员的往返路费及下乡补贴实行年度包干制，根据派出地路程远近划分为三类：一类每人每年给予1.5万元补助（杭嘉湖舟地区），二类每人每年给予1.3万元补助（宁绍金衢地区），三类每人每年给予1.1万元补助（温台丽地区）（如省里出新政策按新政策执行）。</w:t>
      </w:r>
    </w:p>
    <w:p w14:paraId="7AD56221">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3.奖补程序</w:t>
      </w:r>
    </w:p>
    <w:p w14:paraId="565B8BB0">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通过“温州产业政策兑现系统”，按规定程序给予兑现。具体管理细则见附件</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《乐清市农业科技项目管理细则》。</w:t>
      </w:r>
    </w:p>
    <w:p w14:paraId="54DDB0B8">
      <w:pPr>
        <w:pStyle w:val="5"/>
        <w:keepNext w:val="0"/>
        <w:keepLines w:val="0"/>
        <w:pageBreakBefore w:val="0"/>
        <w:widowControl w:val="0"/>
        <w:kinsoku/>
        <w:wordWrap/>
        <w:overflowPunct/>
        <w:topLinePunct w:val="0"/>
        <w:autoSpaceDN/>
        <w:bidi w:val="0"/>
        <w:spacing w:line="560" w:lineRule="exact"/>
        <w:rPr>
          <w:color w:val="auto"/>
          <w:highlight w:val="none"/>
        </w:rPr>
      </w:pPr>
    </w:p>
    <w:p w14:paraId="0029D068">
      <w:pPr>
        <w:keepNext w:val="0"/>
        <w:keepLines w:val="0"/>
        <w:pageBreakBefore w:val="0"/>
        <w:widowControl w:val="0"/>
        <w:kinsoku/>
        <w:wordWrap/>
        <w:overflowPunct/>
        <w:topLinePunct w:val="0"/>
        <w:autoSpaceDN/>
        <w:bidi w:val="0"/>
        <w:spacing w:after="156" w:afterLines="50" w:line="560" w:lineRule="exact"/>
        <w:ind w:firstLine="640" w:firstLineChars="200"/>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第五章 项目申报和审批管理</w:t>
      </w:r>
    </w:p>
    <w:p w14:paraId="13E14F19">
      <w:pPr>
        <w:keepNext w:val="0"/>
        <w:keepLines w:val="0"/>
        <w:pageBreakBefore w:val="0"/>
        <w:widowControl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第八条</w:t>
      </w:r>
      <w:r>
        <w:rPr>
          <w:rFonts w:hint="eastAsia" w:ascii="仿宋_GB2312" w:hAnsi="仿宋_GB2312" w:eastAsia="仿宋_GB2312" w:cs="仿宋_GB2312"/>
          <w:color w:val="auto"/>
          <w:sz w:val="32"/>
          <w:szCs w:val="32"/>
          <w:highlight w:val="none"/>
        </w:rPr>
        <w:t xml:space="preserve"> 市科技局根据本办法建立健全有关项目管理制度，对项目申报内容、流程做出具体规定。</w:t>
      </w:r>
    </w:p>
    <w:p w14:paraId="2DD90FE9">
      <w:pPr>
        <w:keepNext w:val="0"/>
        <w:keepLines w:val="0"/>
        <w:pageBreakBefore w:val="0"/>
        <w:widowControl w:val="0"/>
        <w:kinsoku/>
        <w:wordWrap/>
        <w:overflowPunct/>
        <w:topLinePunct w:val="0"/>
        <w:autoSpaceDN/>
        <w:bidi w:val="0"/>
        <w:spacing w:line="560" w:lineRule="exact"/>
        <w:ind w:firstLine="640" w:firstLineChars="200"/>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第九条</w:t>
      </w:r>
      <w:r>
        <w:rPr>
          <w:rFonts w:hint="eastAsia" w:ascii="仿宋_GB2312" w:hAnsi="仿宋_GB2312" w:eastAsia="仿宋_GB2312" w:cs="仿宋_GB2312"/>
          <w:color w:val="auto"/>
          <w:sz w:val="32"/>
          <w:szCs w:val="32"/>
          <w:highlight w:val="none"/>
        </w:rPr>
        <w:t xml:space="preserve"> 申报科技项目资金实行信用承诺制，申报单位对其申报项目的真实性、合法性负责。</w:t>
      </w:r>
    </w:p>
    <w:p w14:paraId="45539AF8">
      <w:pPr>
        <w:keepNext w:val="0"/>
        <w:keepLines w:val="0"/>
        <w:pageBreakBefore w:val="0"/>
        <w:widowControl w:val="0"/>
        <w:kinsoku/>
        <w:wordWrap/>
        <w:overflowPunct/>
        <w:topLinePunct w:val="0"/>
        <w:autoSpaceDN/>
        <w:bidi w:val="0"/>
        <w:spacing w:line="560" w:lineRule="exact"/>
        <w:ind w:firstLine="640" w:firstLineChars="200"/>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第十条</w:t>
      </w:r>
      <w:r>
        <w:rPr>
          <w:rFonts w:hint="eastAsia" w:ascii="仿宋_GB2312" w:hAnsi="仿宋_GB2312" w:eastAsia="仿宋_GB2312" w:cs="仿宋_GB2312"/>
          <w:color w:val="auto"/>
          <w:sz w:val="32"/>
          <w:szCs w:val="32"/>
          <w:highlight w:val="none"/>
        </w:rPr>
        <w:t xml:space="preserve"> 市科技局对申报项目的信用、内容、范围、条件等进行实质性审查及评审，并及时将分配结果报市财政局审定。市科技局对项目申报、评审、结果、验收全过程实施信息公开。</w:t>
      </w:r>
    </w:p>
    <w:p w14:paraId="3A11A138">
      <w:pPr>
        <w:keepNext w:val="0"/>
        <w:keepLines w:val="0"/>
        <w:pageBreakBefore w:val="0"/>
        <w:widowControl w:val="0"/>
        <w:kinsoku/>
        <w:wordWrap/>
        <w:overflowPunct/>
        <w:topLinePunct w:val="0"/>
        <w:autoSpaceDN/>
        <w:bidi w:val="0"/>
        <w:spacing w:line="560" w:lineRule="exact"/>
        <w:ind w:firstLine="640" w:firstLineChars="200"/>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第十一条</w:t>
      </w:r>
      <w:r>
        <w:rPr>
          <w:rFonts w:hint="eastAsia" w:ascii="仿宋_GB2312" w:hAnsi="仿宋_GB2312" w:eastAsia="仿宋_GB2312" w:cs="仿宋_GB2312"/>
          <w:color w:val="auto"/>
          <w:sz w:val="32"/>
          <w:szCs w:val="32"/>
          <w:highlight w:val="none"/>
        </w:rPr>
        <w:t xml:space="preserve"> 项目实施单位要制定严格的项目管理和财务管理制度，确保科技项目资金专款专用，保障项目顺利实施，按照要求向市科技局报送经费使用和管理情况，配合市科技局做好项目验收及绩效评价。</w:t>
      </w:r>
    </w:p>
    <w:p w14:paraId="7C801E48">
      <w:pPr>
        <w:keepNext w:val="0"/>
        <w:keepLines w:val="0"/>
        <w:pageBreakBefore w:val="0"/>
        <w:widowControl w:val="0"/>
        <w:kinsoku/>
        <w:wordWrap/>
        <w:overflowPunct/>
        <w:topLinePunct w:val="0"/>
        <w:autoSpaceDN/>
        <w:bidi w:val="0"/>
        <w:spacing w:line="560" w:lineRule="exact"/>
        <w:ind w:firstLine="640" w:firstLineChars="200"/>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第十二条</w:t>
      </w:r>
      <w:r>
        <w:rPr>
          <w:rFonts w:hint="eastAsia" w:ascii="仿宋_GB2312" w:hAnsi="仿宋_GB2312" w:eastAsia="仿宋_GB2312" w:cs="仿宋_GB2312"/>
          <w:color w:val="auto"/>
          <w:sz w:val="32"/>
          <w:szCs w:val="32"/>
          <w:highlight w:val="none"/>
        </w:rPr>
        <w:t xml:space="preserve"> 市科技局对项目实施单位的项目实施、经费使用、决算编报、项目绩效等进行监督检查，项目实施单位应积极</w:t>
      </w:r>
      <w:r>
        <w:rPr>
          <w:rFonts w:ascii="仿宋_GB2312" w:hAnsi="仿宋_GB2312" w:eastAsia="仿宋_GB2312" w:cs="仿宋_GB2312"/>
          <w:color w:val="auto"/>
          <w:sz w:val="32"/>
          <w:szCs w:val="32"/>
          <w:highlight w:val="none"/>
        </w:rPr>
        <w:t>给予</w:t>
      </w:r>
      <w:r>
        <w:rPr>
          <w:rFonts w:hint="eastAsia" w:ascii="仿宋_GB2312" w:hAnsi="仿宋_GB2312" w:eastAsia="仿宋_GB2312" w:cs="仿宋_GB2312"/>
          <w:color w:val="auto"/>
          <w:sz w:val="32"/>
          <w:szCs w:val="32"/>
          <w:highlight w:val="none"/>
        </w:rPr>
        <w:t>配合。</w:t>
      </w:r>
    </w:p>
    <w:p w14:paraId="4DCA5BE1">
      <w:pPr>
        <w:keepNext w:val="0"/>
        <w:keepLines w:val="0"/>
        <w:pageBreakBefore w:val="0"/>
        <w:widowControl w:val="0"/>
        <w:kinsoku/>
        <w:wordWrap/>
        <w:overflowPunct/>
        <w:topLinePunct w:val="0"/>
        <w:autoSpaceDN/>
        <w:bidi w:val="0"/>
        <w:spacing w:line="560" w:lineRule="exact"/>
        <w:ind w:firstLine="640" w:firstLineChars="200"/>
        <w:rPr>
          <w:rFonts w:ascii="仿宋_GB2312" w:hAnsi="仿宋_GB2312" w:eastAsia="仿宋_GB2312" w:cs="仿宋_GB2312"/>
          <w:color w:val="auto"/>
          <w:sz w:val="32"/>
          <w:szCs w:val="32"/>
          <w:highlight w:val="none"/>
        </w:rPr>
      </w:pPr>
    </w:p>
    <w:p w14:paraId="7AC91262">
      <w:pPr>
        <w:keepNext w:val="0"/>
        <w:keepLines w:val="0"/>
        <w:pageBreakBefore w:val="0"/>
        <w:widowControl w:val="0"/>
        <w:kinsoku/>
        <w:wordWrap/>
        <w:overflowPunct/>
        <w:topLinePunct w:val="0"/>
        <w:autoSpaceDN/>
        <w:bidi w:val="0"/>
        <w:spacing w:after="156" w:afterLines="50" w:line="560" w:lineRule="exact"/>
        <w:jc w:val="center"/>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 xml:space="preserve">第六章 </w:t>
      </w:r>
      <w:bookmarkStart w:id="0" w:name="_Hlk114647485"/>
      <w:r>
        <w:rPr>
          <w:rFonts w:hint="eastAsia" w:ascii="黑体" w:hAnsi="黑体" w:eastAsia="黑体" w:cs="黑体"/>
          <w:color w:val="auto"/>
          <w:sz w:val="32"/>
          <w:szCs w:val="32"/>
          <w:highlight w:val="none"/>
        </w:rPr>
        <w:t>预算编制与执行</w:t>
      </w:r>
      <w:bookmarkEnd w:id="0"/>
    </w:p>
    <w:p w14:paraId="2C5C7438">
      <w:pPr>
        <w:keepNext w:val="0"/>
        <w:keepLines w:val="0"/>
        <w:pageBreakBefore w:val="0"/>
        <w:widowControl w:val="0"/>
        <w:kinsoku/>
        <w:wordWrap/>
        <w:overflowPunct/>
        <w:topLinePunct w:val="0"/>
        <w:autoSpaceDN/>
        <w:bidi w:val="0"/>
        <w:spacing w:line="560" w:lineRule="exact"/>
        <w:ind w:firstLine="640" w:firstLineChars="200"/>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第十三条</w:t>
      </w:r>
      <w:r>
        <w:rPr>
          <w:rFonts w:hint="eastAsia" w:ascii="仿宋_GB2312" w:hAnsi="仿宋_GB2312" w:eastAsia="仿宋_GB2312" w:cs="仿宋_GB2312"/>
          <w:color w:val="auto"/>
          <w:sz w:val="32"/>
          <w:szCs w:val="32"/>
          <w:highlight w:val="none"/>
        </w:rPr>
        <w:t xml:space="preserve"> 科技项目资金纳入市科技局年度部门预算管理，主要用于全市单位或个人的科技项目奖补。市科技局是科技项目资金预算编制和执行主体，应按照预算下达内容执行，不得截留、挤占、挪用或擅自调整。</w:t>
      </w:r>
    </w:p>
    <w:p w14:paraId="3FB9C253">
      <w:pPr>
        <w:keepNext w:val="0"/>
        <w:keepLines w:val="0"/>
        <w:pageBreakBefore w:val="0"/>
        <w:widowControl w:val="0"/>
        <w:kinsoku/>
        <w:wordWrap/>
        <w:overflowPunct/>
        <w:topLinePunct w:val="0"/>
        <w:autoSpaceDN/>
        <w:bidi w:val="0"/>
        <w:spacing w:line="560" w:lineRule="exact"/>
        <w:ind w:firstLine="640" w:firstLineChars="200"/>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第十四条</w:t>
      </w:r>
      <w:r>
        <w:rPr>
          <w:rFonts w:hint="eastAsia" w:ascii="仿宋_GB2312" w:hAnsi="仿宋_GB2312" w:eastAsia="仿宋_GB2312" w:cs="仿宋_GB2312"/>
          <w:color w:val="auto"/>
          <w:sz w:val="32"/>
          <w:szCs w:val="32"/>
          <w:highlight w:val="none"/>
        </w:rPr>
        <w:t xml:space="preserve"> 科技项目资金预算下达后，原则上不得调整。因国家政策调整及上级临时性工作任务等原因确需调整的，由市科技局向市财政局提出书面申请，</w:t>
      </w:r>
      <w:r>
        <w:rPr>
          <w:rFonts w:ascii="仿宋_GB2312" w:hAnsi="仿宋_GB2312" w:eastAsia="仿宋_GB2312" w:cs="仿宋_GB2312"/>
          <w:color w:val="auto"/>
          <w:sz w:val="32"/>
          <w:szCs w:val="32"/>
          <w:highlight w:val="none"/>
        </w:rPr>
        <w:t>提出支出结构调整方案，报市财政局审核同意后，在部门年度预算内通过调整项目解决。</w:t>
      </w:r>
    </w:p>
    <w:p w14:paraId="0D42622C">
      <w:pPr>
        <w:keepNext w:val="0"/>
        <w:keepLines w:val="0"/>
        <w:pageBreakBefore w:val="0"/>
        <w:widowControl w:val="0"/>
        <w:kinsoku/>
        <w:wordWrap/>
        <w:overflowPunct/>
        <w:topLinePunct w:val="0"/>
        <w:autoSpaceDN/>
        <w:bidi w:val="0"/>
        <w:spacing w:line="560" w:lineRule="exact"/>
        <w:ind w:firstLine="640" w:firstLineChars="200"/>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第十五条</w:t>
      </w:r>
      <w:r>
        <w:rPr>
          <w:rFonts w:hint="eastAsia" w:ascii="仿宋_GB2312" w:hAnsi="仿宋_GB2312" w:eastAsia="仿宋_GB2312" w:cs="仿宋_GB2312"/>
          <w:color w:val="auto"/>
          <w:sz w:val="32"/>
          <w:szCs w:val="32"/>
          <w:highlight w:val="none"/>
        </w:rPr>
        <w:t xml:space="preserve"> 科技项目资金的支付按照国库集中支付制度有关规定执行，涉及政府采购的按照政府采购相关规定执行。</w:t>
      </w:r>
    </w:p>
    <w:p w14:paraId="78CE7940">
      <w:pPr>
        <w:keepNext w:val="0"/>
        <w:keepLines w:val="0"/>
        <w:pageBreakBefore w:val="0"/>
        <w:widowControl w:val="0"/>
        <w:kinsoku/>
        <w:wordWrap/>
        <w:overflowPunct/>
        <w:topLinePunct w:val="0"/>
        <w:autoSpaceDN/>
        <w:bidi w:val="0"/>
        <w:spacing w:line="560" w:lineRule="exact"/>
        <w:ind w:firstLine="640" w:firstLineChars="200"/>
        <w:rPr>
          <w:rFonts w:ascii="仿宋_GB2312" w:hAnsi="仿宋_GB2312" w:eastAsia="仿宋_GB2312" w:cs="仿宋_GB2312"/>
          <w:color w:val="auto"/>
          <w:sz w:val="32"/>
          <w:szCs w:val="32"/>
          <w:highlight w:val="none"/>
        </w:rPr>
      </w:pPr>
    </w:p>
    <w:p w14:paraId="4D502E09">
      <w:pPr>
        <w:keepNext w:val="0"/>
        <w:keepLines w:val="0"/>
        <w:pageBreakBefore w:val="0"/>
        <w:widowControl w:val="0"/>
        <w:kinsoku/>
        <w:wordWrap/>
        <w:overflowPunct/>
        <w:topLinePunct w:val="0"/>
        <w:autoSpaceDN/>
        <w:bidi w:val="0"/>
        <w:spacing w:after="156" w:afterLines="50" w:line="560" w:lineRule="exact"/>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第七章 </w:t>
      </w:r>
      <w:bookmarkStart w:id="1" w:name="_Hlk114647496"/>
      <w:r>
        <w:rPr>
          <w:rFonts w:hint="eastAsia" w:ascii="黑体" w:hAnsi="黑体" w:eastAsia="黑体" w:cs="黑体"/>
          <w:color w:val="auto"/>
          <w:sz w:val="32"/>
          <w:szCs w:val="32"/>
          <w:highlight w:val="none"/>
        </w:rPr>
        <w:t>绩效评价和监督管理</w:t>
      </w:r>
      <w:bookmarkEnd w:id="1"/>
    </w:p>
    <w:p w14:paraId="36DBFCB9">
      <w:pPr>
        <w:keepNext w:val="0"/>
        <w:keepLines w:val="0"/>
        <w:pageBreakBefore w:val="0"/>
        <w:widowControl w:val="0"/>
        <w:kinsoku/>
        <w:wordWrap/>
        <w:overflowPunct/>
        <w:topLinePunct w:val="0"/>
        <w:autoSpaceDN/>
        <w:bidi w:val="0"/>
        <w:spacing w:line="560" w:lineRule="exact"/>
        <w:ind w:firstLine="640" w:firstLineChars="200"/>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第十六条</w:t>
      </w:r>
      <w:r>
        <w:rPr>
          <w:rFonts w:hint="eastAsia" w:ascii="仿宋_GB2312" w:hAnsi="仿宋_GB2312" w:eastAsia="仿宋_GB2312" w:cs="仿宋_GB2312"/>
          <w:color w:val="auto"/>
          <w:sz w:val="32"/>
          <w:szCs w:val="32"/>
          <w:highlight w:val="none"/>
        </w:rPr>
        <w:t xml:space="preserve"> 市科技局按照绩效管理要求，建立科技项目资金项目绩效自评机制。市财政局根据工作需要对资金使用开展绩效评价，并将绩效评价结果作为资金安排、调整、退出的重要依据。</w:t>
      </w:r>
    </w:p>
    <w:p w14:paraId="0E6AB656">
      <w:pPr>
        <w:keepNext w:val="0"/>
        <w:keepLines w:val="0"/>
        <w:pageBreakBefore w:val="0"/>
        <w:widowControl w:val="0"/>
        <w:kinsoku/>
        <w:wordWrap/>
        <w:overflowPunct/>
        <w:topLinePunct w:val="0"/>
        <w:autoSpaceDN/>
        <w:bidi w:val="0"/>
        <w:spacing w:line="560" w:lineRule="exact"/>
        <w:ind w:firstLine="640" w:firstLineChars="200"/>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第十七条</w:t>
      </w:r>
      <w:r>
        <w:rPr>
          <w:rFonts w:hint="eastAsia" w:ascii="仿宋_GB2312" w:hAnsi="仿宋_GB2312" w:eastAsia="仿宋_GB2312" w:cs="仿宋_GB2312"/>
          <w:color w:val="auto"/>
          <w:sz w:val="32"/>
          <w:szCs w:val="32"/>
          <w:highlight w:val="none"/>
        </w:rPr>
        <w:t xml:space="preserve"> 市财政局和市科技局依据职责分工，加强科技项目资金项目实施和资金使用的监督检查，及时跟踪项目实际进度和资金使用情况，发现问题及时纠正，确保科技项目资金按规定使用。</w:t>
      </w:r>
    </w:p>
    <w:p w14:paraId="06152320">
      <w:pPr>
        <w:keepNext w:val="0"/>
        <w:keepLines w:val="0"/>
        <w:pageBreakBefore w:val="0"/>
        <w:widowControl w:val="0"/>
        <w:kinsoku/>
        <w:wordWrap/>
        <w:overflowPunct/>
        <w:topLinePunct w:val="0"/>
        <w:autoSpaceDN/>
        <w:bidi w:val="0"/>
        <w:spacing w:line="560" w:lineRule="exact"/>
        <w:ind w:firstLine="640" w:firstLineChars="200"/>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第十八条</w:t>
      </w:r>
      <w:r>
        <w:rPr>
          <w:rFonts w:hint="eastAsia" w:ascii="仿宋_GB2312" w:hAnsi="仿宋_GB2312" w:eastAsia="仿宋_GB2312" w:cs="仿宋_GB2312"/>
          <w:color w:val="auto"/>
          <w:sz w:val="32"/>
          <w:szCs w:val="32"/>
          <w:highlight w:val="none"/>
        </w:rPr>
        <w:t xml:space="preserve"> 项目承担单位应遵守国家财政、财务规章制度和财经纪律，自觉接受财政、审计等部门的监督检查。</w:t>
      </w:r>
    </w:p>
    <w:p w14:paraId="324822E7">
      <w:pPr>
        <w:keepNext w:val="0"/>
        <w:keepLines w:val="0"/>
        <w:pageBreakBefore w:val="0"/>
        <w:widowControl w:val="0"/>
        <w:kinsoku/>
        <w:wordWrap/>
        <w:overflowPunct/>
        <w:topLinePunct w:val="0"/>
        <w:autoSpaceDN/>
        <w:bidi w:val="0"/>
        <w:spacing w:line="560" w:lineRule="exact"/>
        <w:ind w:firstLine="640" w:firstLineChars="200"/>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第十九条</w:t>
      </w:r>
      <w:r>
        <w:rPr>
          <w:rFonts w:hint="eastAsia" w:ascii="仿宋_GB2312" w:hAnsi="仿宋_GB2312" w:eastAsia="仿宋_GB2312" w:cs="仿宋_GB2312"/>
          <w:color w:val="auto"/>
          <w:sz w:val="32"/>
          <w:szCs w:val="32"/>
          <w:highlight w:val="none"/>
        </w:rPr>
        <w:t xml:space="preserve"> 对违规使用科技项目资金的，主管部门要督促整改。对以弄虚作假等手段套取骗取资金以及挤占挪用资金等违法违规行为的，按照《中华人民共和国预算法》《财政违法行为处罚处分条例》等有关法律法规查处并追回资金。涉嫌犯罪的，依法移送司法机关处理。</w:t>
      </w:r>
    </w:p>
    <w:p w14:paraId="61C7A302">
      <w:pPr>
        <w:keepNext w:val="0"/>
        <w:keepLines w:val="0"/>
        <w:pageBreakBefore w:val="0"/>
        <w:widowControl w:val="0"/>
        <w:kinsoku/>
        <w:wordWrap/>
        <w:overflowPunct/>
        <w:topLinePunct w:val="0"/>
        <w:autoSpaceDN/>
        <w:bidi w:val="0"/>
        <w:spacing w:line="560" w:lineRule="exact"/>
        <w:ind w:firstLine="640" w:firstLineChars="200"/>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第二十条</w:t>
      </w:r>
      <w:r>
        <w:rPr>
          <w:rFonts w:hint="eastAsia" w:ascii="仿宋_GB2312" w:hAnsi="仿宋_GB2312" w:eastAsia="仿宋_GB2312" w:cs="仿宋_GB2312"/>
          <w:color w:val="auto"/>
          <w:sz w:val="32"/>
          <w:szCs w:val="32"/>
          <w:highlight w:val="none"/>
        </w:rPr>
        <w:t xml:space="preserve"> 有关工作人员在科技项目资金管理工作中滥用职权、玩忽职守、徇私舞弊的，依法追究行政责任；构成犯罪的，依法追究刑事责任。</w:t>
      </w:r>
    </w:p>
    <w:p w14:paraId="5A56EC62">
      <w:pPr>
        <w:keepNext w:val="0"/>
        <w:keepLines w:val="0"/>
        <w:pageBreakBefore w:val="0"/>
        <w:widowControl w:val="0"/>
        <w:kinsoku/>
        <w:wordWrap/>
        <w:overflowPunct/>
        <w:topLinePunct w:val="0"/>
        <w:autoSpaceDN/>
        <w:bidi w:val="0"/>
        <w:spacing w:line="560" w:lineRule="exact"/>
        <w:ind w:firstLine="640" w:firstLineChars="200"/>
        <w:rPr>
          <w:rFonts w:ascii="仿宋_GB2312" w:hAnsi="仿宋_GB2312" w:eastAsia="仿宋_GB2312" w:cs="仿宋_GB2312"/>
          <w:color w:val="auto"/>
          <w:sz w:val="32"/>
          <w:szCs w:val="32"/>
          <w:highlight w:val="none"/>
        </w:rPr>
      </w:pPr>
    </w:p>
    <w:p w14:paraId="350B4B2C">
      <w:pPr>
        <w:keepNext w:val="0"/>
        <w:keepLines w:val="0"/>
        <w:pageBreakBefore w:val="0"/>
        <w:widowControl w:val="0"/>
        <w:kinsoku/>
        <w:wordWrap/>
        <w:overflowPunct/>
        <w:topLinePunct w:val="0"/>
        <w:autoSpaceDN/>
        <w:bidi w:val="0"/>
        <w:spacing w:after="156" w:afterLines="50" w:line="560" w:lineRule="exact"/>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第八章 附  则</w:t>
      </w:r>
    </w:p>
    <w:p w14:paraId="598EE28D">
      <w:pPr>
        <w:keepNext w:val="0"/>
        <w:keepLines w:val="0"/>
        <w:pageBreakBefore w:val="0"/>
        <w:widowControl w:val="0"/>
        <w:kinsoku/>
        <w:wordWrap/>
        <w:overflowPunct/>
        <w:topLinePunct w:val="0"/>
        <w:autoSpaceDN/>
        <w:bidi w:val="0"/>
        <w:spacing w:line="560" w:lineRule="exact"/>
        <w:ind w:firstLine="640" w:firstLineChars="200"/>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第二十一条</w:t>
      </w:r>
      <w:r>
        <w:rPr>
          <w:rFonts w:hint="eastAsia" w:ascii="仿宋_GB2312" w:hAnsi="仿宋_GB2312" w:eastAsia="仿宋_GB2312" w:cs="仿宋_GB2312"/>
          <w:color w:val="auto"/>
          <w:sz w:val="32"/>
          <w:szCs w:val="32"/>
          <w:highlight w:val="none"/>
        </w:rPr>
        <w:t xml:space="preserve"> 本办法由市科技局同市财政局负责解释。</w:t>
      </w:r>
    </w:p>
    <w:p w14:paraId="53F0D3C2">
      <w:pPr>
        <w:keepNext w:val="0"/>
        <w:keepLines w:val="0"/>
        <w:pageBreakBefore w:val="0"/>
        <w:widowControl w:val="0"/>
        <w:kinsoku/>
        <w:wordWrap/>
        <w:overflowPunct/>
        <w:topLinePunct w:val="0"/>
        <w:autoSpaceDN/>
        <w:bidi w:val="0"/>
        <w:spacing w:line="560" w:lineRule="exact"/>
        <w:ind w:firstLine="640" w:firstLineChars="200"/>
        <w:jc w:val="left"/>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第二十二条</w:t>
      </w:r>
      <w:r>
        <w:rPr>
          <w:rFonts w:hint="eastAsia" w:ascii="仿宋_GB2312" w:hAnsi="仿宋_GB2312" w:eastAsia="仿宋_GB2312" w:cs="仿宋_GB2312"/>
          <w:color w:val="auto"/>
          <w:sz w:val="32"/>
          <w:szCs w:val="32"/>
          <w:highlight w:val="none"/>
        </w:rPr>
        <w:t xml:space="preserve"> 本办法自202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年X月X日起施行，有效期</w:t>
      </w:r>
      <w:r>
        <w:rPr>
          <w:rFonts w:hint="eastAsia" w:ascii="仿宋_GB2312" w:hAnsi="仿宋_GB2312" w:eastAsia="仿宋_GB2312" w:cs="仿宋_GB2312"/>
          <w:color w:val="auto"/>
          <w:sz w:val="32"/>
          <w:szCs w:val="32"/>
          <w:highlight w:val="none"/>
          <w:lang w:eastAsia="zh-CN"/>
        </w:rPr>
        <w:t>至</w:t>
      </w:r>
      <w:r>
        <w:rPr>
          <w:rFonts w:hint="eastAsia" w:ascii="仿宋_GB2312" w:hAnsi="仿宋_GB2312" w:eastAsia="仿宋_GB2312" w:cs="仿宋_GB2312"/>
          <w:color w:val="auto"/>
          <w:sz w:val="32"/>
          <w:szCs w:val="32"/>
          <w:highlight w:val="none"/>
          <w:lang w:val="en-US" w:eastAsia="zh-CN"/>
        </w:rPr>
        <w:t>2026年12月31日</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ascii="仿宋_GB2312" w:hAnsi="仿宋_GB2312" w:eastAsia="仿宋_GB2312" w:cs="仿宋_GB2312"/>
          <w:color w:val="auto"/>
          <w:sz w:val="32"/>
          <w:szCs w:val="32"/>
          <w:highlight w:val="none"/>
        </w:rPr>
        <w:t>年1月1日起符合本政策规定条件的，参照本政策规定执行，按原科技项目资金管理办法申请的奖补项目已在兑现或处在执行过程中的（包括连续年限未兑现完毕的），按原办法执行</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本办法发布后，</w:t>
      </w:r>
      <w:r>
        <w:rPr>
          <w:rFonts w:hint="eastAsia" w:ascii="仿宋_GB2312" w:hAnsi="仿宋_GB2312" w:eastAsia="仿宋_GB2312" w:cs="仿宋_GB2312"/>
          <w:color w:val="auto"/>
          <w:sz w:val="32"/>
          <w:szCs w:val="32"/>
          <w:highlight w:val="none"/>
        </w:rPr>
        <w:t>以前发布的有关科技项目</w:t>
      </w:r>
      <w:r>
        <w:rPr>
          <w:rFonts w:ascii="仿宋_GB2312" w:hAnsi="仿宋_GB2312" w:eastAsia="仿宋_GB2312" w:cs="仿宋_GB2312"/>
          <w:color w:val="auto"/>
          <w:sz w:val="32"/>
          <w:szCs w:val="32"/>
          <w:highlight w:val="none"/>
        </w:rPr>
        <w:t>资金</w:t>
      </w:r>
      <w:r>
        <w:rPr>
          <w:rFonts w:hint="eastAsia" w:ascii="仿宋_GB2312" w:hAnsi="仿宋_GB2312" w:eastAsia="仿宋_GB2312" w:cs="仿宋_GB2312"/>
          <w:color w:val="auto"/>
          <w:sz w:val="32"/>
          <w:szCs w:val="32"/>
          <w:highlight w:val="none"/>
        </w:rPr>
        <w:t>管理办法与本办法不一致的，以本办法为准，</w:t>
      </w:r>
      <w:r>
        <w:rPr>
          <w:rFonts w:ascii="仿宋_GB2312" w:hAnsi="仿宋_GB2312" w:eastAsia="仿宋_GB2312" w:cs="仿宋_GB2312"/>
          <w:color w:val="auto"/>
          <w:sz w:val="32"/>
          <w:szCs w:val="32"/>
          <w:highlight w:val="none"/>
        </w:rPr>
        <w:t>具体申报指南及</w:t>
      </w:r>
      <w:r>
        <w:rPr>
          <w:rFonts w:hint="eastAsia" w:ascii="仿宋_GB2312" w:hAnsi="仿宋_GB2312" w:eastAsia="仿宋_GB2312" w:cs="仿宋_GB2312"/>
          <w:color w:val="auto"/>
          <w:sz w:val="32"/>
          <w:szCs w:val="32"/>
          <w:highlight w:val="none"/>
        </w:rPr>
        <w:t>相关实施细则由市科技局</w:t>
      </w:r>
      <w:r>
        <w:rPr>
          <w:rFonts w:ascii="仿宋_GB2312" w:hAnsi="仿宋_GB2312" w:eastAsia="仿宋_GB2312" w:cs="仿宋_GB2312"/>
          <w:color w:val="auto"/>
          <w:sz w:val="32"/>
          <w:szCs w:val="32"/>
          <w:highlight w:val="none"/>
        </w:rPr>
        <w:t>牵头制定，并承担实施具体工作。</w:t>
      </w:r>
      <w:r>
        <w:rPr>
          <w:rFonts w:hint="eastAsia" w:ascii="仿宋_GB2312" w:hAnsi="仿宋_GB2312" w:eastAsia="仿宋_GB2312" w:cs="仿宋_GB2312"/>
          <w:color w:val="auto"/>
          <w:sz w:val="32"/>
          <w:szCs w:val="32"/>
          <w:highlight w:val="none"/>
        </w:rPr>
        <w:t>《关于印发&lt;乐清市发明专利产业化项目实施管理办法&gt;的通知》（乐科字〔2021〕1号）</w:t>
      </w:r>
      <w:r>
        <w:rPr>
          <w:rFonts w:hint="eastAsia" w:ascii="仿宋_GB2312" w:hAnsi="仿宋_GB2312" w:eastAsia="仿宋_GB2312" w:cs="仿宋_GB2312"/>
          <w:color w:val="auto"/>
          <w:sz w:val="32"/>
          <w:szCs w:val="32"/>
          <w:highlight w:val="none"/>
          <w:lang w:eastAsia="zh-CN"/>
        </w:rPr>
        <w:t>同时废止。</w:t>
      </w:r>
      <w:r>
        <w:rPr>
          <w:rFonts w:ascii="仿宋_GB2312" w:hAnsi="仿宋_GB2312" w:eastAsia="仿宋_GB2312" w:cs="仿宋_GB2312"/>
          <w:color w:val="auto"/>
          <w:sz w:val="32"/>
          <w:szCs w:val="32"/>
          <w:highlight w:val="none"/>
        </w:rPr>
        <w:t>本办法施行过程中如遇上级法律法规和重大政策另有规定的，按上级有关规定和政策直接执行。</w:t>
      </w:r>
      <w:r>
        <w:rPr>
          <w:rFonts w:hint="eastAsia" w:ascii="仿宋_GB2312" w:hAnsi="仿宋_GB2312" w:eastAsia="仿宋_GB2312" w:cs="仿宋_GB2312"/>
          <w:color w:val="auto"/>
          <w:sz w:val="32"/>
          <w:szCs w:val="32"/>
          <w:highlight w:val="none"/>
        </w:rPr>
        <w:t>政策</w:t>
      </w:r>
      <w:r>
        <w:rPr>
          <w:rFonts w:ascii="仿宋_GB2312" w:hAnsi="仿宋_GB2312" w:eastAsia="仿宋_GB2312" w:cs="仿宋_GB2312"/>
          <w:color w:val="auto"/>
          <w:sz w:val="32"/>
          <w:szCs w:val="32"/>
          <w:highlight w:val="none"/>
        </w:rPr>
        <w:t>条款</w:t>
      </w:r>
      <w:r>
        <w:rPr>
          <w:rFonts w:hint="eastAsia" w:ascii="仿宋_GB2312" w:hAnsi="仿宋_GB2312" w:eastAsia="仿宋_GB2312" w:cs="仿宋_GB2312"/>
          <w:color w:val="auto"/>
          <w:sz w:val="32"/>
          <w:szCs w:val="32"/>
          <w:highlight w:val="none"/>
        </w:rPr>
        <w:t>首问科室</w:t>
      </w:r>
      <w:r>
        <w:rPr>
          <w:rFonts w:ascii="仿宋_GB2312" w:hAnsi="仿宋_GB2312" w:eastAsia="仿宋_GB2312" w:cs="仿宋_GB2312"/>
          <w:color w:val="auto"/>
          <w:sz w:val="32"/>
          <w:szCs w:val="32"/>
          <w:highlight w:val="none"/>
        </w:rPr>
        <w:t>详见附件</w:t>
      </w:r>
      <w:r>
        <w:rPr>
          <w:rFonts w:hint="eastAsia" w:ascii="仿宋_GB2312" w:hAnsi="仿宋_GB2312" w:eastAsia="仿宋_GB2312" w:cs="仿宋_GB2312"/>
          <w:color w:val="auto"/>
          <w:sz w:val="32"/>
          <w:szCs w:val="32"/>
          <w:highlight w:val="none"/>
          <w:lang w:eastAsia="zh-CN"/>
        </w:rPr>
        <w:t>一</w:t>
      </w:r>
      <w:r>
        <w:rPr>
          <w:rFonts w:ascii="仿宋_GB2312" w:hAnsi="仿宋_GB2312" w:eastAsia="仿宋_GB2312" w:cs="仿宋_GB2312"/>
          <w:color w:val="auto"/>
          <w:sz w:val="32"/>
          <w:szCs w:val="32"/>
          <w:highlight w:val="none"/>
        </w:rPr>
        <w:t>。</w:t>
      </w:r>
    </w:p>
    <w:p w14:paraId="16F89D47">
      <w:pPr>
        <w:keepNext w:val="0"/>
        <w:keepLines w:val="0"/>
        <w:pageBreakBefore w:val="0"/>
        <w:widowControl w:val="0"/>
        <w:kinsoku/>
        <w:wordWrap/>
        <w:overflowPunct/>
        <w:topLinePunct w:val="0"/>
        <w:autoSpaceDN/>
        <w:bidi w:val="0"/>
        <w:spacing w:line="560" w:lineRule="exact"/>
        <w:ind w:firstLine="640" w:firstLineChars="200"/>
        <w:jc w:val="left"/>
        <w:rPr>
          <w:rFonts w:ascii="仿宋_GB2312" w:hAnsi="仿宋_GB2312" w:eastAsia="仿宋_GB2312" w:cs="仿宋_GB2312"/>
          <w:color w:val="auto"/>
          <w:sz w:val="32"/>
          <w:szCs w:val="32"/>
          <w:highlight w:val="none"/>
        </w:rPr>
      </w:pPr>
    </w:p>
    <w:p w14:paraId="2B76BB95">
      <w:pPr>
        <w:keepNext w:val="0"/>
        <w:keepLines w:val="0"/>
        <w:pageBreakBefore w:val="0"/>
        <w:widowControl w:val="0"/>
        <w:kinsoku/>
        <w:wordWrap/>
        <w:overflowPunct/>
        <w:topLinePunct w:val="0"/>
        <w:autoSpaceDN/>
        <w:bidi w:val="0"/>
        <w:spacing w:line="560" w:lineRule="exact"/>
        <w:ind w:firstLine="640" w:firstLineChars="200"/>
        <w:jc w:val="left"/>
        <w:rPr>
          <w:rFonts w:ascii="仿宋_GB2312" w:hAnsi="仿宋_GB2312" w:eastAsia="仿宋_GB2312" w:cs="仿宋_GB2312"/>
          <w:color w:val="auto"/>
          <w:sz w:val="32"/>
          <w:szCs w:val="32"/>
          <w:highlight w:val="none"/>
        </w:rPr>
      </w:pPr>
    </w:p>
    <w:p w14:paraId="6EB46F3E">
      <w:pPr>
        <w:keepNext w:val="0"/>
        <w:keepLines w:val="0"/>
        <w:pageBreakBefore w:val="0"/>
        <w:widowControl w:val="0"/>
        <w:kinsoku/>
        <w:wordWrap/>
        <w:overflowPunct/>
        <w:topLinePunct w:val="0"/>
        <w:autoSpaceDN/>
        <w:bidi w:val="0"/>
        <w:spacing w:line="560" w:lineRule="exact"/>
        <w:ind w:firstLine="640" w:firstLineChars="200"/>
        <w:jc w:val="left"/>
        <w:rPr>
          <w:rFonts w:ascii="仿宋_GB2312" w:hAnsi="仿宋_GB2312" w:eastAsia="仿宋_GB2312" w:cs="仿宋_GB2312"/>
          <w:color w:val="auto"/>
          <w:sz w:val="32"/>
          <w:szCs w:val="32"/>
          <w:highlight w:val="none"/>
        </w:rPr>
      </w:pPr>
    </w:p>
    <w:p w14:paraId="60911BB4">
      <w:pPr>
        <w:keepNext w:val="0"/>
        <w:keepLines w:val="0"/>
        <w:pageBreakBefore w:val="0"/>
        <w:widowControl w:val="0"/>
        <w:kinsoku/>
        <w:wordWrap/>
        <w:overflowPunct/>
        <w:topLinePunct w:val="0"/>
        <w:autoSpaceDN/>
        <w:bidi w:val="0"/>
        <w:spacing w:line="560" w:lineRule="exact"/>
        <w:ind w:firstLine="640" w:firstLineChars="200"/>
        <w:jc w:val="left"/>
        <w:rPr>
          <w:rFonts w:ascii="仿宋_GB2312" w:hAnsi="仿宋_GB2312" w:eastAsia="仿宋_GB2312" w:cs="仿宋_GB2312"/>
          <w:color w:val="auto"/>
          <w:sz w:val="32"/>
          <w:szCs w:val="32"/>
          <w:highlight w:val="none"/>
        </w:rPr>
      </w:pPr>
    </w:p>
    <w:p w14:paraId="23156F13">
      <w:pPr>
        <w:keepNext w:val="0"/>
        <w:keepLines w:val="0"/>
        <w:pageBreakBefore w:val="0"/>
        <w:widowControl w:val="0"/>
        <w:kinsoku/>
        <w:wordWrap/>
        <w:overflowPunct/>
        <w:topLinePunct w:val="0"/>
        <w:autoSpaceDN/>
        <w:bidi w:val="0"/>
        <w:spacing w:line="560" w:lineRule="exact"/>
        <w:ind w:firstLine="640" w:firstLineChars="200"/>
        <w:jc w:val="left"/>
        <w:rPr>
          <w:rFonts w:ascii="仿宋_GB2312" w:hAnsi="仿宋_GB2312" w:eastAsia="仿宋_GB2312" w:cs="仿宋_GB2312"/>
          <w:color w:val="auto"/>
          <w:sz w:val="32"/>
          <w:szCs w:val="32"/>
          <w:highlight w:val="none"/>
        </w:rPr>
      </w:pPr>
    </w:p>
    <w:p w14:paraId="1F6F1D3B">
      <w:pPr>
        <w:keepNext w:val="0"/>
        <w:keepLines w:val="0"/>
        <w:pageBreakBefore w:val="0"/>
        <w:widowControl w:val="0"/>
        <w:kinsoku/>
        <w:wordWrap/>
        <w:overflowPunct/>
        <w:topLinePunct w:val="0"/>
        <w:autoSpaceDN/>
        <w:bidi w:val="0"/>
        <w:spacing w:line="560" w:lineRule="exact"/>
        <w:ind w:firstLine="640" w:firstLineChars="200"/>
        <w:jc w:val="left"/>
        <w:rPr>
          <w:rFonts w:ascii="仿宋_GB2312" w:hAnsi="仿宋_GB2312" w:eastAsia="仿宋_GB2312" w:cs="仿宋_GB2312"/>
          <w:color w:val="auto"/>
          <w:sz w:val="32"/>
          <w:szCs w:val="32"/>
          <w:highlight w:val="none"/>
        </w:rPr>
      </w:pPr>
    </w:p>
    <w:p w14:paraId="62462D7A">
      <w:pPr>
        <w:keepNext w:val="0"/>
        <w:keepLines w:val="0"/>
        <w:pageBreakBefore w:val="0"/>
        <w:widowControl w:val="0"/>
        <w:kinsoku/>
        <w:wordWrap/>
        <w:overflowPunct/>
        <w:topLinePunct w:val="0"/>
        <w:autoSpaceDN/>
        <w:bidi w:val="0"/>
        <w:spacing w:line="560" w:lineRule="exact"/>
        <w:ind w:firstLine="640" w:firstLineChars="200"/>
        <w:jc w:val="left"/>
        <w:rPr>
          <w:rFonts w:ascii="仿宋_GB2312" w:hAnsi="仿宋_GB2312" w:eastAsia="仿宋_GB2312" w:cs="仿宋_GB2312"/>
          <w:color w:val="auto"/>
          <w:sz w:val="32"/>
          <w:szCs w:val="32"/>
          <w:highlight w:val="none"/>
        </w:rPr>
      </w:pPr>
    </w:p>
    <w:p w14:paraId="71880AD1">
      <w:pPr>
        <w:keepNext w:val="0"/>
        <w:keepLines w:val="0"/>
        <w:pageBreakBefore w:val="0"/>
        <w:widowControl w:val="0"/>
        <w:kinsoku/>
        <w:wordWrap/>
        <w:overflowPunct/>
        <w:topLinePunct w:val="0"/>
        <w:autoSpaceDN/>
        <w:bidi w:val="0"/>
        <w:spacing w:line="560" w:lineRule="exact"/>
        <w:ind w:firstLine="640" w:firstLineChars="200"/>
        <w:jc w:val="left"/>
        <w:rPr>
          <w:rFonts w:ascii="仿宋_GB2312" w:hAnsi="仿宋_GB2312" w:eastAsia="仿宋_GB2312" w:cs="仿宋_GB2312"/>
          <w:color w:val="auto"/>
          <w:sz w:val="32"/>
          <w:szCs w:val="32"/>
          <w:highlight w:val="none"/>
        </w:rPr>
      </w:pPr>
    </w:p>
    <w:p w14:paraId="33735EDE">
      <w:pPr>
        <w:keepNext w:val="0"/>
        <w:keepLines w:val="0"/>
        <w:pageBreakBefore w:val="0"/>
        <w:widowControl w:val="0"/>
        <w:kinsoku/>
        <w:wordWrap/>
        <w:overflowPunct/>
        <w:topLinePunct w:val="0"/>
        <w:autoSpaceDN/>
        <w:bidi w:val="0"/>
        <w:spacing w:line="560" w:lineRule="exact"/>
        <w:ind w:firstLine="640" w:firstLineChars="200"/>
        <w:jc w:val="left"/>
        <w:rPr>
          <w:rFonts w:ascii="仿宋_GB2312" w:hAnsi="仿宋_GB2312" w:eastAsia="仿宋_GB2312" w:cs="仿宋_GB2312"/>
          <w:color w:val="auto"/>
          <w:sz w:val="32"/>
          <w:szCs w:val="32"/>
          <w:highlight w:val="none"/>
        </w:rPr>
      </w:pPr>
    </w:p>
    <w:p w14:paraId="453E35DF">
      <w:pPr>
        <w:keepNext w:val="0"/>
        <w:keepLines w:val="0"/>
        <w:pageBreakBefore w:val="0"/>
        <w:widowControl w:val="0"/>
        <w:kinsoku/>
        <w:wordWrap/>
        <w:overflowPunct/>
        <w:topLinePunct w:val="0"/>
        <w:autoSpaceDN/>
        <w:bidi w:val="0"/>
        <w:spacing w:line="560" w:lineRule="exact"/>
        <w:ind w:firstLine="640" w:firstLineChars="200"/>
        <w:jc w:val="left"/>
        <w:rPr>
          <w:rFonts w:ascii="仿宋_GB2312" w:hAnsi="仿宋_GB2312" w:eastAsia="仿宋_GB2312" w:cs="仿宋_GB2312"/>
          <w:color w:val="auto"/>
          <w:sz w:val="32"/>
          <w:szCs w:val="32"/>
          <w:highlight w:val="none"/>
        </w:rPr>
      </w:pPr>
    </w:p>
    <w:p w14:paraId="764A6E86">
      <w:pPr>
        <w:keepNext w:val="0"/>
        <w:keepLines w:val="0"/>
        <w:pageBreakBefore w:val="0"/>
        <w:widowControl w:val="0"/>
        <w:kinsoku/>
        <w:wordWrap/>
        <w:overflowPunct/>
        <w:topLinePunct w:val="0"/>
        <w:autoSpaceDN/>
        <w:bidi w:val="0"/>
        <w:spacing w:line="560" w:lineRule="exact"/>
        <w:ind w:firstLine="640" w:firstLineChars="200"/>
        <w:jc w:val="left"/>
        <w:rPr>
          <w:rFonts w:ascii="仿宋_GB2312" w:hAnsi="仿宋_GB2312" w:eastAsia="仿宋_GB2312" w:cs="仿宋_GB2312"/>
          <w:color w:val="auto"/>
          <w:sz w:val="32"/>
          <w:szCs w:val="32"/>
          <w:highlight w:val="none"/>
        </w:rPr>
      </w:pPr>
    </w:p>
    <w:p w14:paraId="338FF8AF">
      <w:pPr>
        <w:keepNext w:val="0"/>
        <w:keepLines w:val="0"/>
        <w:pageBreakBefore w:val="0"/>
        <w:widowControl w:val="0"/>
        <w:kinsoku/>
        <w:wordWrap/>
        <w:overflowPunct/>
        <w:topLinePunct w:val="0"/>
        <w:autoSpaceDN/>
        <w:bidi w:val="0"/>
        <w:spacing w:line="560" w:lineRule="exact"/>
        <w:ind w:firstLine="640" w:firstLineChars="200"/>
        <w:jc w:val="left"/>
        <w:rPr>
          <w:rFonts w:ascii="仿宋_GB2312" w:hAnsi="仿宋_GB2312" w:eastAsia="仿宋_GB2312" w:cs="仿宋_GB2312"/>
          <w:color w:val="auto"/>
          <w:sz w:val="32"/>
          <w:szCs w:val="32"/>
          <w:highlight w:val="none"/>
        </w:rPr>
      </w:pPr>
    </w:p>
    <w:p w14:paraId="12844787">
      <w:pPr>
        <w:keepNext w:val="0"/>
        <w:keepLines w:val="0"/>
        <w:pageBreakBefore w:val="0"/>
        <w:widowControl w:val="0"/>
        <w:kinsoku/>
        <w:wordWrap/>
        <w:overflowPunct/>
        <w:topLinePunct w:val="0"/>
        <w:autoSpaceDN/>
        <w:bidi w:val="0"/>
        <w:spacing w:line="560" w:lineRule="exact"/>
        <w:ind w:firstLine="640" w:firstLineChars="200"/>
        <w:jc w:val="left"/>
        <w:rPr>
          <w:rFonts w:ascii="仿宋_GB2312" w:hAnsi="仿宋_GB2312" w:eastAsia="仿宋_GB2312" w:cs="仿宋_GB2312"/>
          <w:color w:val="auto"/>
          <w:sz w:val="32"/>
          <w:szCs w:val="32"/>
          <w:highlight w:val="none"/>
        </w:rPr>
      </w:pPr>
    </w:p>
    <w:p w14:paraId="6BAEFC0C">
      <w:pPr>
        <w:keepNext w:val="0"/>
        <w:keepLines w:val="0"/>
        <w:pageBreakBefore w:val="0"/>
        <w:widowControl w:val="0"/>
        <w:kinsoku/>
        <w:wordWrap/>
        <w:overflowPunct/>
        <w:topLinePunct w:val="0"/>
        <w:autoSpaceDN/>
        <w:bidi w:val="0"/>
        <w:spacing w:line="560" w:lineRule="exact"/>
        <w:ind w:firstLine="640" w:firstLineChars="200"/>
        <w:jc w:val="left"/>
        <w:rPr>
          <w:rFonts w:ascii="仿宋_GB2312" w:hAnsi="仿宋_GB2312" w:eastAsia="仿宋_GB2312" w:cs="仿宋_GB2312"/>
          <w:color w:val="auto"/>
          <w:sz w:val="32"/>
          <w:szCs w:val="32"/>
          <w:highlight w:val="none"/>
        </w:rPr>
      </w:pPr>
    </w:p>
    <w:p w14:paraId="38B5B79D">
      <w:pPr>
        <w:keepNext w:val="0"/>
        <w:keepLines w:val="0"/>
        <w:pageBreakBefore w:val="0"/>
        <w:widowControl w:val="0"/>
        <w:kinsoku/>
        <w:wordWrap/>
        <w:overflowPunct/>
        <w:topLinePunct w:val="0"/>
        <w:autoSpaceDE w:val="0"/>
        <w:autoSpaceDN/>
        <w:bidi w:val="0"/>
        <w:spacing w:line="560" w:lineRule="exact"/>
        <w:rPr>
          <w:rFonts w:hint="eastAsia" w:ascii="Times New Roman" w:hAnsi="Times New Roman" w:eastAsia="黑体" w:cs="Times New Roman"/>
          <w:color w:val="auto"/>
          <w:sz w:val="32"/>
          <w:szCs w:val="32"/>
          <w:highlight w:val="none"/>
          <w:lang w:eastAsia="zh-CN"/>
        </w:rPr>
      </w:pPr>
      <w:r>
        <w:rPr>
          <w:rFonts w:hint="eastAsia" w:ascii="Times New Roman" w:hAnsi="Times New Roman" w:eastAsia="黑体" w:cs="Times New Roman"/>
          <w:color w:val="auto"/>
          <w:sz w:val="32"/>
          <w:szCs w:val="32"/>
          <w:highlight w:val="none"/>
          <w:lang w:eastAsia="zh-CN"/>
        </w:rPr>
        <w:t>附件一</w:t>
      </w:r>
    </w:p>
    <w:p w14:paraId="06B2B65A">
      <w:pPr>
        <w:keepNext w:val="0"/>
        <w:keepLines w:val="0"/>
        <w:pageBreakBefore w:val="0"/>
        <w:widowControl/>
        <w:kinsoku/>
        <w:wordWrap/>
        <w:overflowPunct/>
        <w:topLinePunct w:val="0"/>
        <w:autoSpaceDN/>
        <w:bidi w:val="0"/>
        <w:spacing w:line="560" w:lineRule="exact"/>
        <w:jc w:val="center"/>
        <w:rPr>
          <w:rFonts w:hint="eastAsia" w:ascii="方正小标宋简体" w:hAnsi="方正小标宋简体" w:eastAsia="方正小标宋简体" w:cs="方正小标宋简体"/>
          <w:b w:val="0"/>
          <w:bCs w:val="0"/>
          <w:color w:val="auto"/>
          <w:kern w:val="0"/>
          <w:sz w:val="44"/>
          <w:szCs w:val="44"/>
          <w:highlight w:val="none"/>
        </w:rPr>
      </w:pPr>
      <w:r>
        <w:rPr>
          <w:rFonts w:hint="eastAsia" w:ascii="方正小标宋简体" w:hAnsi="方正小标宋简体" w:eastAsia="方正小标宋简体" w:cs="方正小标宋简体"/>
          <w:b w:val="0"/>
          <w:bCs w:val="0"/>
          <w:color w:val="auto"/>
          <w:kern w:val="0"/>
          <w:sz w:val="44"/>
          <w:szCs w:val="44"/>
          <w:highlight w:val="none"/>
        </w:rPr>
        <w:t>政策条款首问科室</w:t>
      </w:r>
    </w:p>
    <w:tbl>
      <w:tblPr>
        <w:tblStyle w:val="9"/>
        <w:tblpPr w:leftFromText="180" w:rightFromText="180" w:vertAnchor="text" w:horzAnchor="page" w:tblpX="1484" w:tblpY="791"/>
        <w:tblOverlap w:val="never"/>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4"/>
        <w:gridCol w:w="5085"/>
        <w:gridCol w:w="3050"/>
      </w:tblGrid>
      <w:tr w14:paraId="18E97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64" w:type="dxa"/>
            <w:shd w:val="clear" w:color="auto" w:fill="auto"/>
            <w:noWrap/>
            <w:tcMar>
              <w:top w:w="15" w:type="dxa"/>
              <w:left w:w="15" w:type="dxa"/>
              <w:right w:w="15" w:type="dxa"/>
            </w:tcMar>
            <w:vAlign w:val="center"/>
          </w:tcPr>
          <w:p w14:paraId="4508A8B2">
            <w:pPr>
              <w:keepNext w:val="0"/>
              <w:keepLines w:val="0"/>
              <w:pageBreakBefore w:val="0"/>
              <w:widowControl/>
              <w:kinsoku/>
              <w:wordWrap/>
              <w:overflowPunct/>
              <w:topLinePunct w:val="0"/>
              <w:autoSpaceDN/>
              <w:bidi w:val="0"/>
              <w:spacing w:line="560" w:lineRule="exact"/>
              <w:jc w:val="center"/>
              <w:textAlignment w:val="center"/>
              <w:rPr>
                <w:rFonts w:ascii="Times New Roman" w:hAnsi="Times New Roman" w:eastAsia="仿宋_GB2312" w:cs="Times New Roman"/>
                <w:color w:val="auto"/>
                <w:spacing w:val="-6"/>
                <w:sz w:val="28"/>
                <w:szCs w:val="28"/>
                <w:highlight w:val="none"/>
              </w:rPr>
            </w:pPr>
            <w:r>
              <w:rPr>
                <w:rFonts w:ascii="Times New Roman" w:hAnsi="Times New Roman" w:eastAsia="仿宋_GB2312" w:cs="Times New Roman"/>
                <w:color w:val="auto"/>
                <w:spacing w:val="-6"/>
                <w:sz w:val="28"/>
                <w:szCs w:val="28"/>
                <w:highlight w:val="none"/>
              </w:rPr>
              <w:t>序号</w:t>
            </w:r>
          </w:p>
        </w:tc>
        <w:tc>
          <w:tcPr>
            <w:tcW w:w="5085" w:type="dxa"/>
            <w:shd w:val="clear" w:color="auto" w:fill="auto"/>
            <w:noWrap/>
            <w:tcMar>
              <w:top w:w="15" w:type="dxa"/>
              <w:left w:w="15" w:type="dxa"/>
              <w:right w:w="15" w:type="dxa"/>
            </w:tcMar>
            <w:vAlign w:val="center"/>
          </w:tcPr>
          <w:p w14:paraId="5F375B09">
            <w:pPr>
              <w:keepNext w:val="0"/>
              <w:keepLines w:val="0"/>
              <w:pageBreakBefore w:val="0"/>
              <w:widowControl/>
              <w:kinsoku/>
              <w:wordWrap/>
              <w:overflowPunct/>
              <w:topLinePunct w:val="0"/>
              <w:autoSpaceDN/>
              <w:bidi w:val="0"/>
              <w:spacing w:line="560" w:lineRule="exact"/>
              <w:jc w:val="center"/>
              <w:textAlignment w:val="center"/>
              <w:rPr>
                <w:rFonts w:ascii="Times New Roman" w:hAnsi="Times New Roman" w:eastAsia="仿宋_GB2312" w:cs="Times New Roman"/>
                <w:color w:val="auto"/>
                <w:spacing w:val="-6"/>
                <w:kern w:val="2"/>
                <w:sz w:val="28"/>
                <w:szCs w:val="28"/>
                <w:highlight w:val="none"/>
                <w:lang w:val="en-US" w:eastAsia="zh-CN"/>
              </w:rPr>
            </w:pPr>
            <w:r>
              <w:rPr>
                <w:rFonts w:ascii="Times New Roman" w:hAnsi="Times New Roman" w:eastAsia="仿宋_GB2312" w:cs="Times New Roman"/>
                <w:color w:val="auto"/>
                <w:spacing w:val="-6"/>
                <w:sz w:val="28"/>
                <w:szCs w:val="28"/>
                <w:highlight w:val="none"/>
              </w:rPr>
              <w:t>政策名称</w:t>
            </w:r>
          </w:p>
        </w:tc>
        <w:tc>
          <w:tcPr>
            <w:tcW w:w="3050" w:type="dxa"/>
            <w:shd w:val="clear" w:color="auto" w:fill="auto"/>
            <w:noWrap/>
            <w:tcMar>
              <w:top w:w="15" w:type="dxa"/>
              <w:left w:w="15" w:type="dxa"/>
              <w:right w:w="15" w:type="dxa"/>
            </w:tcMar>
            <w:vAlign w:val="center"/>
          </w:tcPr>
          <w:p w14:paraId="1D9E1C1C">
            <w:pPr>
              <w:keepNext w:val="0"/>
              <w:keepLines w:val="0"/>
              <w:pageBreakBefore w:val="0"/>
              <w:widowControl/>
              <w:kinsoku/>
              <w:wordWrap/>
              <w:overflowPunct/>
              <w:topLinePunct w:val="0"/>
              <w:autoSpaceDN/>
              <w:bidi w:val="0"/>
              <w:spacing w:line="560" w:lineRule="exact"/>
              <w:jc w:val="center"/>
              <w:textAlignment w:val="center"/>
              <w:rPr>
                <w:rFonts w:ascii="Times New Roman" w:hAnsi="Times New Roman" w:eastAsia="仿宋_GB2312" w:cs="Times New Roman"/>
                <w:color w:val="auto"/>
                <w:spacing w:val="-6"/>
                <w:sz w:val="28"/>
                <w:szCs w:val="28"/>
                <w:highlight w:val="none"/>
              </w:rPr>
            </w:pPr>
            <w:r>
              <w:rPr>
                <w:rFonts w:ascii="Times New Roman" w:hAnsi="Times New Roman" w:eastAsia="仿宋_GB2312" w:cs="Times New Roman"/>
                <w:color w:val="auto"/>
                <w:spacing w:val="-6"/>
                <w:sz w:val="28"/>
                <w:szCs w:val="28"/>
                <w:highlight w:val="none"/>
              </w:rPr>
              <w:t>首问科室</w:t>
            </w:r>
          </w:p>
        </w:tc>
      </w:tr>
      <w:tr w14:paraId="1D79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64"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32CCB4AC">
            <w:pPr>
              <w:keepNext w:val="0"/>
              <w:keepLines w:val="0"/>
              <w:pageBreakBefore w:val="0"/>
              <w:widowControl/>
              <w:kinsoku/>
              <w:wordWrap/>
              <w:overflowPunct/>
              <w:topLinePunct w:val="0"/>
              <w:autoSpaceDN/>
              <w:bidi w:val="0"/>
              <w:spacing w:line="560" w:lineRule="exact"/>
              <w:jc w:val="center"/>
              <w:textAlignment w:val="center"/>
              <w:rPr>
                <w:rFonts w:ascii="Times New Roman" w:hAnsi="Times New Roman" w:eastAsia="仿宋_GB2312" w:cs="Times New Roman"/>
                <w:color w:val="auto"/>
                <w:spacing w:val="-6"/>
                <w:sz w:val="28"/>
                <w:szCs w:val="28"/>
                <w:highlight w:val="none"/>
              </w:rPr>
            </w:pPr>
            <w:r>
              <w:rPr>
                <w:rFonts w:ascii="Times New Roman" w:hAnsi="Times New Roman" w:eastAsia="仿宋_GB2312" w:cs="Times New Roman"/>
                <w:color w:val="auto"/>
                <w:spacing w:val="-6"/>
                <w:sz w:val="28"/>
                <w:szCs w:val="28"/>
                <w:highlight w:val="none"/>
              </w:rPr>
              <w:t>1</w:t>
            </w:r>
          </w:p>
        </w:tc>
        <w:tc>
          <w:tcPr>
            <w:tcW w:w="5085"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21BE1AD6">
            <w:pPr>
              <w:keepNext w:val="0"/>
              <w:keepLines w:val="0"/>
              <w:pageBreakBefore w:val="0"/>
              <w:widowControl/>
              <w:kinsoku/>
              <w:wordWrap/>
              <w:overflowPunct/>
              <w:topLinePunct w:val="0"/>
              <w:autoSpaceDN/>
              <w:bidi w:val="0"/>
              <w:spacing w:line="560" w:lineRule="exact"/>
              <w:jc w:val="both"/>
              <w:textAlignment w:val="center"/>
              <w:rPr>
                <w:rFonts w:ascii="Times New Roman" w:hAnsi="Times New Roman" w:eastAsia="仿宋_GB2312" w:cs="Times New Roman"/>
                <w:color w:val="auto"/>
                <w:spacing w:val="-6"/>
                <w:kern w:val="2"/>
                <w:sz w:val="28"/>
                <w:szCs w:val="28"/>
                <w:highlight w:val="none"/>
                <w:lang w:val="en-US" w:eastAsia="zh-CN"/>
              </w:rPr>
            </w:pPr>
            <w:r>
              <w:rPr>
                <w:rFonts w:hint="eastAsia" w:ascii="Times New Roman" w:hAnsi="Times New Roman" w:eastAsia="仿宋_GB2312" w:cs="Times New Roman"/>
                <w:color w:val="auto"/>
                <w:spacing w:val="-6"/>
                <w:sz w:val="28"/>
                <w:szCs w:val="28"/>
                <w:highlight w:val="none"/>
              </w:rPr>
              <w:t xml:space="preserve">鼓励科技领军企业、科技小巨人企业发展 </w:t>
            </w:r>
          </w:p>
        </w:tc>
        <w:tc>
          <w:tcPr>
            <w:tcW w:w="3050"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7D9692BA">
            <w:pPr>
              <w:keepNext w:val="0"/>
              <w:keepLines w:val="0"/>
              <w:pageBreakBefore w:val="0"/>
              <w:widowControl/>
              <w:kinsoku/>
              <w:wordWrap/>
              <w:overflowPunct/>
              <w:topLinePunct w:val="0"/>
              <w:autoSpaceDN/>
              <w:bidi w:val="0"/>
              <w:spacing w:line="560" w:lineRule="exact"/>
              <w:jc w:val="both"/>
              <w:textAlignment w:val="center"/>
              <w:rPr>
                <w:rFonts w:hint="eastAsia" w:ascii="Times New Roman" w:hAnsi="Times New Roman" w:eastAsia="仿宋_GB2312" w:cs="Times New Roman"/>
                <w:color w:val="auto"/>
                <w:spacing w:val="-6"/>
                <w:sz w:val="28"/>
                <w:szCs w:val="28"/>
                <w:highlight w:val="none"/>
              </w:rPr>
            </w:pPr>
            <w:r>
              <w:rPr>
                <w:rFonts w:hint="eastAsia" w:ascii="Times New Roman" w:hAnsi="Times New Roman" w:eastAsia="仿宋_GB2312" w:cs="Times New Roman"/>
                <w:color w:val="auto"/>
                <w:spacing w:val="-6"/>
                <w:sz w:val="28"/>
                <w:szCs w:val="28"/>
                <w:highlight w:val="none"/>
              </w:rPr>
              <w:t>高新科（62555172）</w:t>
            </w:r>
          </w:p>
        </w:tc>
      </w:tr>
      <w:tr w14:paraId="352C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64"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2228C69D">
            <w:pPr>
              <w:keepNext w:val="0"/>
              <w:keepLines w:val="0"/>
              <w:pageBreakBefore w:val="0"/>
              <w:widowControl/>
              <w:kinsoku/>
              <w:wordWrap/>
              <w:overflowPunct/>
              <w:topLinePunct w:val="0"/>
              <w:autoSpaceDN/>
              <w:bidi w:val="0"/>
              <w:spacing w:line="560" w:lineRule="exact"/>
              <w:jc w:val="center"/>
              <w:textAlignment w:val="center"/>
              <w:rPr>
                <w:rFonts w:ascii="Times New Roman" w:hAnsi="Times New Roman" w:eastAsia="仿宋_GB2312" w:cs="Times New Roman"/>
                <w:color w:val="auto"/>
                <w:spacing w:val="-6"/>
                <w:sz w:val="28"/>
                <w:szCs w:val="28"/>
                <w:highlight w:val="none"/>
              </w:rPr>
            </w:pPr>
            <w:r>
              <w:rPr>
                <w:rFonts w:ascii="Times New Roman" w:hAnsi="Times New Roman" w:eastAsia="仿宋_GB2312" w:cs="Times New Roman"/>
                <w:color w:val="auto"/>
                <w:spacing w:val="-6"/>
                <w:sz w:val="28"/>
                <w:szCs w:val="28"/>
                <w:highlight w:val="none"/>
              </w:rPr>
              <w:t>2</w:t>
            </w:r>
          </w:p>
        </w:tc>
        <w:tc>
          <w:tcPr>
            <w:tcW w:w="5085"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18D3CABC">
            <w:pPr>
              <w:keepNext w:val="0"/>
              <w:keepLines w:val="0"/>
              <w:pageBreakBefore w:val="0"/>
              <w:widowControl/>
              <w:kinsoku/>
              <w:wordWrap/>
              <w:overflowPunct/>
              <w:topLinePunct w:val="0"/>
              <w:autoSpaceDN/>
              <w:bidi w:val="0"/>
              <w:spacing w:line="560" w:lineRule="exact"/>
              <w:jc w:val="both"/>
              <w:textAlignment w:val="center"/>
              <w:rPr>
                <w:rFonts w:ascii="Times New Roman" w:hAnsi="Times New Roman" w:eastAsia="仿宋_GB2312" w:cs="Times New Roman"/>
                <w:color w:val="auto"/>
                <w:spacing w:val="-6"/>
                <w:kern w:val="2"/>
                <w:sz w:val="28"/>
                <w:szCs w:val="28"/>
                <w:highlight w:val="none"/>
                <w:lang w:val="en-US" w:eastAsia="zh-CN"/>
              </w:rPr>
            </w:pPr>
            <w:r>
              <w:rPr>
                <w:rFonts w:hint="eastAsia" w:ascii="Times New Roman" w:hAnsi="Times New Roman" w:eastAsia="仿宋_GB2312" w:cs="Times New Roman"/>
                <w:color w:val="auto"/>
                <w:spacing w:val="-6"/>
                <w:sz w:val="28"/>
                <w:szCs w:val="28"/>
                <w:highlight w:val="none"/>
              </w:rPr>
              <w:t>鼓励高新技术企业发展</w:t>
            </w:r>
          </w:p>
        </w:tc>
        <w:tc>
          <w:tcPr>
            <w:tcW w:w="3050"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599D7397">
            <w:pPr>
              <w:keepNext w:val="0"/>
              <w:keepLines w:val="0"/>
              <w:pageBreakBefore w:val="0"/>
              <w:widowControl/>
              <w:kinsoku/>
              <w:wordWrap/>
              <w:overflowPunct/>
              <w:topLinePunct w:val="0"/>
              <w:autoSpaceDN/>
              <w:bidi w:val="0"/>
              <w:spacing w:line="560" w:lineRule="exact"/>
              <w:jc w:val="both"/>
              <w:textAlignment w:val="center"/>
              <w:rPr>
                <w:rFonts w:hint="eastAsia" w:ascii="Times New Roman" w:hAnsi="Times New Roman" w:eastAsia="仿宋_GB2312" w:cs="Times New Roman"/>
                <w:color w:val="auto"/>
                <w:spacing w:val="-6"/>
                <w:sz w:val="28"/>
                <w:szCs w:val="28"/>
                <w:highlight w:val="none"/>
              </w:rPr>
            </w:pPr>
            <w:r>
              <w:rPr>
                <w:rFonts w:hint="eastAsia" w:ascii="Times New Roman" w:hAnsi="Times New Roman" w:eastAsia="仿宋_GB2312" w:cs="Times New Roman"/>
                <w:color w:val="auto"/>
                <w:spacing w:val="-6"/>
                <w:sz w:val="28"/>
                <w:szCs w:val="28"/>
                <w:highlight w:val="none"/>
              </w:rPr>
              <w:t>高新科（62555172）</w:t>
            </w:r>
          </w:p>
        </w:tc>
      </w:tr>
      <w:tr w14:paraId="59BE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64"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57BA2008">
            <w:pPr>
              <w:keepNext w:val="0"/>
              <w:keepLines w:val="0"/>
              <w:pageBreakBefore w:val="0"/>
              <w:widowControl/>
              <w:kinsoku/>
              <w:wordWrap/>
              <w:overflowPunct/>
              <w:topLinePunct w:val="0"/>
              <w:autoSpaceDN/>
              <w:bidi w:val="0"/>
              <w:spacing w:line="560" w:lineRule="exact"/>
              <w:jc w:val="center"/>
              <w:textAlignment w:val="center"/>
              <w:rPr>
                <w:rFonts w:ascii="Times New Roman" w:hAnsi="Times New Roman" w:eastAsia="仿宋_GB2312" w:cs="Times New Roman"/>
                <w:color w:val="auto"/>
                <w:spacing w:val="-6"/>
                <w:sz w:val="28"/>
                <w:szCs w:val="28"/>
                <w:highlight w:val="none"/>
              </w:rPr>
            </w:pPr>
            <w:r>
              <w:rPr>
                <w:rFonts w:ascii="Times New Roman" w:hAnsi="Times New Roman" w:eastAsia="仿宋_GB2312" w:cs="Times New Roman"/>
                <w:color w:val="auto"/>
                <w:spacing w:val="-6"/>
                <w:sz w:val="28"/>
                <w:szCs w:val="28"/>
                <w:highlight w:val="none"/>
              </w:rPr>
              <w:t>3</w:t>
            </w:r>
          </w:p>
        </w:tc>
        <w:tc>
          <w:tcPr>
            <w:tcW w:w="5085"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01B031D8">
            <w:pPr>
              <w:keepNext w:val="0"/>
              <w:keepLines w:val="0"/>
              <w:pageBreakBefore w:val="0"/>
              <w:widowControl/>
              <w:kinsoku/>
              <w:wordWrap/>
              <w:overflowPunct/>
              <w:topLinePunct w:val="0"/>
              <w:autoSpaceDN/>
              <w:bidi w:val="0"/>
              <w:spacing w:line="560" w:lineRule="exact"/>
              <w:jc w:val="both"/>
              <w:textAlignment w:val="center"/>
              <w:rPr>
                <w:rFonts w:ascii="Times New Roman" w:hAnsi="Times New Roman" w:eastAsia="仿宋_GB2312" w:cs="Times New Roman"/>
                <w:color w:val="auto"/>
                <w:spacing w:val="-6"/>
                <w:kern w:val="2"/>
                <w:sz w:val="28"/>
                <w:szCs w:val="28"/>
                <w:highlight w:val="none"/>
                <w:lang w:val="en-US" w:eastAsia="zh-CN"/>
              </w:rPr>
            </w:pPr>
            <w:r>
              <w:rPr>
                <w:rFonts w:ascii="Times New Roman" w:hAnsi="Times New Roman" w:eastAsia="仿宋_GB2312" w:cs="Times New Roman"/>
                <w:color w:val="auto"/>
                <w:spacing w:val="-6"/>
                <w:sz w:val="28"/>
                <w:szCs w:val="28"/>
                <w:highlight w:val="none"/>
              </w:rPr>
              <w:t>企业研发后补助政策</w:t>
            </w:r>
          </w:p>
        </w:tc>
        <w:tc>
          <w:tcPr>
            <w:tcW w:w="3050"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55EB973C">
            <w:pPr>
              <w:keepNext w:val="0"/>
              <w:keepLines w:val="0"/>
              <w:pageBreakBefore w:val="0"/>
              <w:widowControl/>
              <w:kinsoku/>
              <w:wordWrap/>
              <w:overflowPunct/>
              <w:topLinePunct w:val="0"/>
              <w:autoSpaceDN/>
              <w:bidi w:val="0"/>
              <w:spacing w:line="560" w:lineRule="exact"/>
              <w:jc w:val="both"/>
              <w:textAlignment w:val="center"/>
              <w:rPr>
                <w:rFonts w:hint="eastAsia" w:ascii="Times New Roman" w:hAnsi="Times New Roman" w:eastAsia="仿宋_GB2312" w:cs="Times New Roman"/>
                <w:color w:val="auto"/>
                <w:spacing w:val="-6"/>
                <w:sz w:val="28"/>
                <w:szCs w:val="28"/>
                <w:highlight w:val="none"/>
                <w:lang w:val="en-US" w:eastAsia="zh-CN"/>
              </w:rPr>
            </w:pPr>
            <w:r>
              <w:rPr>
                <w:rFonts w:hint="eastAsia" w:ascii="Times New Roman" w:hAnsi="Times New Roman" w:eastAsia="仿宋_GB2312" w:cs="Times New Roman"/>
                <w:color w:val="auto"/>
                <w:spacing w:val="-6"/>
                <w:sz w:val="28"/>
                <w:szCs w:val="28"/>
                <w:highlight w:val="none"/>
              </w:rPr>
              <w:t>工业综合科（615106</w:t>
            </w:r>
            <w:r>
              <w:rPr>
                <w:rFonts w:hint="eastAsia" w:ascii="Times New Roman" w:hAnsi="Times New Roman" w:eastAsia="仿宋_GB2312" w:cs="Times New Roman"/>
                <w:color w:val="auto"/>
                <w:spacing w:val="-6"/>
                <w:sz w:val="28"/>
                <w:szCs w:val="28"/>
                <w:highlight w:val="none"/>
                <w:lang w:val="en-US" w:eastAsia="zh-CN"/>
              </w:rPr>
              <w:t>56</w:t>
            </w:r>
            <w:r>
              <w:rPr>
                <w:rFonts w:hint="eastAsia" w:ascii="Times New Roman" w:hAnsi="Times New Roman" w:eastAsia="仿宋_GB2312" w:cs="Times New Roman"/>
                <w:color w:val="auto"/>
                <w:spacing w:val="-6"/>
                <w:sz w:val="28"/>
                <w:szCs w:val="28"/>
                <w:highlight w:val="none"/>
              </w:rPr>
              <w:t>）</w:t>
            </w:r>
          </w:p>
        </w:tc>
      </w:tr>
      <w:tr w14:paraId="3427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64"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34AF55FC">
            <w:pPr>
              <w:keepNext w:val="0"/>
              <w:keepLines w:val="0"/>
              <w:pageBreakBefore w:val="0"/>
              <w:widowControl/>
              <w:kinsoku/>
              <w:wordWrap/>
              <w:overflowPunct/>
              <w:topLinePunct w:val="0"/>
              <w:autoSpaceDN/>
              <w:bidi w:val="0"/>
              <w:spacing w:line="560" w:lineRule="exact"/>
              <w:jc w:val="center"/>
              <w:textAlignment w:val="center"/>
              <w:rPr>
                <w:rFonts w:ascii="Times New Roman" w:hAnsi="Times New Roman" w:eastAsia="仿宋_GB2312" w:cs="Times New Roman"/>
                <w:color w:val="auto"/>
                <w:spacing w:val="-6"/>
                <w:sz w:val="28"/>
                <w:szCs w:val="28"/>
                <w:highlight w:val="none"/>
              </w:rPr>
            </w:pPr>
            <w:r>
              <w:rPr>
                <w:rFonts w:ascii="Times New Roman" w:hAnsi="Times New Roman" w:eastAsia="仿宋_GB2312" w:cs="Times New Roman"/>
                <w:color w:val="auto"/>
                <w:spacing w:val="-6"/>
                <w:sz w:val="28"/>
                <w:szCs w:val="28"/>
                <w:highlight w:val="none"/>
              </w:rPr>
              <w:t>4</w:t>
            </w:r>
          </w:p>
        </w:tc>
        <w:tc>
          <w:tcPr>
            <w:tcW w:w="5085"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3F6CF3A0">
            <w:pPr>
              <w:keepNext w:val="0"/>
              <w:keepLines w:val="0"/>
              <w:pageBreakBefore w:val="0"/>
              <w:widowControl/>
              <w:kinsoku/>
              <w:wordWrap/>
              <w:overflowPunct/>
              <w:topLinePunct w:val="0"/>
              <w:autoSpaceDN/>
              <w:bidi w:val="0"/>
              <w:spacing w:line="560" w:lineRule="exact"/>
              <w:jc w:val="both"/>
              <w:textAlignment w:val="center"/>
              <w:rPr>
                <w:rFonts w:ascii="Times New Roman" w:hAnsi="Times New Roman" w:eastAsia="仿宋_GB2312" w:cs="Times New Roman"/>
                <w:color w:val="auto"/>
                <w:spacing w:val="-6"/>
                <w:kern w:val="2"/>
                <w:sz w:val="28"/>
                <w:szCs w:val="28"/>
                <w:highlight w:val="none"/>
                <w:lang w:val="en-US" w:eastAsia="zh-CN"/>
              </w:rPr>
            </w:pPr>
            <w:r>
              <w:rPr>
                <w:rFonts w:ascii="Times New Roman" w:hAnsi="Times New Roman" w:eastAsia="仿宋_GB2312" w:cs="Times New Roman"/>
                <w:color w:val="auto"/>
                <w:spacing w:val="-6"/>
                <w:sz w:val="28"/>
                <w:szCs w:val="28"/>
                <w:highlight w:val="none"/>
              </w:rPr>
              <w:t>鼓励设立研发机构</w:t>
            </w:r>
          </w:p>
        </w:tc>
        <w:tc>
          <w:tcPr>
            <w:tcW w:w="3050"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57241D57">
            <w:pPr>
              <w:keepNext w:val="0"/>
              <w:keepLines w:val="0"/>
              <w:pageBreakBefore w:val="0"/>
              <w:widowControl/>
              <w:kinsoku/>
              <w:wordWrap/>
              <w:overflowPunct/>
              <w:topLinePunct w:val="0"/>
              <w:autoSpaceDN/>
              <w:bidi w:val="0"/>
              <w:spacing w:line="560" w:lineRule="exact"/>
              <w:jc w:val="both"/>
              <w:textAlignment w:val="center"/>
              <w:rPr>
                <w:rFonts w:hint="eastAsia" w:ascii="Times New Roman" w:hAnsi="Times New Roman" w:eastAsia="仿宋_GB2312" w:cs="Times New Roman"/>
                <w:color w:val="auto"/>
                <w:spacing w:val="-6"/>
                <w:sz w:val="28"/>
                <w:szCs w:val="28"/>
                <w:highlight w:val="none"/>
                <w:lang w:val="en-US" w:eastAsia="zh-CN"/>
              </w:rPr>
            </w:pPr>
            <w:r>
              <w:rPr>
                <w:rFonts w:hint="eastAsia" w:ascii="Times New Roman" w:hAnsi="Times New Roman" w:eastAsia="仿宋_GB2312" w:cs="Times New Roman"/>
                <w:color w:val="auto"/>
                <w:spacing w:val="-6"/>
                <w:sz w:val="28"/>
                <w:szCs w:val="28"/>
                <w:highlight w:val="none"/>
              </w:rPr>
              <w:t>高新科（62555172）</w:t>
            </w:r>
          </w:p>
        </w:tc>
      </w:tr>
      <w:tr w14:paraId="10BC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64"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3484588E">
            <w:pPr>
              <w:keepNext w:val="0"/>
              <w:keepLines w:val="0"/>
              <w:pageBreakBefore w:val="0"/>
              <w:widowControl/>
              <w:kinsoku/>
              <w:wordWrap/>
              <w:overflowPunct/>
              <w:topLinePunct w:val="0"/>
              <w:autoSpaceDN/>
              <w:bidi w:val="0"/>
              <w:spacing w:line="560" w:lineRule="exact"/>
              <w:jc w:val="center"/>
              <w:textAlignment w:val="center"/>
              <w:rPr>
                <w:rFonts w:ascii="Times New Roman" w:hAnsi="Times New Roman" w:eastAsia="仿宋_GB2312" w:cs="Times New Roman"/>
                <w:color w:val="auto"/>
                <w:spacing w:val="-6"/>
                <w:sz w:val="28"/>
                <w:szCs w:val="28"/>
                <w:highlight w:val="none"/>
              </w:rPr>
            </w:pPr>
            <w:r>
              <w:rPr>
                <w:rFonts w:ascii="Times New Roman" w:hAnsi="Times New Roman" w:eastAsia="仿宋_GB2312" w:cs="Times New Roman"/>
                <w:color w:val="auto"/>
                <w:spacing w:val="-6"/>
                <w:sz w:val="28"/>
                <w:szCs w:val="28"/>
                <w:highlight w:val="none"/>
              </w:rPr>
              <w:t>5</w:t>
            </w:r>
          </w:p>
        </w:tc>
        <w:tc>
          <w:tcPr>
            <w:tcW w:w="5085"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439CDFC1">
            <w:pPr>
              <w:keepNext w:val="0"/>
              <w:keepLines w:val="0"/>
              <w:pageBreakBefore w:val="0"/>
              <w:widowControl/>
              <w:kinsoku/>
              <w:wordWrap/>
              <w:overflowPunct/>
              <w:topLinePunct w:val="0"/>
              <w:autoSpaceDN/>
              <w:bidi w:val="0"/>
              <w:spacing w:line="560" w:lineRule="exact"/>
              <w:jc w:val="both"/>
              <w:textAlignment w:val="center"/>
              <w:rPr>
                <w:rFonts w:ascii="Times New Roman" w:hAnsi="Times New Roman" w:eastAsia="仿宋_GB2312" w:cs="Times New Roman"/>
                <w:color w:val="auto"/>
                <w:spacing w:val="-6"/>
                <w:kern w:val="2"/>
                <w:sz w:val="28"/>
                <w:szCs w:val="28"/>
                <w:highlight w:val="none"/>
                <w:lang w:val="en-US" w:eastAsia="zh-CN"/>
              </w:rPr>
            </w:pPr>
            <w:r>
              <w:rPr>
                <w:rFonts w:hint="eastAsia" w:ascii="Times New Roman" w:hAnsi="Times New Roman" w:eastAsia="仿宋_GB2312" w:cs="Times New Roman"/>
                <w:color w:val="auto"/>
                <w:spacing w:val="-6"/>
                <w:kern w:val="2"/>
                <w:sz w:val="28"/>
                <w:szCs w:val="28"/>
                <w:highlight w:val="none"/>
                <w:lang w:val="en-US" w:eastAsia="zh-CN"/>
              </w:rPr>
              <w:t>鼓励设立重点实验室（工程技术研究中心）</w:t>
            </w:r>
          </w:p>
        </w:tc>
        <w:tc>
          <w:tcPr>
            <w:tcW w:w="3050"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6B6FD5A7">
            <w:pPr>
              <w:keepNext w:val="0"/>
              <w:keepLines w:val="0"/>
              <w:pageBreakBefore w:val="0"/>
              <w:widowControl/>
              <w:kinsoku/>
              <w:wordWrap/>
              <w:overflowPunct/>
              <w:topLinePunct w:val="0"/>
              <w:autoSpaceDN/>
              <w:bidi w:val="0"/>
              <w:spacing w:line="560" w:lineRule="exact"/>
              <w:jc w:val="both"/>
              <w:textAlignment w:val="center"/>
              <w:rPr>
                <w:rFonts w:hint="eastAsia" w:ascii="Times New Roman" w:hAnsi="Times New Roman" w:eastAsia="仿宋_GB2312" w:cs="Times New Roman"/>
                <w:color w:val="auto"/>
                <w:spacing w:val="-6"/>
                <w:sz w:val="28"/>
                <w:szCs w:val="28"/>
                <w:highlight w:val="none"/>
              </w:rPr>
            </w:pPr>
            <w:r>
              <w:rPr>
                <w:rFonts w:hint="eastAsia" w:ascii="Times New Roman" w:hAnsi="Times New Roman" w:eastAsia="仿宋_GB2312" w:cs="Times New Roman"/>
                <w:color w:val="auto"/>
                <w:spacing w:val="-6"/>
                <w:sz w:val="28"/>
                <w:szCs w:val="28"/>
                <w:highlight w:val="none"/>
              </w:rPr>
              <w:t>高新科(62072878)</w:t>
            </w:r>
          </w:p>
        </w:tc>
      </w:tr>
      <w:tr w14:paraId="09990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64"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47E45871">
            <w:pPr>
              <w:keepNext w:val="0"/>
              <w:keepLines w:val="0"/>
              <w:pageBreakBefore w:val="0"/>
              <w:widowControl/>
              <w:kinsoku/>
              <w:wordWrap/>
              <w:overflowPunct/>
              <w:topLinePunct w:val="0"/>
              <w:autoSpaceDN/>
              <w:bidi w:val="0"/>
              <w:spacing w:line="560" w:lineRule="exact"/>
              <w:jc w:val="center"/>
              <w:textAlignment w:val="center"/>
              <w:rPr>
                <w:rFonts w:ascii="Times New Roman" w:hAnsi="Times New Roman" w:eastAsia="仿宋_GB2312" w:cs="Times New Roman"/>
                <w:color w:val="auto"/>
                <w:spacing w:val="-6"/>
                <w:sz w:val="28"/>
                <w:szCs w:val="28"/>
                <w:highlight w:val="none"/>
              </w:rPr>
            </w:pPr>
            <w:r>
              <w:rPr>
                <w:rFonts w:ascii="Times New Roman" w:hAnsi="Times New Roman" w:eastAsia="仿宋_GB2312" w:cs="Times New Roman"/>
                <w:color w:val="auto"/>
                <w:spacing w:val="-6"/>
                <w:sz w:val="28"/>
                <w:szCs w:val="28"/>
                <w:highlight w:val="none"/>
              </w:rPr>
              <w:t>6</w:t>
            </w:r>
          </w:p>
        </w:tc>
        <w:tc>
          <w:tcPr>
            <w:tcW w:w="5085"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4F83FB91">
            <w:pPr>
              <w:keepNext w:val="0"/>
              <w:keepLines w:val="0"/>
              <w:pageBreakBefore w:val="0"/>
              <w:widowControl/>
              <w:kinsoku/>
              <w:wordWrap/>
              <w:overflowPunct/>
              <w:topLinePunct w:val="0"/>
              <w:autoSpaceDN/>
              <w:bidi w:val="0"/>
              <w:spacing w:line="560" w:lineRule="exact"/>
              <w:jc w:val="both"/>
              <w:textAlignment w:val="center"/>
              <w:rPr>
                <w:rFonts w:ascii="Times New Roman" w:hAnsi="Times New Roman" w:eastAsia="仿宋_GB2312" w:cs="Times New Roman"/>
                <w:color w:val="auto"/>
                <w:spacing w:val="-6"/>
                <w:kern w:val="2"/>
                <w:sz w:val="28"/>
                <w:szCs w:val="28"/>
                <w:highlight w:val="none"/>
                <w:lang w:val="en-US" w:eastAsia="zh-CN"/>
              </w:rPr>
            </w:pPr>
            <w:r>
              <w:rPr>
                <w:rFonts w:hint="eastAsia" w:ascii="Times New Roman" w:hAnsi="Times New Roman" w:eastAsia="仿宋_GB2312" w:cs="Times New Roman"/>
                <w:color w:val="auto"/>
                <w:spacing w:val="-6"/>
                <w:kern w:val="2"/>
                <w:sz w:val="28"/>
                <w:szCs w:val="28"/>
                <w:highlight w:val="none"/>
                <w:lang w:val="en-US" w:eastAsia="zh-CN"/>
              </w:rPr>
              <w:t>鼓励科技创新攻关项目申报</w:t>
            </w:r>
          </w:p>
        </w:tc>
        <w:tc>
          <w:tcPr>
            <w:tcW w:w="3050"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197656F6">
            <w:pPr>
              <w:keepNext w:val="0"/>
              <w:keepLines w:val="0"/>
              <w:pageBreakBefore w:val="0"/>
              <w:widowControl/>
              <w:kinsoku/>
              <w:wordWrap/>
              <w:overflowPunct/>
              <w:topLinePunct w:val="0"/>
              <w:autoSpaceDN/>
              <w:bidi w:val="0"/>
              <w:spacing w:line="560" w:lineRule="exact"/>
              <w:jc w:val="both"/>
              <w:textAlignment w:val="center"/>
              <w:rPr>
                <w:rFonts w:hint="eastAsia" w:ascii="Times New Roman" w:hAnsi="Times New Roman" w:eastAsia="仿宋_GB2312" w:cs="Times New Roman"/>
                <w:color w:val="auto"/>
                <w:spacing w:val="-6"/>
                <w:sz w:val="28"/>
                <w:szCs w:val="28"/>
                <w:highlight w:val="none"/>
              </w:rPr>
            </w:pPr>
            <w:r>
              <w:rPr>
                <w:rFonts w:hint="eastAsia" w:ascii="Times New Roman" w:hAnsi="Times New Roman" w:eastAsia="仿宋_GB2312" w:cs="Times New Roman"/>
                <w:color w:val="auto"/>
                <w:spacing w:val="-6"/>
                <w:sz w:val="28"/>
                <w:szCs w:val="28"/>
                <w:highlight w:val="none"/>
              </w:rPr>
              <w:t>高新科(62072878)</w:t>
            </w:r>
          </w:p>
        </w:tc>
      </w:tr>
      <w:tr w14:paraId="5B1FC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64"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3DB4F684">
            <w:pPr>
              <w:keepNext w:val="0"/>
              <w:keepLines w:val="0"/>
              <w:pageBreakBefore w:val="0"/>
              <w:widowControl/>
              <w:kinsoku/>
              <w:wordWrap/>
              <w:overflowPunct/>
              <w:topLinePunct w:val="0"/>
              <w:autoSpaceDN/>
              <w:bidi w:val="0"/>
              <w:spacing w:line="560" w:lineRule="exact"/>
              <w:jc w:val="center"/>
              <w:textAlignment w:val="center"/>
              <w:rPr>
                <w:rFonts w:ascii="Times New Roman" w:hAnsi="Times New Roman" w:eastAsia="仿宋_GB2312" w:cs="Times New Roman"/>
                <w:color w:val="auto"/>
                <w:spacing w:val="-6"/>
                <w:sz w:val="28"/>
                <w:szCs w:val="28"/>
                <w:highlight w:val="none"/>
              </w:rPr>
            </w:pPr>
            <w:r>
              <w:rPr>
                <w:rFonts w:ascii="Times New Roman" w:hAnsi="Times New Roman" w:eastAsia="仿宋_GB2312" w:cs="Times New Roman"/>
                <w:color w:val="auto"/>
                <w:spacing w:val="-6"/>
                <w:sz w:val="28"/>
                <w:szCs w:val="28"/>
                <w:highlight w:val="none"/>
              </w:rPr>
              <w:t>7</w:t>
            </w:r>
          </w:p>
        </w:tc>
        <w:tc>
          <w:tcPr>
            <w:tcW w:w="5085"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0F9FFC9E">
            <w:pPr>
              <w:keepNext w:val="0"/>
              <w:keepLines w:val="0"/>
              <w:pageBreakBefore w:val="0"/>
              <w:widowControl/>
              <w:kinsoku/>
              <w:wordWrap/>
              <w:overflowPunct/>
              <w:topLinePunct w:val="0"/>
              <w:autoSpaceDN/>
              <w:bidi w:val="0"/>
              <w:spacing w:line="560" w:lineRule="exact"/>
              <w:jc w:val="both"/>
              <w:textAlignment w:val="center"/>
              <w:rPr>
                <w:rFonts w:ascii="Times New Roman" w:hAnsi="Times New Roman" w:eastAsia="仿宋_GB2312" w:cs="Times New Roman"/>
                <w:color w:val="auto"/>
                <w:spacing w:val="-6"/>
                <w:kern w:val="2"/>
                <w:sz w:val="28"/>
                <w:szCs w:val="28"/>
                <w:highlight w:val="none"/>
                <w:lang w:val="en-US" w:eastAsia="zh-CN"/>
              </w:rPr>
            </w:pPr>
            <w:r>
              <w:rPr>
                <w:rFonts w:hint="eastAsia" w:ascii="Times New Roman" w:hAnsi="Times New Roman" w:eastAsia="仿宋_GB2312" w:cs="Times New Roman"/>
                <w:color w:val="auto"/>
                <w:spacing w:val="-6"/>
                <w:kern w:val="2"/>
                <w:sz w:val="28"/>
                <w:szCs w:val="28"/>
                <w:highlight w:val="none"/>
                <w:lang w:val="en-US" w:eastAsia="zh-CN"/>
              </w:rPr>
              <w:t>鼓励科学技术奖申报</w:t>
            </w:r>
          </w:p>
        </w:tc>
        <w:tc>
          <w:tcPr>
            <w:tcW w:w="3050"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231B694A">
            <w:pPr>
              <w:keepNext w:val="0"/>
              <w:keepLines w:val="0"/>
              <w:pageBreakBefore w:val="0"/>
              <w:widowControl/>
              <w:kinsoku/>
              <w:wordWrap/>
              <w:overflowPunct/>
              <w:topLinePunct w:val="0"/>
              <w:autoSpaceDN/>
              <w:bidi w:val="0"/>
              <w:spacing w:line="560" w:lineRule="exact"/>
              <w:jc w:val="both"/>
              <w:textAlignment w:val="center"/>
              <w:rPr>
                <w:rFonts w:hint="eastAsia" w:ascii="Times New Roman" w:hAnsi="Times New Roman" w:eastAsia="仿宋_GB2312" w:cs="Times New Roman"/>
                <w:color w:val="auto"/>
                <w:spacing w:val="-6"/>
                <w:sz w:val="28"/>
                <w:szCs w:val="28"/>
                <w:highlight w:val="none"/>
              </w:rPr>
            </w:pPr>
            <w:r>
              <w:rPr>
                <w:rFonts w:hint="eastAsia" w:ascii="Times New Roman" w:hAnsi="Times New Roman" w:eastAsia="仿宋_GB2312" w:cs="Times New Roman"/>
                <w:color w:val="auto"/>
                <w:spacing w:val="-6"/>
                <w:sz w:val="28"/>
                <w:szCs w:val="28"/>
                <w:highlight w:val="none"/>
              </w:rPr>
              <w:t>高新科(62072878)</w:t>
            </w:r>
          </w:p>
        </w:tc>
      </w:tr>
      <w:tr w14:paraId="0E66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64"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468ABC87">
            <w:pPr>
              <w:keepNext w:val="0"/>
              <w:keepLines w:val="0"/>
              <w:pageBreakBefore w:val="0"/>
              <w:widowControl/>
              <w:kinsoku/>
              <w:wordWrap/>
              <w:overflowPunct/>
              <w:topLinePunct w:val="0"/>
              <w:autoSpaceDN/>
              <w:bidi w:val="0"/>
              <w:spacing w:line="560" w:lineRule="exact"/>
              <w:jc w:val="center"/>
              <w:textAlignment w:val="center"/>
              <w:rPr>
                <w:rFonts w:ascii="Times New Roman" w:hAnsi="Times New Roman" w:eastAsia="仿宋_GB2312" w:cs="Times New Roman"/>
                <w:color w:val="auto"/>
                <w:spacing w:val="-6"/>
                <w:sz w:val="28"/>
                <w:szCs w:val="28"/>
                <w:highlight w:val="none"/>
              </w:rPr>
            </w:pPr>
            <w:r>
              <w:rPr>
                <w:rFonts w:ascii="Times New Roman" w:hAnsi="Times New Roman" w:eastAsia="仿宋_GB2312" w:cs="Times New Roman"/>
                <w:color w:val="auto"/>
                <w:spacing w:val="-6"/>
                <w:sz w:val="28"/>
                <w:szCs w:val="28"/>
                <w:highlight w:val="none"/>
              </w:rPr>
              <w:t>8</w:t>
            </w:r>
          </w:p>
        </w:tc>
        <w:tc>
          <w:tcPr>
            <w:tcW w:w="5085"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3AB97548">
            <w:pPr>
              <w:keepNext w:val="0"/>
              <w:keepLines w:val="0"/>
              <w:pageBreakBefore w:val="0"/>
              <w:widowControl/>
              <w:kinsoku/>
              <w:wordWrap/>
              <w:overflowPunct/>
              <w:topLinePunct w:val="0"/>
              <w:autoSpaceDN/>
              <w:bidi w:val="0"/>
              <w:spacing w:line="560" w:lineRule="exact"/>
              <w:jc w:val="both"/>
              <w:textAlignment w:val="center"/>
              <w:rPr>
                <w:rFonts w:ascii="Times New Roman" w:hAnsi="Times New Roman" w:eastAsia="仿宋_GB2312" w:cs="Times New Roman"/>
                <w:color w:val="auto"/>
                <w:spacing w:val="-6"/>
                <w:kern w:val="2"/>
                <w:sz w:val="28"/>
                <w:szCs w:val="28"/>
                <w:highlight w:val="none"/>
                <w:lang w:val="en-US" w:eastAsia="zh-CN"/>
              </w:rPr>
            </w:pPr>
            <w:r>
              <w:rPr>
                <w:rFonts w:ascii="Times New Roman" w:hAnsi="Times New Roman" w:eastAsia="仿宋_GB2312" w:cs="Times New Roman"/>
                <w:color w:val="auto"/>
                <w:spacing w:val="-6"/>
                <w:sz w:val="28"/>
                <w:szCs w:val="28"/>
                <w:highlight w:val="none"/>
              </w:rPr>
              <w:t>科技副总工作</w:t>
            </w:r>
          </w:p>
        </w:tc>
        <w:tc>
          <w:tcPr>
            <w:tcW w:w="3050"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2AE20250">
            <w:pPr>
              <w:keepNext w:val="0"/>
              <w:keepLines w:val="0"/>
              <w:pageBreakBefore w:val="0"/>
              <w:widowControl/>
              <w:kinsoku/>
              <w:wordWrap/>
              <w:overflowPunct/>
              <w:topLinePunct w:val="0"/>
              <w:autoSpaceDN/>
              <w:bidi w:val="0"/>
              <w:spacing w:line="560" w:lineRule="exact"/>
              <w:jc w:val="both"/>
              <w:textAlignment w:val="center"/>
              <w:rPr>
                <w:rFonts w:hint="eastAsia" w:ascii="Times New Roman" w:hAnsi="Times New Roman" w:eastAsia="仿宋_GB2312" w:cs="Times New Roman"/>
                <w:color w:val="auto"/>
                <w:spacing w:val="-6"/>
                <w:sz w:val="28"/>
                <w:szCs w:val="28"/>
                <w:highlight w:val="none"/>
              </w:rPr>
            </w:pPr>
            <w:r>
              <w:rPr>
                <w:rFonts w:hint="eastAsia" w:ascii="Times New Roman" w:hAnsi="Times New Roman" w:eastAsia="仿宋_GB2312" w:cs="Times New Roman"/>
                <w:color w:val="auto"/>
                <w:spacing w:val="-6"/>
                <w:sz w:val="28"/>
                <w:szCs w:val="28"/>
                <w:highlight w:val="none"/>
              </w:rPr>
              <w:t>高新科（62</w:t>
            </w:r>
            <w:r>
              <w:rPr>
                <w:rFonts w:ascii="Times New Roman" w:hAnsi="Times New Roman" w:eastAsia="仿宋_GB2312" w:cs="Times New Roman"/>
                <w:color w:val="auto"/>
                <w:spacing w:val="-6"/>
                <w:sz w:val="28"/>
                <w:szCs w:val="28"/>
                <w:highlight w:val="none"/>
              </w:rPr>
              <w:t>555172</w:t>
            </w:r>
            <w:r>
              <w:rPr>
                <w:rFonts w:hint="eastAsia" w:ascii="Times New Roman" w:hAnsi="Times New Roman" w:eastAsia="仿宋_GB2312" w:cs="Times New Roman"/>
                <w:color w:val="auto"/>
                <w:spacing w:val="-6"/>
                <w:sz w:val="28"/>
                <w:szCs w:val="28"/>
                <w:highlight w:val="none"/>
              </w:rPr>
              <w:t>）</w:t>
            </w:r>
          </w:p>
        </w:tc>
      </w:tr>
      <w:tr w14:paraId="6076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64"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6470496C">
            <w:pPr>
              <w:keepNext w:val="0"/>
              <w:keepLines w:val="0"/>
              <w:pageBreakBefore w:val="0"/>
              <w:widowControl/>
              <w:kinsoku/>
              <w:wordWrap/>
              <w:overflowPunct/>
              <w:topLinePunct w:val="0"/>
              <w:autoSpaceDN/>
              <w:bidi w:val="0"/>
              <w:spacing w:line="560" w:lineRule="exact"/>
              <w:jc w:val="center"/>
              <w:textAlignment w:val="center"/>
              <w:rPr>
                <w:rFonts w:ascii="Times New Roman" w:hAnsi="Times New Roman" w:eastAsia="仿宋_GB2312" w:cs="Times New Roman"/>
                <w:color w:val="auto"/>
                <w:spacing w:val="-6"/>
                <w:sz w:val="28"/>
                <w:szCs w:val="28"/>
                <w:highlight w:val="none"/>
              </w:rPr>
            </w:pPr>
            <w:r>
              <w:rPr>
                <w:rFonts w:ascii="Times New Roman" w:hAnsi="Times New Roman" w:eastAsia="仿宋_GB2312" w:cs="Times New Roman"/>
                <w:color w:val="auto"/>
                <w:spacing w:val="-6"/>
                <w:sz w:val="28"/>
                <w:szCs w:val="28"/>
                <w:highlight w:val="none"/>
              </w:rPr>
              <w:t>9</w:t>
            </w:r>
          </w:p>
        </w:tc>
        <w:tc>
          <w:tcPr>
            <w:tcW w:w="5085"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785B8AC6">
            <w:pPr>
              <w:keepNext w:val="0"/>
              <w:keepLines w:val="0"/>
              <w:pageBreakBefore w:val="0"/>
              <w:widowControl/>
              <w:kinsoku/>
              <w:wordWrap/>
              <w:overflowPunct/>
              <w:topLinePunct w:val="0"/>
              <w:autoSpaceDN/>
              <w:bidi w:val="0"/>
              <w:spacing w:line="560" w:lineRule="exact"/>
              <w:jc w:val="both"/>
              <w:textAlignment w:val="center"/>
              <w:rPr>
                <w:rFonts w:ascii="Times New Roman" w:hAnsi="Times New Roman" w:eastAsia="仿宋_GB2312" w:cs="Times New Roman"/>
                <w:color w:val="auto"/>
                <w:spacing w:val="-6"/>
                <w:kern w:val="2"/>
                <w:sz w:val="28"/>
                <w:szCs w:val="28"/>
                <w:highlight w:val="none"/>
                <w:lang w:val="en-US" w:eastAsia="zh-CN"/>
              </w:rPr>
            </w:pPr>
            <w:r>
              <w:rPr>
                <w:rFonts w:ascii="Times New Roman" w:hAnsi="Times New Roman" w:eastAsia="仿宋_GB2312" w:cs="Times New Roman"/>
                <w:color w:val="auto"/>
                <w:spacing w:val="-6"/>
                <w:sz w:val="28"/>
                <w:szCs w:val="28"/>
                <w:highlight w:val="none"/>
              </w:rPr>
              <w:t>产业创新服务综合体</w:t>
            </w:r>
            <w:r>
              <w:rPr>
                <w:rFonts w:hint="eastAsia" w:ascii="Times New Roman" w:hAnsi="Times New Roman" w:eastAsia="仿宋_GB2312" w:cs="Times New Roman"/>
                <w:color w:val="auto"/>
                <w:spacing w:val="-6"/>
                <w:sz w:val="28"/>
                <w:szCs w:val="28"/>
                <w:highlight w:val="none"/>
              </w:rPr>
              <w:t>补助</w:t>
            </w:r>
          </w:p>
        </w:tc>
        <w:tc>
          <w:tcPr>
            <w:tcW w:w="3050"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7C62B431">
            <w:pPr>
              <w:keepNext w:val="0"/>
              <w:keepLines w:val="0"/>
              <w:pageBreakBefore w:val="0"/>
              <w:widowControl/>
              <w:kinsoku/>
              <w:wordWrap/>
              <w:overflowPunct/>
              <w:topLinePunct w:val="0"/>
              <w:autoSpaceDN/>
              <w:bidi w:val="0"/>
              <w:spacing w:line="560" w:lineRule="exact"/>
              <w:jc w:val="both"/>
              <w:textAlignment w:val="center"/>
              <w:rPr>
                <w:rFonts w:hint="eastAsia" w:ascii="Times New Roman" w:hAnsi="Times New Roman" w:eastAsia="仿宋_GB2312" w:cs="Times New Roman"/>
                <w:color w:val="auto"/>
                <w:spacing w:val="-6"/>
                <w:sz w:val="28"/>
                <w:szCs w:val="28"/>
                <w:highlight w:val="none"/>
                <w:lang w:val="en-US" w:eastAsia="zh-CN"/>
              </w:rPr>
            </w:pPr>
            <w:r>
              <w:rPr>
                <w:rFonts w:hint="eastAsia" w:ascii="Times New Roman" w:hAnsi="Times New Roman" w:eastAsia="仿宋_GB2312" w:cs="Times New Roman"/>
                <w:color w:val="auto"/>
                <w:spacing w:val="-6"/>
                <w:sz w:val="28"/>
                <w:szCs w:val="28"/>
                <w:highlight w:val="none"/>
              </w:rPr>
              <w:t>科创中心（62562207）</w:t>
            </w:r>
          </w:p>
        </w:tc>
      </w:tr>
      <w:tr w14:paraId="2473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64"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444EE044">
            <w:pPr>
              <w:keepNext w:val="0"/>
              <w:keepLines w:val="0"/>
              <w:pageBreakBefore w:val="0"/>
              <w:widowControl/>
              <w:kinsoku/>
              <w:wordWrap/>
              <w:overflowPunct/>
              <w:topLinePunct w:val="0"/>
              <w:autoSpaceDN/>
              <w:bidi w:val="0"/>
              <w:spacing w:line="560" w:lineRule="exact"/>
              <w:jc w:val="center"/>
              <w:textAlignment w:val="center"/>
              <w:rPr>
                <w:rFonts w:ascii="Times New Roman" w:hAnsi="Times New Roman" w:eastAsia="仿宋_GB2312" w:cs="Times New Roman"/>
                <w:color w:val="auto"/>
                <w:spacing w:val="-6"/>
                <w:sz w:val="28"/>
                <w:szCs w:val="28"/>
                <w:highlight w:val="none"/>
              </w:rPr>
            </w:pPr>
            <w:r>
              <w:rPr>
                <w:rFonts w:ascii="Times New Roman" w:hAnsi="Times New Roman" w:eastAsia="仿宋_GB2312" w:cs="Times New Roman"/>
                <w:color w:val="auto"/>
                <w:spacing w:val="-6"/>
                <w:sz w:val="28"/>
                <w:szCs w:val="28"/>
                <w:highlight w:val="none"/>
              </w:rPr>
              <w:t>10</w:t>
            </w:r>
          </w:p>
        </w:tc>
        <w:tc>
          <w:tcPr>
            <w:tcW w:w="5085"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1BF7DFE2">
            <w:pPr>
              <w:keepNext w:val="0"/>
              <w:keepLines w:val="0"/>
              <w:pageBreakBefore w:val="0"/>
              <w:widowControl/>
              <w:kinsoku/>
              <w:wordWrap/>
              <w:overflowPunct/>
              <w:topLinePunct w:val="0"/>
              <w:autoSpaceDN/>
              <w:bidi w:val="0"/>
              <w:spacing w:line="560" w:lineRule="exact"/>
              <w:jc w:val="both"/>
              <w:textAlignment w:val="center"/>
              <w:rPr>
                <w:rFonts w:ascii="Times New Roman" w:hAnsi="Times New Roman" w:eastAsia="仿宋_GB2312" w:cs="Times New Roman"/>
                <w:color w:val="auto"/>
                <w:spacing w:val="-6"/>
                <w:kern w:val="2"/>
                <w:sz w:val="28"/>
                <w:szCs w:val="28"/>
                <w:highlight w:val="none"/>
                <w:lang w:val="en-US" w:eastAsia="zh-CN"/>
              </w:rPr>
            </w:pPr>
            <w:r>
              <w:rPr>
                <w:rFonts w:hint="eastAsia" w:ascii="Times New Roman" w:hAnsi="Times New Roman" w:eastAsia="仿宋_GB2312" w:cs="Times New Roman"/>
                <w:color w:val="auto"/>
                <w:spacing w:val="-6"/>
                <w:kern w:val="2"/>
                <w:sz w:val="28"/>
                <w:szCs w:val="28"/>
                <w:highlight w:val="none"/>
                <w:lang w:val="en-US" w:eastAsia="zh-CN"/>
              </w:rPr>
              <w:t>大孵化集群建设（大赛奖励）</w:t>
            </w:r>
          </w:p>
        </w:tc>
        <w:tc>
          <w:tcPr>
            <w:tcW w:w="3050"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5A3DB7D7">
            <w:pPr>
              <w:keepNext w:val="0"/>
              <w:keepLines w:val="0"/>
              <w:pageBreakBefore w:val="0"/>
              <w:widowControl/>
              <w:kinsoku/>
              <w:wordWrap/>
              <w:overflowPunct/>
              <w:topLinePunct w:val="0"/>
              <w:autoSpaceDN/>
              <w:bidi w:val="0"/>
              <w:spacing w:line="560" w:lineRule="exact"/>
              <w:jc w:val="both"/>
              <w:textAlignment w:val="center"/>
              <w:rPr>
                <w:rFonts w:hint="eastAsia" w:ascii="Times New Roman" w:hAnsi="Times New Roman" w:eastAsia="仿宋_GB2312" w:cs="Times New Roman"/>
                <w:color w:val="auto"/>
                <w:spacing w:val="-6"/>
                <w:sz w:val="28"/>
                <w:szCs w:val="28"/>
                <w:highlight w:val="none"/>
              </w:rPr>
            </w:pPr>
            <w:r>
              <w:rPr>
                <w:rFonts w:hint="eastAsia" w:ascii="Times New Roman" w:hAnsi="Times New Roman" w:eastAsia="仿宋_GB2312" w:cs="Times New Roman"/>
                <w:color w:val="auto"/>
                <w:spacing w:val="-6"/>
                <w:sz w:val="28"/>
                <w:szCs w:val="28"/>
                <w:highlight w:val="none"/>
              </w:rPr>
              <w:t>科创中心（62562207）</w:t>
            </w:r>
          </w:p>
        </w:tc>
      </w:tr>
      <w:tr w14:paraId="5CA71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64"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63FC3D61">
            <w:pPr>
              <w:keepNext w:val="0"/>
              <w:keepLines w:val="0"/>
              <w:pageBreakBefore w:val="0"/>
              <w:widowControl/>
              <w:kinsoku/>
              <w:wordWrap/>
              <w:overflowPunct/>
              <w:topLinePunct w:val="0"/>
              <w:autoSpaceDN/>
              <w:bidi w:val="0"/>
              <w:spacing w:line="560" w:lineRule="exact"/>
              <w:jc w:val="center"/>
              <w:textAlignment w:val="center"/>
              <w:rPr>
                <w:rFonts w:ascii="Times New Roman" w:hAnsi="Times New Roman" w:eastAsia="仿宋_GB2312" w:cs="Times New Roman"/>
                <w:color w:val="auto"/>
                <w:spacing w:val="-6"/>
                <w:sz w:val="28"/>
                <w:szCs w:val="28"/>
                <w:highlight w:val="none"/>
              </w:rPr>
            </w:pPr>
            <w:r>
              <w:rPr>
                <w:rFonts w:ascii="Times New Roman" w:hAnsi="Times New Roman" w:eastAsia="仿宋_GB2312" w:cs="Times New Roman"/>
                <w:color w:val="auto"/>
                <w:spacing w:val="-6"/>
                <w:sz w:val="28"/>
                <w:szCs w:val="28"/>
                <w:highlight w:val="none"/>
              </w:rPr>
              <w:t>11</w:t>
            </w:r>
          </w:p>
        </w:tc>
        <w:tc>
          <w:tcPr>
            <w:tcW w:w="5085"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411CE187">
            <w:pPr>
              <w:keepNext w:val="0"/>
              <w:keepLines w:val="0"/>
              <w:pageBreakBefore w:val="0"/>
              <w:widowControl/>
              <w:kinsoku/>
              <w:wordWrap/>
              <w:overflowPunct/>
              <w:topLinePunct w:val="0"/>
              <w:autoSpaceDN/>
              <w:bidi w:val="0"/>
              <w:spacing w:line="560" w:lineRule="exact"/>
              <w:jc w:val="both"/>
              <w:textAlignment w:val="center"/>
              <w:rPr>
                <w:rFonts w:ascii="Times New Roman" w:hAnsi="Times New Roman" w:eastAsia="仿宋_GB2312" w:cs="Times New Roman"/>
                <w:color w:val="auto"/>
                <w:spacing w:val="-6"/>
                <w:kern w:val="2"/>
                <w:sz w:val="28"/>
                <w:szCs w:val="28"/>
                <w:highlight w:val="none"/>
                <w:lang w:val="en-US" w:eastAsia="zh-CN"/>
              </w:rPr>
            </w:pPr>
            <w:r>
              <w:rPr>
                <w:rFonts w:hint="eastAsia" w:ascii="Times New Roman" w:hAnsi="Times New Roman" w:eastAsia="仿宋_GB2312" w:cs="Times New Roman"/>
                <w:color w:val="auto"/>
                <w:spacing w:val="-6"/>
                <w:kern w:val="2"/>
                <w:sz w:val="28"/>
                <w:szCs w:val="28"/>
                <w:highlight w:val="none"/>
                <w:lang w:val="en-US" w:eastAsia="zh-CN"/>
              </w:rPr>
              <w:t>大孵化集群建设（人才科技贷）</w:t>
            </w:r>
          </w:p>
        </w:tc>
        <w:tc>
          <w:tcPr>
            <w:tcW w:w="3050"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61A0A672">
            <w:pPr>
              <w:keepNext w:val="0"/>
              <w:keepLines w:val="0"/>
              <w:pageBreakBefore w:val="0"/>
              <w:widowControl/>
              <w:kinsoku/>
              <w:wordWrap/>
              <w:overflowPunct/>
              <w:topLinePunct w:val="0"/>
              <w:autoSpaceDN/>
              <w:bidi w:val="0"/>
              <w:spacing w:line="560" w:lineRule="exact"/>
              <w:jc w:val="both"/>
              <w:textAlignment w:val="center"/>
              <w:rPr>
                <w:rFonts w:hint="eastAsia" w:ascii="Times New Roman" w:hAnsi="Times New Roman" w:eastAsia="仿宋_GB2312" w:cs="Times New Roman"/>
                <w:color w:val="auto"/>
                <w:spacing w:val="-6"/>
                <w:sz w:val="28"/>
                <w:szCs w:val="28"/>
                <w:highlight w:val="none"/>
              </w:rPr>
            </w:pPr>
            <w:r>
              <w:rPr>
                <w:rFonts w:hint="eastAsia" w:ascii="Times New Roman" w:hAnsi="Times New Roman" w:eastAsia="仿宋_GB2312" w:cs="Times New Roman"/>
                <w:color w:val="auto"/>
                <w:spacing w:val="-6"/>
                <w:sz w:val="28"/>
                <w:szCs w:val="28"/>
                <w:highlight w:val="none"/>
              </w:rPr>
              <w:t>科创中心（62562207）</w:t>
            </w:r>
          </w:p>
        </w:tc>
      </w:tr>
      <w:tr w14:paraId="61DE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64"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6641E3B0">
            <w:pPr>
              <w:keepNext w:val="0"/>
              <w:keepLines w:val="0"/>
              <w:pageBreakBefore w:val="0"/>
              <w:widowControl/>
              <w:kinsoku/>
              <w:wordWrap/>
              <w:overflowPunct/>
              <w:topLinePunct w:val="0"/>
              <w:autoSpaceDN/>
              <w:bidi w:val="0"/>
              <w:spacing w:line="560" w:lineRule="exact"/>
              <w:jc w:val="center"/>
              <w:textAlignment w:val="center"/>
              <w:rPr>
                <w:rFonts w:ascii="Times New Roman" w:hAnsi="Times New Roman" w:eastAsia="仿宋_GB2312" w:cs="Times New Roman"/>
                <w:color w:val="auto"/>
                <w:spacing w:val="-6"/>
                <w:sz w:val="28"/>
                <w:szCs w:val="28"/>
                <w:highlight w:val="none"/>
              </w:rPr>
            </w:pPr>
            <w:r>
              <w:rPr>
                <w:rFonts w:ascii="Times New Roman" w:hAnsi="Times New Roman" w:eastAsia="仿宋_GB2312" w:cs="Times New Roman"/>
                <w:color w:val="auto"/>
                <w:spacing w:val="-6"/>
                <w:sz w:val="28"/>
                <w:szCs w:val="28"/>
                <w:highlight w:val="none"/>
              </w:rPr>
              <w:t>12</w:t>
            </w:r>
          </w:p>
        </w:tc>
        <w:tc>
          <w:tcPr>
            <w:tcW w:w="5085"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54BB9E08">
            <w:pPr>
              <w:keepNext w:val="0"/>
              <w:keepLines w:val="0"/>
              <w:pageBreakBefore w:val="0"/>
              <w:widowControl/>
              <w:kinsoku/>
              <w:wordWrap/>
              <w:overflowPunct/>
              <w:topLinePunct w:val="0"/>
              <w:autoSpaceDN/>
              <w:bidi w:val="0"/>
              <w:spacing w:line="560" w:lineRule="exact"/>
              <w:jc w:val="both"/>
              <w:textAlignment w:val="center"/>
              <w:rPr>
                <w:rFonts w:ascii="Times New Roman" w:hAnsi="Times New Roman" w:eastAsia="仿宋_GB2312" w:cs="Times New Roman"/>
                <w:color w:val="auto"/>
                <w:spacing w:val="-6"/>
                <w:kern w:val="2"/>
                <w:sz w:val="28"/>
                <w:szCs w:val="28"/>
                <w:highlight w:val="none"/>
                <w:lang w:val="en-US" w:eastAsia="zh-CN"/>
              </w:rPr>
            </w:pPr>
            <w:r>
              <w:rPr>
                <w:rFonts w:hint="eastAsia" w:ascii="Times New Roman" w:hAnsi="Times New Roman" w:eastAsia="仿宋_GB2312" w:cs="Times New Roman"/>
                <w:color w:val="auto"/>
                <w:spacing w:val="-6"/>
                <w:kern w:val="2"/>
                <w:sz w:val="28"/>
                <w:szCs w:val="28"/>
                <w:highlight w:val="none"/>
                <w:lang w:val="en-US" w:eastAsia="zh-CN"/>
              </w:rPr>
              <w:t>大孵化集群建设（新认定孵化载体奖励）</w:t>
            </w:r>
          </w:p>
        </w:tc>
        <w:tc>
          <w:tcPr>
            <w:tcW w:w="3050"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371D1F17">
            <w:pPr>
              <w:keepNext w:val="0"/>
              <w:keepLines w:val="0"/>
              <w:pageBreakBefore w:val="0"/>
              <w:widowControl/>
              <w:kinsoku/>
              <w:wordWrap/>
              <w:overflowPunct/>
              <w:topLinePunct w:val="0"/>
              <w:autoSpaceDN/>
              <w:bidi w:val="0"/>
              <w:spacing w:line="560" w:lineRule="exact"/>
              <w:jc w:val="both"/>
              <w:textAlignment w:val="center"/>
              <w:rPr>
                <w:rFonts w:hint="eastAsia" w:ascii="Times New Roman" w:hAnsi="Times New Roman" w:eastAsia="仿宋_GB2312" w:cs="Times New Roman"/>
                <w:color w:val="auto"/>
                <w:spacing w:val="-6"/>
                <w:sz w:val="28"/>
                <w:szCs w:val="28"/>
                <w:highlight w:val="none"/>
              </w:rPr>
            </w:pPr>
            <w:r>
              <w:rPr>
                <w:rFonts w:hint="eastAsia" w:ascii="Times New Roman" w:hAnsi="Times New Roman" w:eastAsia="仿宋_GB2312" w:cs="Times New Roman"/>
                <w:color w:val="auto"/>
                <w:spacing w:val="-6"/>
                <w:sz w:val="28"/>
                <w:szCs w:val="28"/>
                <w:highlight w:val="none"/>
              </w:rPr>
              <w:t>科创中心（62562207）</w:t>
            </w:r>
          </w:p>
        </w:tc>
      </w:tr>
      <w:tr w14:paraId="32FA0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64"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45FB4A19">
            <w:pPr>
              <w:keepNext w:val="0"/>
              <w:keepLines w:val="0"/>
              <w:pageBreakBefore w:val="0"/>
              <w:widowControl/>
              <w:kinsoku/>
              <w:wordWrap/>
              <w:overflowPunct/>
              <w:topLinePunct w:val="0"/>
              <w:autoSpaceDN/>
              <w:bidi w:val="0"/>
              <w:spacing w:line="560" w:lineRule="exact"/>
              <w:jc w:val="center"/>
              <w:textAlignment w:val="center"/>
              <w:rPr>
                <w:rFonts w:ascii="Times New Roman" w:hAnsi="Times New Roman" w:eastAsia="仿宋_GB2312" w:cs="Times New Roman"/>
                <w:color w:val="auto"/>
                <w:spacing w:val="-6"/>
                <w:sz w:val="28"/>
                <w:szCs w:val="28"/>
                <w:highlight w:val="none"/>
              </w:rPr>
            </w:pPr>
            <w:r>
              <w:rPr>
                <w:rFonts w:ascii="Times New Roman" w:hAnsi="Times New Roman" w:eastAsia="仿宋_GB2312" w:cs="Times New Roman"/>
                <w:color w:val="auto"/>
                <w:spacing w:val="-6"/>
                <w:sz w:val="28"/>
                <w:szCs w:val="28"/>
                <w:highlight w:val="none"/>
              </w:rPr>
              <w:t>13</w:t>
            </w:r>
          </w:p>
        </w:tc>
        <w:tc>
          <w:tcPr>
            <w:tcW w:w="5085"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0F472FA2">
            <w:pPr>
              <w:keepNext w:val="0"/>
              <w:keepLines w:val="0"/>
              <w:pageBreakBefore w:val="0"/>
              <w:widowControl/>
              <w:kinsoku/>
              <w:wordWrap/>
              <w:overflowPunct/>
              <w:topLinePunct w:val="0"/>
              <w:autoSpaceDN/>
              <w:bidi w:val="0"/>
              <w:spacing w:line="560" w:lineRule="exact"/>
              <w:jc w:val="both"/>
              <w:textAlignment w:val="center"/>
              <w:rPr>
                <w:rFonts w:ascii="Times New Roman" w:hAnsi="Times New Roman" w:eastAsia="仿宋_GB2312" w:cs="Times New Roman"/>
                <w:color w:val="auto"/>
                <w:spacing w:val="-6"/>
                <w:kern w:val="2"/>
                <w:sz w:val="28"/>
                <w:szCs w:val="28"/>
                <w:highlight w:val="none"/>
                <w:lang w:val="en-US" w:eastAsia="zh-CN"/>
              </w:rPr>
            </w:pPr>
            <w:r>
              <w:rPr>
                <w:rFonts w:hint="eastAsia" w:ascii="Times New Roman" w:hAnsi="Times New Roman" w:eastAsia="仿宋_GB2312" w:cs="Times New Roman"/>
                <w:color w:val="auto"/>
                <w:spacing w:val="-6"/>
                <w:kern w:val="2"/>
                <w:sz w:val="28"/>
                <w:szCs w:val="28"/>
                <w:highlight w:val="none"/>
                <w:lang w:val="en-US" w:eastAsia="zh-CN"/>
              </w:rPr>
              <w:t>大孵化集群建设（孵化载体绩效评价奖励）</w:t>
            </w:r>
          </w:p>
        </w:tc>
        <w:tc>
          <w:tcPr>
            <w:tcW w:w="3050"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4DFE1EA5">
            <w:pPr>
              <w:keepNext w:val="0"/>
              <w:keepLines w:val="0"/>
              <w:pageBreakBefore w:val="0"/>
              <w:widowControl/>
              <w:kinsoku/>
              <w:wordWrap/>
              <w:overflowPunct/>
              <w:topLinePunct w:val="0"/>
              <w:autoSpaceDN/>
              <w:bidi w:val="0"/>
              <w:spacing w:line="560" w:lineRule="exact"/>
              <w:jc w:val="both"/>
              <w:textAlignment w:val="center"/>
              <w:rPr>
                <w:rFonts w:hint="eastAsia" w:ascii="Times New Roman" w:hAnsi="Times New Roman" w:eastAsia="仿宋_GB2312" w:cs="Times New Roman"/>
                <w:color w:val="auto"/>
                <w:spacing w:val="-6"/>
                <w:sz w:val="28"/>
                <w:szCs w:val="28"/>
                <w:highlight w:val="none"/>
              </w:rPr>
            </w:pPr>
            <w:r>
              <w:rPr>
                <w:rFonts w:hint="eastAsia" w:ascii="Times New Roman" w:hAnsi="Times New Roman" w:eastAsia="仿宋_GB2312" w:cs="Times New Roman"/>
                <w:color w:val="auto"/>
                <w:spacing w:val="-6"/>
                <w:sz w:val="28"/>
                <w:szCs w:val="28"/>
                <w:highlight w:val="none"/>
              </w:rPr>
              <w:t>科创中心（62562207）</w:t>
            </w:r>
          </w:p>
        </w:tc>
      </w:tr>
      <w:tr w14:paraId="1094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64"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441FD2CD">
            <w:pPr>
              <w:keepNext w:val="0"/>
              <w:keepLines w:val="0"/>
              <w:pageBreakBefore w:val="0"/>
              <w:widowControl/>
              <w:kinsoku/>
              <w:wordWrap/>
              <w:overflowPunct/>
              <w:topLinePunct w:val="0"/>
              <w:autoSpaceDN/>
              <w:bidi w:val="0"/>
              <w:spacing w:line="560" w:lineRule="exact"/>
              <w:jc w:val="center"/>
              <w:textAlignment w:val="center"/>
              <w:rPr>
                <w:rFonts w:ascii="Times New Roman" w:hAnsi="Times New Roman" w:eastAsia="仿宋_GB2312" w:cs="Times New Roman"/>
                <w:color w:val="auto"/>
                <w:spacing w:val="-6"/>
                <w:sz w:val="28"/>
                <w:szCs w:val="28"/>
                <w:highlight w:val="none"/>
              </w:rPr>
            </w:pPr>
            <w:r>
              <w:rPr>
                <w:rFonts w:ascii="Times New Roman" w:hAnsi="Times New Roman" w:eastAsia="仿宋_GB2312" w:cs="Times New Roman"/>
                <w:color w:val="auto"/>
                <w:spacing w:val="-6"/>
                <w:sz w:val="28"/>
                <w:szCs w:val="28"/>
                <w:highlight w:val="none"/>
              </w:rPr>
              <w:t>14</w:t>
            </w:r>
          </w:p>
        </w:tc>
        <w:tc>
          <w:tcPr>
            <w:tcW w:w="5085"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25A1E54B">
            <w:pPr>
              <w:keepNext w:val="0"/>
              <w:keepLines w:val="0"/>
              <w:pageBreakBefore w:val="0"/>
              <w:widowControl/>
              <w:kinsoku/>
              <w:wordWrap/>
              <w:overflowPunct/>
              <w:topLinePunct w:val="0"/>
              <w:autoSpaceDN/>
              <w:bidi w:val="0"/>
              <w:spacing w:line="560" w:lineRule="exact"/>
              <w:jc w:val="both"/>
              <w:textAlignment w:val="center"/>
              <w:rPr>
                <w:rFonts w:ascii="Times New Roman" w:hAnsi="Times New Roman" w:eastAsia="仿宋_GB2312" w:cs="Times New Roman"/>
                <w:color w:val="auto"/>
                <w:spacing w:val="-6"/>
                <w:kern w:val="2"/>
                <w:sz w:val="28"/>
                <w:szCs w:val="28"/>
                <w:highlight w:val="none"/>
                <w:lang w:val="en-US" w:eastAsia="zh-CN"/>
              </w:rPr>
            </w:pPr>
            <w:r>
              <w:rPr>
                <w:rFonts w:hint="eastAsia" w:ascii="Times New Roman" w:hAnsi="Times New Roman" w:eastAsia="仿宋_GB2312" w:cs="Times New Roman"/>
                <w:color w:val="auto"/>
                <w:spacing w:val="-6"/>
                <w:kern w:val="2"/>
                <w:sz w:val="28"/>
                <w:szCs w:val="28"/>
                <w:highlight w:val="none"/>
                <w:lang w:val="en-US" w:eastAsia="zh-CN"/>
              </w:rPr>
              <w:t>大孵化集群建设（孵化载体招引奖励）</w:t>
            </w:r>
          </w:p>
        </w:tc>
        <w:tc>
          <w:tcPr>
            <w:tcW w:w="3050"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63FD86DF">
            <w:pPr>
              <w:keepNext w:val="0"/>
              <w:keepLines w:val="0"/>
              <w:pageBreakBefore w:val="0"/>
              <w:widowControl/>
              <w:kinsoku/>
              <w:wordWrap/>
              <w:overflowPunct/>
              <w:topLinePunct w:val="0"/>
              <w:autoSpaceDN/>
              <w:bidi w:val="0"/>
              <w:spacing w:line="560" w:lineRule="exact"/>
              <w:jc w:val="both"/>
              <w:textAlignment w:val="center"/>
              <w:rPr>
                <w:rFonts w:hint="eastAsia" w:ascii="Times New Roman" w:hAnsi="Times New Roman" w:eastAsia="仿宋_GB2312" w:cs="Times New Roman"/>
                <w:color w:val="auto"/>
                <w:spacing w:val="-6"/>
                <w:sz w:val="28"/>
                <w:szCs w:val="28"/>
                <w:highlight w:val="none"/>
              </w:rPr>
            </w:pPr>
            <w:r>
              <w:rPr>
                <w:rFonts w:hint="eastAsia" w:ascii="Times New Roman" w:hAnsi="Times New Roman" w:eastAsia="仿宋_GB2312" w:cs="Times New Roman"/>
                <w:color w:val="auto"/>
                <w:spacing w:val="-6"/>
                <w:sz w:val="28"/>
                <w:szCs w:val="28"/>
                <w:highlight w:val="none"/>
              </w:rPr>
              <w:t>科创中心（62562207）</w:t>
            </w:r>
          </w:p>
        </w:tc>
      </w:tr>
      <w:tr w14:paraId="3C13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64"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6643AE39">
            <w:pPr>
              <w:keepNext w:val="0"/>
              <w:keepLines w:val="0"/>
              <w:pageBreakBefore w:val="0"/>
              <w:widowControl/>
              <w:kinsoku/>
              <w:wordWrap/>
              <w:overflowPunct/>
              <w:topLinePunct w:val="0"/>
              <w:autoSpaceDN/>
              <w:bidi w:val="0"/>
              <w:spacing w:line="560" w:lineRule="exact"/>
              <w:jc w:val="center"/>
              <w:textAlignment w:val="center"/>
              <w:rPr>
                <w:rFonts w:ascii="Times New Roman" w:hAnsi="Times New Roman" w:eastAsia="仿宋_GB2312" w:cs="Times New Roman"/>
                <w:color w:val="auto"/>
                <w:spacing w:val="-6"/>
                <w:sz w:val="28"/>
                <w:szCs w:val="28"/>
                <w:highlight w:val="none"/>
              </w:rPr>
            </w:pPr>
            <w:r>
              <w:rPr>
                <w:rFonts w:ascii="Times New Roman" w:hAnsi="Times New Roman" w:eastAsia="仿宋_GB2312" w:cs="Times New Roman"/>
                <w:color w:val="auto"/>
                <w:spacing w:val="-6"/>
                <w:sz w:val="28"/>
                <w:szCs w:val="28"/>
                <w:highlight w:val="none"/>
              </w:rPr>
              <w:t>15</w:t>
            </w:r>
          </w:p>
        </w:tc>
        <w:tc>
          <w:tcPr>
            <w:tcW w:w="5085"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6F83D8DE">
            <w:pPr>
              <w:keepNext w:val="0"/>
              <w:keepLines w:val="0"/>
              <w:pageBreakBefore w:val="0"/>
              <w:widowControl/>
              <w:kinsoku/>
              <w:wordWrap/>
              <w:overflowPunct/>
              <w:topLinePunct w:val="0"/>
              <w:autoSpaceDN/>
              <w:bidi w:val="0"/>
              <w:spacing w:line="560" w:lineRule="exact"/>
              <w:jc w:val="both"/>
              <w:textAlignment w:val="center"/>
              <w:rPr>
                <w:rFonts w:ascii="Times New Roman" w:hAnsi="Times New Roman" w:eastAsia="仿宋_GB2312" w:cs="Times New Roman"/>
                <w:color w:val="auto"/>
                <w:spacing w:val="-6"/>
                <w:kern w:val="2"/>
                <w:sz w:val="28"/>
                <w:szCs w:val="28"/>
                <w:highlight w:val="none"/>
                <w:lang w:val="en-US" w:eastAsia="zh-CN"/>
              </w:rPr>
            </w:pPr>
            <w:r>
              <w:rPr>
                <w:rFonts w:hint="eastAsia" w:ascii="Times New Roman" w:hAnsi="Times New Roman" w:eastAsia="仿宋_GB2312" w:cs="Times New Roman"/>
                <w:color w:val="auto"/>
                <w:spacing w:val="-6"/>
                <w:kern w:val="2"/>
                <w:sz w:val="28"/>
                <w:szCs w:val="28"/>
                <w:highlight w:val="none"/>
                <w:lang w:val="en-US" w:eastAsia="zh-CN"/>
              </w:rPr>
              <w:t>推广应用创新券</w:t>
            </w:r>
          </w:p>
        </w:tc>
        <w:tc>
          <w:tcPr>
            <w:tcW w:w="3050"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7DA7106A">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Times New Roman" w:hAnsi="Times New Roman" w:eastAsia="仿宋_GB2312" w:cs="Times New Roman"/>
                <w:color w:val="auto"/>
                <w:spacing w:val="-6"/>
                <w:sz w:val="28"/>
                <w:szCs w:val="28"/>
                <w:highlight w:val="none"/>
              </w:rPr>
            </w:pPr>
            <w:r>
              <w:rPr>
                <w:rFonts w:hint="eastAsia" w:ascii="Times New Roman" w:hAnsi="Times New Roman" w:eastAsia="仿宋_GB2312" w:cs="Times New Roman"/>
                <w:color w:val="auto"/>
                <w:spacing w:val="-6"/>
                <w:sz w:val="28"/>
                <w:szCs w:val="28"/>
                <w:highlight w:val="none"/>
              </w:rPr>
              <w:t>科技成果转化服务中心</w:t>
            </w:r>
            <w:r>
              <w:rPr>
                <w:rFonts w:hint="eastAsia" w:ascii="Times New Roman" w:hAnsi="Times New Roman" w:eastAsia="仿宋_GB2312" w:cs="Times New Roman"/>
                <w:color w:val="auto"/>
                <w:spacing w:val="-6"/>
                <w:sz w:val="28"/>
                <w:szCs w:val="28"/>
                <w:highlight w:val="none"/>
                <w:lang w:eastAsia="zh-CN"/>
              </w:rPr>
              <w:t>（</w:t>
            </w:r>
            <w:r>
              <w:rPr>
                <w:rFonts w:hint="eastAsia" w:ascii="Times New Roman" w:hAnsi="Times New Roman" w:eastAsia="仿宋_GB2312" w:cs="Times New Roman"/>
                <w:color w:val="auto"/>
                <w:spacing w:val="-6"/>
                <w:sz w:val="28"/>
                <w:szCs w:val="28"/>
                <w:highlight w:val="none"/>
              </w:rPr>
              <w:t>61510571)</w:t>
            </w:r>
          </w:p>
        </w:tc>
      </w:tr>
      <w:tr w14:paraId="10EF6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64"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68CF4CC4">
            <w:pPr>
              <w:keepNext w:val="0"/>
              <w:keepLines w:val="0"/>
              <w:pageBreakBefore w:val="0"/>
              <w:widowControl/>
              <w:kinsoku/>
              <w:wordWrap/>
              <w:overflowPunct/>
              <w:topLinePunct w:val="0"/>
              <w:autoSpaceDN/>
              <w:bidi w:val="0"/>
              <w:spacing w:line="560" w:lineRule="exact"/>
              <w:jc w:val="center"/>
              <w:textAlignment w:val="center"/>
              <w:rPr>
                <w:rFonts w:ascii="Times New Roman" w:hAnsi="Times New Roman" w:eastAsia="仿宋_GB2312" w:cs="Times New Roman"/>
                <w:color w:val="auto"/>
                <w:spacing w:val="-6"/>
                <w:sz w:val="28"/>
                <w:szCs w:val="28"/>
                <w:highlight w:val="none"/>
              </w:rPr>
            </w:pPr>
            <w:r>
              <w:rPr>
                <w:rFonts w:ascii="Times New Roman" w:hAnsi="Times New Roman" w:eastAsia="仿宋_GB2312" w:cs="Times New Roman"/>
                <w:color w:val="auto"/>
                <w:spacing w:val="-6"/>
                <w:sz w:val="28"/>
                <w:szCs w:val="28"/>
                <w:highlight w:val="none"/>
              </w:rPr>
              <w:t>16</w:t>
            </w:r>
          </w:p>
        </w:tc>
        <w:tc>
          <w:tcPr>
            <w:tcW w:w="5085"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3C59AA86">
            <w:pPr>
              <w:keepNext w:val="0"/>
              <w:keepLines w:val="0"/>
              <w:pageBreakBefore w:val="0"/>
              <w:widowControl/>
              <w:kinsoku/>
              <w:wordWrap/>
              <w:overflowPunct/>
              <w:topLinePunct w:val="0"/>
              <w:autoSpaceDN/>
              <w:bidi w:val="0"/>
              <w:spacing w:line="560" w:lineRule="exact"/>
              <w:jc w:val="both"/>
              <w:textAlignment w:val="center"/>
              <w:rPr>
                <w:rFonts w:ascii="Times New Roman" w:hAnsi="Times New Roman" w:eastAsia="仿宋_GB2312" w:cs="Times New Roman"/>
                <w:color w:val="auto"/>
                <w:spacing w:val="-6"/>
                <w:kern w:val="2"/>
                <w:sz w:val="28"/>
                <w:szCs w:val="28"/>
                <w:highlight w:val="none"/>
                <w:lang w:val="en-US" w:eastAsia="zh-CN"/>
              </w:rPr>
            </w:pPr>
            <w:r>
              <w:rPr>
                <w:rFonts w:hint="eastAsia" w:ascii="Times New Roman" w:hAnsi="Times New Roman" w:eastAsia="仿宋_GB2312" w:cs="Times New Roman"/>
                <w:color w:val="auto"/>
                <w:spacing w:val="-6"/>
                <w:kern w:val="2"/>
                <w:sz w:val="28"/>
                <w:szCs w:val="28"/>
                <w:highlight w:val="none"/>
                <w:lang w:val="en-US" w:eastAsia="zh-CN"/>
              </w:rPr>
              <w:t>鼓励社会发展及软科学研究</w:t>
            </w:r>
          </w:p>
        </w:tc>
        <w:tc>
          <w:tcPr>
            <w:tcW w:w="3050"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494BC225">
            <w:pPr>
              <w:keepNext w:val="0"/>
              <w:keepLines w:val="0"/>
              <w:pageBreakBefore w:val="0"/>
              <w:widowControl/>
              <w:kinsoku/>
              <w:wordWrap/>
              <w:overflowPunct/>
              <w:topLinePunct w:val="0"/>
              <w:autoSpaceDN/>
              <w:bidi w:val="0"/>
              <w:spacing w:line="560" w:lineRule="exact"/>
              <w:jc w:val="both"/>
              <w:textAlignment w:val="center"/>
              <w:rPr>
                <w:rFonts w:hint="eastAsia" w:ascii="Times New Roman" w:hAnsi="Times New Roman" w:eastAsia="仿宋_GB2312" w:cs="Times New Roman"/>
                <w:color w:val="auto"/>
                <w:spacing w:val="-6"/>
                <w:sz w:val="28"/>
                <w:szCs w:val="28"/>
                <w:highlight w:val="none"/>
              </w:rPr>
            </w:pPr>
            <w:r>
              <w:rPr>
                <w:rFonts w:hint="eastAsia" w:ascii="Times New Roman" w:hAnsi="Times New Roman" w:eastAsia="仿宋_GB2312" w:cs="Times New Roman"/>
                <w:color w:val="auto"/>
                <w:spacing w:val="-6"/>
                <w:sz w:val="28"/>
                <w:szCs w:val="28"/>
                <w:highlight w:val="none"/>
              </w:rPr>
              <w:t>农社科（61510576）</w:t>
            </w:r>
          </w:p>
        </w:tc>
      </w:tr>
      <w:tr w14:paraId="7A15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64"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2DABF82F">
            <w:pPr>
              <w:keepNext w:val="0"/>
              <w:keepLines w:val="0"/>
              <w:pageBreakBefore w:val="0"/>
              <w:widowControl/>
              <w:kinsoku/>
              <w:wordWrap/>
              <w:overflowPunct/>
              <w:topLinePunct w:val="0"/>
              <w:autoSpaceDN/>
              <w:bidi w:val="0"/>
              <w:spacing w:line="560" w:lineRule="exact"/>
              <w:jc w:val="center"/>
              <w:textAlignment w:val="center"/>
              <w:rPr>
                <w:rFonts w:ascii="Times New Roman" w:hAnsi="Times New Roman" w:eastAsia="仿宋_GB2312" w:cs="Times New Roman"/>
                <w:color w:val="auto"/>
                <w:spacing w:val="-6"/>
                <w:sz w:val="28"/>
                <w:szCs w:val="28"/>
                <w:highlight w:val="none"/>
              </w:rPr>
            </w:pPr>
            <w:r>
              <w:rPr>
                <w:rFonts w:ascii="Times New Roman" w:hAnsi="Times New Roman" w:eastAsia="仿宋_GB2312" w:cs="Times New Roman"/>
                <w:color w:val="auto"/>
                <w:spacing w:val="-6"/>
                <w:sz w:val="28"/>
                <w:szCs w:val="28"/>
                <w:highlight w:val="none"/>
              </w:rPr>
              <w:t>17</w:t>
            </w:r>
          </w:p>
        </w:tc>
        <w:tc>
          <w:tcPr>
            <w:tcW w:w="5085"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5FEDB54A">
            <w:pPr>
              <w:keepNext w:val="0"/>
              <w:keepLines w:val="0"/>
              <w:pageBreakBefore w:val="0"/>
              <w:widowControl/>
              <w:kinsoku/>
              <w:wordWrap/>
              <w:overflowPunct/>
              <w:topLinePunct w:val="0"/>
              <w:autoSpaceDN/>
              <w:bidi w:val="0"/>
              <w:spacing w:line="560" w:lineRule="exact"/>
              <w:jc w:val="both"/>
              <w:textAlignment w:val="center"/>
              <w:rPr>
                <w:rFonts w:ascii="Times New Roman" w:hAnsi="Times New Roman" w:eastAsia="仿宋_GB2312" w:cs="Times New Roman"/>
                <w:color w:val="auto"/>
                <w:spacing w:val="-6"/>
                <w:kern w:val="2"/>
                <w:sz w:val="28"/>
                <w:szCs w:val="28"/>
                <w:highlight w:val="none"/>
                <w:lang w:val="en-US" w:eastAsia="zh-CN"/>
              </w:rPr>
            </w:pPr>
            <w:r>
              <w:rPr>
                <w:rFonts w:hint="eastAsia" w:ascii="Times New Roman" w:hAnsi="Times New Roman" w:eastAsia="仿宋_GB2312" w:cs="Times New Roman"/>
                <w:color w:val="auto"/>
                <w:spacing w:val="-6"/>
                <w:kern w:val="2"/>
                <w:sz w:val="28"/>
                <w:szCs w:val="28"/>
                <w:highlight w:val="none"/>
                <w:lang w:val="en-US" w:eastAsia="zh-CN"/>
              </w:rPr>
              <w:t>农业科技研发攻关</w:t>
            </w:r>
          </w:p>
        </w:tc>
        <w:tc>
          <w:tcPr>
            <w:tcW w:w="3050"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78794A01">
            <w:pPr>
              <w:keepNext w:val="0"/>
              <w:keepLines w:val="0"/>
              <w:pageBreakBefore w:val="0"/>
              <w:widowControl/>
              <w:kinsoku/>
              <w:wordWrap/>
              <w:overflowPunct/>
              <w:topLinePunct w:val="0"/>
              <w:autoSpaceDN/>
              <w:bidi w:val="0"/>
              <w:spacing w:line="560" w:lineRule="exact"/>
              <w:jc w:val="both"/>
              <w:textAlignment w:val="center"/>
              <w:rPr>
                <w:rFonts w:hint="eastAsia" w:ascii="Times New Roman" w:hAnsi="Times New Roman" w:eastAsia="仿宋_GB2312" w:cs="Times New Roman"/>
                <w:color w:val="auto"/>
                <w:spacing w:val="-6"/>
                <w:sz w:val="28"/>
                <w:szCs w:val="28"/>
                <w:highlight w:val="none"/>
              </w:rPr>
            </w:pPr>
            <w:r>
              <w:rPr>
                <w:rFonts w:hint="eastAsia" w:ascii="Times New Roman" w:hAnsi="Times New Roman" w:eastAsia="仿宋_GB2312" w:cs="Times New Roman"/>
                <w:color w:val="auto"/>
                <w:spacing w:val="-6"/>
                <w:sz w:val="28"/>
                <w:szCs w:val="28"/>
                <w:highlight w:val="none"/>
              </w:rPr>
              <w:t>农社科（61510576）</w:t>
            </w:r>
          </w:p>
        </w:tc>
      </w:tr>
    </w:tbl>
    <w:p w14:paraId="7AE5E487">
      <w:pPr>
        <w:pStyle w:val="5"/>
        <w:keepNext w:val="0"/>
        <w:keepLines w:val="0"/>
        <w:pageBreakBefore w:val="0"/>
        <w:widowControl w:val="0"/>
        <w:kinsoku/>
        <w:wordWrap/>
        <w:overflowPunct/>
        <w:topLinePunct w:val="0"/>
        <w:autoSpaceDN/>
        <w:bidi w:val="0"/>
        <w:spacing w:line="560" w:lineRule="exact"/>
        <w:rPr>
          <w:rFonts w:ascii="仿宋_GB2312" w:hAnsi="仿宋_GB2312" w:eastAsia="仿宋_GB2312" w:cs="仿宋_GB2312"/>
          <w:color w:val="auto"/>
          <w:sz w:val="32"/>
          <w:szCs w:val="32"/>
          <w:highlight w:val="none"/>
        </w:rPr>
      </w:pPr>
    </w:p>
    <w:p w14:paraId="2A29E908">
      <w:pPr>
        <w:pStyle w:val="5"/>
        <w:keepNext w:val="0"/>
        <w:keepLines w:val="0"/>
        <w:pageBreakBefore w:val="0"/>
        <w:widowControl w:val="0"/>
        <w:kinsoku/>
        <w:wordWrap/>
        <w:overflowPunct/>
        <w:topLinePunct w:val="0"/>
        <w:autoSpaceDN/>
        <w:bidi w:val="0"/>
        <w:spacing w:line="560" w:lineRule="exact"/>
        <w:ind w:firstLine="0"/>
        <w:rPr>
          <w:color w:val="auto"/>
          <w:highlight w:val="none"/>
        </w:rPr>
        <w:sectPr>
          <w:footerReference r:id="rId3" w:type="default"/>
          <w:pgSz w:w="11906" w:h="16838"/>
          <w:pgMar w:top="2098" w:right="1474" w:bottom="1984" w:left="1587" w:header="851" w:footer="992" w:gutter="0"/>
          <w:cols w:space="720" w:num="1"/>
          <w:docGrid w:type="lines" w:linePitch="312" w:charSpace="0"/>
        </w:sectPr>
      </w:pPr>
    </w:p>
    <w:p w14:paraId="00F95315">
      <w:pPr>
        <w:keepNext w:val="0"/>
        <w:keepLines w:val="0"/>
        <w:pageBreakBefore w:val="0"/>
        <w:widowControl w:val="0"/>
        <w:kinsoku/>
        <w:wordWrap/>
        <w:overflowPunct/>
        <w:topLinePunct w:val="0"/>
        <w:autoSpaceDE w:val="0"/>
        <w:autoSpaceDN/>
        <w:bidi w:val="0"/>
        <w:spacing w:line="560" w:lineRule="exact"/>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附件二</w:t>
      </w:r>
    </w:p>
    <w:p w14:paraId="1CBB7C38">
      <w:pPr>
        <w:keepNext w:val="0"/>
        <w:keepLines w:val="0"/>
        <w:pageBreakBefore w:val="0"/>
        <w:widowControl/>
        <w:kinsoku/>
        <w:wordWrap/>
        <w:overflowPunct/>
        <w:topLinePunct w:val="0"/>
        <w:autoSpaceDN/>
        <w:bidi w:val="0"/>
        <w:spacing w:line="560" w:lineRule="exact"/>
        <w:jc w:val="center"/>
        <w:rPr>
          <w:rFonts w:ascii="方正小标宋简体" w:hAnsi="方正小标宋简体" w:eastAsia="方正小标宋简体" w:cs="方正小标宋简体"/>
          <w:b w:val="0"/>
          <w:bCs w:val="0"/>
          <w:color w:val="auto"/>
          <w:kern w:val="0"/>
          <w:sz w:val="44"/>
          <w:szCs w:val="44"/>
          <w:highlight w:val="none"/>
        </w:rPr>
      </w:pPr>
      <w:r>
        <w:rPr>
          <w:rFonts w:hint="eastAsia" w:ascii="方正小标宋简体" w:hAnsi="方正小标宋简体" w:eastAsia="方正小标宋简体" w:cs="方正小标宋简体"/>
          <w:b w:val="0"/>
          <w:bCs w:val="0"/>
          <w:color w:val="auto"/>
          <w:kern w:val="0"/>
          <w:sz w:val="44"/>
          <w:szCs w:val="44"/>
          <w:highlight w:val="none"/>
        </w:rPr>
        <w:t>乐清市科技创新券管理细则</w:t>
      </w:r>
    </w:p>
    <w:p w14:paraId="6324D2BF">
      <w:pPr>
        <w:keepNext w:val="0"/>
        <w:keepLines w:val="0"/>
        <w:pageBreakBefore w:val="0"/>
        <w:widowControl/>
        <w:kinsoku/>
        <w:wordWrap/>
        <w:overflowPunct/>
        <w:topLinePunct w:val="0"/>
        <w:autoSpaceDN/>
        <w:bidi w:val="0"/>
        <w:spacing w:line="560" w:lineRule="exact"/>
        <w:ind w:firstLine="620" w:firstLineChars="200"/>
        <w:jc w:val="left"/>
        <w:rPr>
          <w:rFonts w:ascii="仿宋_GB2312" w:hAnsi="仿宋_GB2312" w:eastAsia="仿宋_GB2312" w:cs="仿宋_GB2312"/>
          <w:color w:val="auto"/>
          <w:kern w:val="0"/>
          <w:sz w:val="31"/>
          <w:szCs w:val="31"/>
          <w:highlight w:val="none"/>
        </w:rPr>
      </w:pPr>
    </w:p>
    <w:p w14:paraId="31CCFB9B">
      <w:pPr>
        <w:keepNext w:val="0"/>
        <w:keepLines w:val="0"/>
        <w:widowControl/>
        <w:suppressLineNumbers w:val="0"/>
        <w:spacing w:line="560" w:lineRule="exact"/>
        <w:ind w:firstLine="640" w:firstLineChars="200"/>
        <w:jc w:val="left"/>
        <w:rPr>
          <w:rFonts w:ascii="仿宋_GB2312" w:hAnsi="仿宋_GB2312" w:eastAsia="仿宋_GB2312" w:cs="仿宋_GB2312"/>
          <w:color w:val="auto"/>
          <w:kern w:val="0"/>
          <w:sz w:val="32"/>
          <w:szCs w:val="32"/>
          <w:highlight w:val="none"/>
          <w:lang w:val="en-US" w:eastAsia="zh-CN"/>
        </w:rPr>
      </w:pPr>
      <w:r>
        <w:rPr>
          <w:rFonts w:ascii="仿宋_GB2312" w:hAnsi="仿宋_GB2312" w:eastAsia="仿宋_GB2312" w:cs="仿宋_GB2312"/>
          <w:color w:val="auto"/>
          <w:kern w:val="0"/>
          <w:sz w:val="32"/>
          <w:szCs w:val="32"/>
          <w:highlight w:val="none"/>
          <w:lang w:val="en-US" w:eastAsia="zh-CN"/>
        </w:rPr>
        <w:t xml:space="preserve">为全面实施创新驱动发展战略，贯彻落实浙江省科技厅、浙江省财政厅《关于进一步推广应用创新券 推动大众创业万众创新的若干意见》（浙科发政〔2017〕70 号）的文件精神，深化科技经费管理制度改革，促进科技成果转移转化，推进科技资源开放共享服务，进一步激发企业技术创新活力，推动大众创业、万众创新，结合本市相关科技奖励政策，特制定本细则。 </w:t>
      </w:r>
    </w:p>
    <w:p w14:paraId="65E29B48">
      <w:pPr>
        <w:keepNext w:val="0"/>
        <w:keepLines w:val="0"/>
        <w:widowControl/>
        <w:suppressLineNumbers w:val="0"/>
        <w:spacing w:line="560" w:lineRule="exact"/>
        <w:jc w:val="center"/>
        <w:rPr>
          <w:rFonts w:ascii="黑体" w:hAnsi="宋体" w:eastAsia="黑体" w:cs="黑体"/>
          <w:color w:val="auto"/>
          <w:kern w:val="0"/>
          <w:sz w:val="31"/>
          <w:szCs w:val="31"/>
          <w:highlight w:val="none"/>
          <w:lang w:val="en-US" w:eastAsia="zh-CN"/>
        </w:rPr>
      </w:pPr>
    </w:p>
    <w:p w14:paraId="32E1FCA0">
      <w:pPr>
        <w:keepNext w:val="0"/>
        <w:keepLines w:val="0"/>
        <w:widowControl/>
        <w:suppressLineNumbers w:val="0"/>
        <w:spacing w:line="560" w:lineRule="exact"/>
        <w:jc w:val="center"/>
        <w:rPr>
          <w:color w:val="auto"/>
          <w:highlight w:val="none"/>
        </w:rPr>
      </w:pPr>
      <w:r>
        <w:rPr>
          <w:rFonts w:ascii="黑体" w:hAnsi="宋体" w:eastAsia="黑体" w:cs="黑体"/>
          <w:color w:val="auto"/>
          <w:kern w:val="0"/>
          <w:sz w:val="31"/>
          <w:szCs w:val="31"/>
          <w:highlight w:val="none"/>
          <w:lang w:val="en-US" w:eastAsia="zh-CN"/>
        </w:rPr>
        <w:t>第一章 总 则</w:t>
      </w:r>
    </w:p>
    <w:p w14:paraId="0C350A9D">
      <w:pPr>
        <w:keepNext w:val="0"/>
        <w:keepLines w:val="0"/>
        <w:widowControl/>
        <w:suppressLineNumbers w:val="0"/>
        <w:spacing w:line="560" w:lineRule="exact"/>
        <w:ind w:firstLine="620" w:firstLineChars="200"/>
        <w:jc w:val="left"/>
        <w:rPr>
          <w:color w:val="auto"/>
          <w:highlight w:val="none"/>
        </w:rPr>
      </w:pPr>
      <w:r>
        <w:rPr>
          <w:rFonts w:hint="eastAsia" w:ascii="黑体" w:hAnsi="宋体" w:eastAsia="黑体" w:cs="黑体"/>
          <w:color w:val="auto"/>
          <w:kern w:val="0"/>
          <w:sz w:val="31"/>
          <w:szCs w:val="31"/>
          <w:highlight w:val="none"/>
          <w:lang w:val="en-US" w:eastAsia="zh-CN"/>
        </w:rPr>
        <w:t xml:space="preserve">第一条 </w:t>
      </w:r>
      <w:r>
        <w:rPr>
          <w:rFonts w:ascii="仿宋_GB2312" w:hAnsi="仿宋_GB2312" w:eastAsia="仿宋_GB2312" w:cs="仿宋_GB2312"/>
          <w:color w:val="auto"/>
          <w:kern w:val="0"/>
          <w:sz w:val="32"/>
          <w:szCs w:val="32"/>
          <w:highlight w:val="none"/>
          <w:lang w:val="en-US" w:eastAsia="zh-CN"/>
        </w:rPr>
        <w:t>创新券是政府向企业、创业者无偿发放，用于向科技服务机构购买技术创新服务、自主开展技术创新活动的制度安排。创新券支持范围覆盖技术创新全过程，由市科技局发放、兑现的一种“有价证券”。</w:t>
      </w:r>
      <w:r>
        <w:rPr>
          <w:rFonts w:ascii="仿宋_GB2312" w:hAnsi="仿宋_GB2312" w:eastAsia="仿宋_GB2312" w:cs="仿宋_GB2312"/>
          <w:color w:val="auto"/>
          <w:kern w:val="0"/>
          <w:sz w:val="31"/>
          <w:szCs w:val="31"/>
          <w:highlight w:val="none"/>
          <w:lang w:val="en-US" w:eastAsia="zh-CN"/>
        </w:rPr>
        <w:t xml:space="preserve"> </w:t>
      </w:r>
    </w:p>
    <w:p w14:paraId="39FC5D3E">
      <w:pPr>
        <w:keepNext w:val="0"/>
        <w:keepLines w:val="0"/>
        <w:widowControl/>
        <w:suppressLineNumbers w:val="0"/>
        <w:spacing w:line="560" w:lineRule="exact"/>
        <w:ind w:firstLine="620" w:firstLineChars="200"/>
        <w:jc w:val="left"/>
        <w:rPr>
          <w:color w:val="auto"/>
          <w:highlight w:val="none"/>
        </w:rPr>
      </w:pPr>
      <w:r>
        <w:rPr>
          <w:rFonts w:hint="eastAsia" w:ascii="黑体" w:hAnsi="宋体" w:eastAsia="黑体" w:cs="黑体"/>
          <w:color w:val="auto"/>
          <w:kern w:val="0"/>
          <w:sz w:val="31"/>
          <w:szCs w:val="31"/>
          <w:highlight w:val="none"/>
          <w:lang w:val="en-US" w:eastAsia="zh-CN"/>
        </w:rPr>
        <w:t xml:space="preserve">第二条 </w:t>
      </w:r>
      <w:r>
        <w:rPr>
          <w:rFonts w:ascii="仿宋_GB2312" w:hAnsi="仿宋_GB2312" w:eastAsia="仿宋_GB2312" w:cs="仿宋_GB2312"/>
          <w:color w:val="auto"/>
          <w:kern w:val="0"/>
          <w:sz w:val="32"/>
          <w:szCs w:val="32"/>
          <w:highlight w:val="none"/>
          <w:lang w:val="en-US" w:eastAsia="zh-CN"/>
        </w:rPr>
        <w:t xml:space="preserve">创新券制度与支持实体经济促进转型发展的相关政策、提升企业创新能力和促进全社会研发投入快速增长相结合，对企业、创业者自主开展的技术创新活动进行政策支持。 </w:t>
      </w:r>
    </w:p>
    <w:p w14:paraId="532C713F">
      <w:pPr>
        <w:keepNext w:val="0"/>
        <w:keepLines w:val="0"/>
        <w:widowControl/>
        <w:suppressLineNumbers w:val="0"/>
        <w:spacing w:line="560" w:lineRule="exact"/>
        <w:jc w:val="center"/>
        <w:rPr>
          <w:rFonts w:hint="eastAsia" w:ascii="黑体" w:hAnsi="宋体" w:eastAsia="黑体" w:cs="黑体"/>
          <w:color w:val="auto"/>
          <w:kern w:val="0"/>
          <w:sz w:val="31"/>
          <w:szCs w:val="31"/>
          <w:highlight w:val="none"/>
          <w:lang w:val="en-US" w:eastAsia="zh-CN"/>
        </w:rPr>
      </w:pPr>
    </w:p>
    <w:p w14:paraId="09364F68">
      <w:pPr>
        <w:keepNext w:val="0"/>
        <w:keepLines w:val="0"/>
        <w:widowControl/>
        <w:suppressLineNumbers w:val="0"/>
        <w:spacing w:line="560" w:lineRule="exact"/>
        <w:jc w:val="center"/>
        <w:rPr>
          <w:rFonts w:hint="eastAsia" w:ascii="黑体" w:hAnsi="宋体" w:eastAsia="黑体" w:cs="黑体"/>
          <w:color w:val="auto"/>
          <w:kern w:val="0"/>
          <w:sz w:val="31"/>
          <w:szCs w:val="31"/>
          <w:highlight w:val="none"/>
          <w:lang w:val="en-US" w:eastAsia="zh-CN"/>
        </w:rPr>
      </w:pPr>
      <w:r>
        <w:rPr>
          <w:rFonts w:hint="eastAsia" w:ascii="黑体" w:hAnsi="宋体" w:eastAsia="黑体" w:cs="黑体"/>
          <w:color w:val="auto"/>
          <w:kern w:val="0"/>
          <w:sz w:val="31"/>
          <w:szCs w:val="31"/>
          <w:highlight w:val="none"/>
          <w:lang w:val="en-US" w:eastAsia="zh-CN"/>
        </w:rPr>
        <w:t>第二章 适用范围与方式</w:t>
      </w:r>
    </w:p>
    <w:p w14:paraId="6430BFE0">
      <w:pPr>
        <w:keepNext w:val="0"/>
        <w:keepLines w:val="0"/>
        <w:widowControl/>
        <w:suppressLineNumbers w:val="0"/>
        <w:spacing w:line="560" w:lineRule="exact"/>
        <w:ind w:firstLine="620" w:firstLineChars="200"/>
        <w:jc w:val="left"/>
        <w:rPr>
          <w:color w:val="auto"/>
          <w:highlight w:val="none"/>
        </w:rPr>
      </w:pPr>
      <w:r>
        <w:rPr>
          <w:rFonts w:hint="eastAsia" w:ascii="黑体" w:hAnsi="宋体" w:eastAsia="黑体" w:cs="黑体"/>
          <w:color w:val="auto"/>
          <w:kern w:val="0"/>
          <w:sz w:val="31"/>
          <w:szCs w:val="31"/>
          <w:highlight w:val="none"/>
          <w:lang w:val="en-US" w:eastAsia="zh-CN"/>
        </w:rPr>
        <w:t xml:space="preserve">第三条 </w:t>
      </w:r>
      <w:r>
        <w:rPr>
          <w:rFonts w:ascii="仿宋_GB2312" w:hAnsi="仿宋_GB2312" w:eastAsia="仿宋_GB2312" w:cs="仿宋_GB2312"/>
          <w:color w:val="auto"/>
          <w:kern w:val="0"/>
          <w:sz w:val="32"/>
          <w:szCs w:val="32"/>
          <w:highlight w:val="none"/>
          <w:lang w:val="en-US" w:eastAsia="zh-CN"/>
        </w:rPr>
        <w:t>创新券的发放对象是：在本市注册的企业或创业者。重点支持高新技术企业、各类科技创新型企业、农业科技型企业、专利试点（示范）企业、科技型初创企业和科技人才创业者。</w:t>
      </w:r>
      <w:r>
        <w:rPr>
          <w:rFonts w:ascii="仿宋_GB2312" w:hAnsi="仿宋_GB2312" w:eastAsia="仿宋_GB2312" w:cs="仿宋_GB2312"/>
          <w:color w:val="auto"/>
          <w:kern w:val="0"/>
          <w:sz w:val="31"/>
          <w:szCs w:val="31"/>
          <w:highlight w:val="none"/>
          <w:lang w:val="en-US" w:eastAsia="zh-CN"/>
        </w:rPr>
        <w:t xml:space="preserve"> </w:t>
      </w:r>
    </w:p>
    <w:p w14:paraId="722D7FDB">
      <w:pPr>
        <w:keepNext w:val="0"/>
        <w:keepLines w:val="0"/>
        <w:widowControl/>
        <w:suppressLineNumbers w:val="0"/>
        <w:spacing w:line="560" w:lineRule="exact"/>
        <w:ind w:firstLine="620" w:firstLineChars="200"/>
        <w:jc w:val="left"/>
        <w:rPr>
          <w:rFonts w:ascii="仿宋_GB2312" w:hAnsi="仿宋_GB2312" w:eastAsia="仿宋_GB2312" w:cs="仿宋_GB2312"/>
          <w:color w:val="auto"/>
          <w:kern w:val="0"/>
          <w:sz w:val="32"/>
          <w:szCs w:val="32"/>
          <w:highlight w:val="none"/>
          <w:lang w:eastAsia="zh-CN"/>
        </w:rPr>
      </w:pPr>
      <w:r>
        <w:rPr>
          <w:rFonts w:hint="eastAsia" w:ascii="黑体" w:hAnsi="宋体" w:eastAsia="黑体" w:cs="黑体"/>
          <w:color w:val="auto"/>
          <w:kern w:val="0"/>
          <w:sz w:val="31"/>
          <w:szCs w:val="31"/>
          <w:highlight w:val="none"/>
          <w:lang w:val="en-US" w:eastAsia="zh-CN"/>
        </w:rPr>
        <w:t xml:space="preserve">第四条 </w:t>
      </w:r>
      <w:r>
        <w:rPr>
          <w:rFonts w:ascii="仿宋_GB2312" w:hAnsi="仿宋_GB2312" w:eastAsia="仿宋_GB2312" w:cs="仿宋_GB2312"/>
          <w:color w:val="auto"/>
          <w:kern w:val="0"/>
          <w:sz w:val="32"/>
          <w:szCs w:val="32"/>
          <w:highlight w:val="none"/>
          <w:lang w:val="en-US" w:eastAsia="zh-CN"/>
        </w:rPr>
        <w:t xml:space="preserve">本创新券应用单位限在浙江科技大脑 </w:t>
      </w:r>
    </w:p>
    <w:p w14:paraId="592A6506">
      <w:pPr>
        <w:keepNext w:val="0"/>
        <w:keepLines w:val="0"/>
        <w:widowControl/>
        <w:suppressLineNumbers w:val="0"/>
        <w:spacing w:line="560" w:lineRule="exact"/>
        <w:ind w:firstLine="640" w:firstLineChars="200"/>
        <w:jc w:val="left"/>
        <w:rPr>
          <w:rFonts w:ascii="仿宋_GB2312" w:hAnsi="仿宋_GB2312" w:eastAsia="仿宋_GB2312" w:cs="仿宋_GB2312"/>
          <w:color w:val="auto"/>
          <w:kern w:val="0"/>
          <w:sz w:val="32"/>
          <w:szCs w:val="32"/>
          <w:highlight w:val="none"/>
          <w:lang w:eastAsia="zh-CN"/>
        </w:rPr>
      </w:pPr>
      <w:r>
        <w:rPr>
          <w:rFonts w:ascii="仿宋_GB2312" w:hAnsi="仿宋_GB2312" w:eastAsia="仿宋_GB2312" w:cs="仿宋_GB2312"/>
          <w:color w:val="auto"/>
          <w:kern w:val="0"/>
          <w:sz w:val="32"/>
          <w:szCs w:val="32"/>
          <w:highlight w:val="none"/>
          <w:lang w:val="en-US" w:eastAsia="zh-CN"/>
        </w:rPr>
        <w:t xml:space="preserve">（https://stbrain.kjt.zj.gov.cn）上成功注册的省级和温州市级科技创新服务平台、温州市级以上重点实验室和检测院所、省和温州市属科研院所、大专院校、省级重点企业研究院和省级企业研究院等省级或温州市级创新载体，以及经市创新券管理领导小组认定列入本市级创新载体。 </w:t>
      </w:r>
    </w:p>
    <w:p w14:paraId="5F9AE593">
      <w:pPr>
        <w:keepNext w:val="0"/>
        <w:keepLines w:val="0"/>
        <w:widowControl/>
        <w:suppressLineNumbers w:val="0"/>
        <w:spacing w:line="560" w:lineRule="exact"/>
        <w:ind w:firstLine="620" w:firstLineChars="200"/>
        <w:jc w:val="left"/>
        <w:rPr>
          <w:color w:val="auto"/>
          <w:sz w:val="32"/>
          <w:szCs w:val="32"/>
          <w:highlight w:val="none"/>
        </w:rPr>
      </w:pPr>
      <w:r>
        <w:rPr>
          <w:rFonts w:hint="eastAsia" w:ascii="黑体" w:hAnsi="宋体" w:eastAsia="黑体" w:cs="黑体"/>
          <w:color w:val="auto"/>
          <w:kern w:val="0"/>
          <w:sz w:val="31"/>
          <w:szCs w:val="31"/>
          <w:highlight w:val="none"/>
          <w:lang w:val="en-US" w:eastAsia="zh-CN"/>
        </w:rPr>
        <w:t xml:space="preserve">第五条 </w:t>
      </w:r>
      <w:r>
        <w:rPr>
          <w:rFonts w:ascii="仿宋_GB2312" w:hAnsi="仿宋_GB2312" w:eastAsia="仿宋_GB2312" w:cs="仿宋_GB2312"/>
          <w:color w:val="auto"/>
          <w:kern w:val="0"/>
          <w:sz w:val="32"/>
          <w:szCs w:val="32"/>
          <w:highlight w:val="none"/>
          <w:lang w:val="en-US" w:eastAsia="zh-CN"/>
        </w:rPr>
        <w:t>创新券分为</w:t>
      </w:r>
      <w:r>
        <w:rPr>
          <w:rFonts w:ascii="仿宋_GB2312" w:hAnsi="仿宋_GB2312" w:eastAsia="仿宋_GB2312" w:cs="仿宋_GB2312"/>
          <w:color w:val="auto"/>
          <w:kern w:val="0"/>
          <w:sz w:val="32"/>
          <w:szCs w:val="32"/>
          <w:highlight w:val="none"/>
          <w:lang w:eastAsia="zh-CN"/>
        </w:rPr>
        <w:t>成果转换券</w:t>
      </w:r>
      <w:r>
        <w:rPr>
          <w:rFonts w:ascii="仿宋_GB2312" w:hAnsi="仿宋_GB2312" w:eastAsia="仿宋_GB2312" w:cs="仿宋_GB2312"/>
          <w:color w:val="auto"/>
          <w:kern w:val="0"/>
          <w:sz w:val="32"/>
          <w:szCs w:val="32"/>
          <w:highlight w:val="none"/>
          <w:lang w:val="en-US" w:eastAsia="zh-CN"/>
        </w:rPr>
        <w:t xml:space="preserve">、委托服务券。 </w:t>
      </w:r>
    </w:p>
    <w:p w14:paraId="65EC0626">
      <w:pPr>
        <w:keepNext w:val="0"/>
        <w:keepLines w:val="0"/>
        <w:widowControl/>
        <w:suppressLineNumbers w:val="0"/>
        <w:spacing w:line="560" w:lineRule="exact"/>
        <w:ind w:firstLine="640" w:firstLineChars="200"/>
        <w:jc w:val="left"/>
        <w:rPr>
          <w:color w:val="auto"/>
          <w:sz w:val="32"/>
          <w:szCs w:val="32"/>
          <w:highlight w:val="none"/>
        </w:rPr>
      </w:pPr>
      <w:r>
        <w:rPr>
          <w:rFonts w:ascii="仿宋_GB2312" w:hAnsi="仿宋_GB2312" w:eastAsia="仿宋_GB2312" w:cs="仿宋_GB2312"/>
          <w:color w:val="auto"/>
          <w:kern w:val="0"/>
          <w:sz w:val="32"/>
          <w:szCs w:val="32"/>
          <w:highlight w:val="none"/>
          <w:lang w:val="en-US" w:eastAsia="zh-CN"/>
        </w:rPr>
        <w:t>（一）</w:t>
      </w:r>
      <w:r>
        <w:rPr>
          <w:rFonts w:ascii="仿宋_GB2312" w:hAnsi="仿宋_GB2312" w:eastAsia="仿宋_GB2312" w:cs="仿宋_GB2312"/>
          <w:color w:val="auto"/>
          <w:kern w:val="0"/>
          <w:sz w:val="32"/>
          <w:szCs w:val="32"/>
          <w:highlight w:val="none"/>
          <w:lang w:eastAsia="zh-CN"/>
        </w:rPr>
        <w:t>成果转换券</w:t>
      </w:r>
      <w:r>
        <w:rPr>
          <w:rFonts w:ascii="仿宋_GB2312" w:hAnsi="仿宋_GB2312" w:eastAsia="仿宋_GB2312" w:cs="仿宋_GB2312"/>
          <w:color w:val="auto"/>
          <w:kern w:val="0"/>
          <w:sz w:val="32"/>
          <w:szCs w:val="32"/>
          <w:highlight w:val="none"/>
          <w:lang w:val="en-US" w:eastAsia="zh-CN"/>
        </w:rPr>
        <w:t>用于企业与高校、科研院所等省级或温州市级创新载体，开展的技术合作、技术转让、技术咨询等科技服务项目。该服务项目需签订技术合同，并经市创新券管理领导小组办公室组织专家考察核实后，</w:t>
      </w:r>
      <w:r>
        <w:rPr>
          <w:rFonts w:hint="eastAsia" w:ascii="仿宋_GB2312" w:hAnsi="仿宋_GB2312" w:eastAsia="仿宋_GB2312" w:cs="仿宋_GB2312"/>
          <w:color w:val="auto"/>
          <w:kern w:val="0"/>
          <w:sz w:val="32"/>
          <w:szCs w:val="32"/>
          <w:highlight w:val="none"/>
          <w:lang w:val="en-US" w:eastAsia="zh-CN"/>
        </w:rPr>
        <w:t>普通企业按实际支付技术开发费的5%金额予以补助；通过“双榜制”成功匹配的企业，按实际支付技术开发费的15%金额予以补助；以上企业单个项目补助均不超过20万元，每家企业一年使用额度最高为40万元。</w:t>
      </w:r>
    </w:p>
    <w:p w14:paraId="52A07DB1">
      <w:pPr>
        <w:keepNext w:val="0"/>
        <w:keepLines w:val="0"/>
        <w:widowControl/>
        <w:suppressLineNumbers w:val="0"/>
        <w:spacing w:line="560" w:lineRule="exact"/>
        <w:ind w:firstLine="640" w:firstLineChars="200"/>
        <w:jc w:val="left"/>
        <w:rPr>
          <w:color w:val="auto"/>
          <w:sz w:val="32"/>
          <w:szCs w:val="32"/>
          <w:highlight w:val="none"/>
        </w:rPr>
      </w:pPr>
      <w:r>
        <w:rPr>
          <w:rFonts w:ascii="仿宋_GB2312" w:hAnsi="仿宋_GB2312" w:eastAsia="仿宋_GB2312" w:cs="仿宋_GB2312"/>
          <w:color w:val="auto"/>
          <w:kern w:val="0"/>
          <w:sz w:val="32"/>
          <w:szCs w:val="32"/>
          <w:highlight w:val="none"/>
          <w:lang w:val="en-US" w:eastAsia="zh-CN"/>
        </w:rPr>
        <w:t>（二）</w:t>
      </w:r>
      <w:r>
        <w:rPr>
          <w:rFonts w:hint="eastAsia" w:ascii="仿宋_GB2312" w:hAnsi="仿宋_GB2312" w:eastAsia="仿宋_GB2312" w:cs="仿宋_GB2312"/>
          <w:color w:val="auto"/>
          <w:kern w:val="0"/>
          <w:sz w:val="32"/>
          <w:szCs w:val="32"/>
          <w:highlight w:val="none"/>
          <w:lang w:val="en-US" w:eastAsia="zh-CN"/>
        </w:rPr>
        <w:t>委托服务券用于企业或创业者向省级、温州市级或市本级创新载体购买的服务（包括委托检验检测、大型仪器设备共享、科技查新等）</w:t>
      </w:r>
      <w:r>
        <w:rPr>
          <w:rFonts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企业或创业者在同年度使用委托服务券可抵扣实际支付金额的20%。按</w:t>
      </w:r>
      <w:r>
        <w:rPr>
          <w:rFonts w:ascii="仿宋_GB2312" w:hAnsi="仿宋_GB2312" w:eastAsia="仿宋_GB2312" w:cs="仿宋_GB2312"/>
          <w:color w:val="auto"/>
          <w:kern w:val="0"/>
          <w:sz w:val="32"/>
          <w:szCs w:val="32"/>
          <w:highlight w:val="none"/>
          <w:lang w:val="en-US" w:eastAsia="zh-CN"/>
        </w:rPr>
        <w:t xml:space="preserve">上年度允许加计扣除研发费用达到 500 万（含）以上的企业一年使用委托服务创新券额度最高为 10 万元;200 万（含）到 500 万的企业一年使用委托服务创新券额度最高为7万元;200万以下的企业或创业者一年使用委托服务创新券额度最高为 5 万元。 </w:t>
      </w:r>
    </w:p>
    <w:p w14:paraId="5C914D06">
      <w:pPr>
        <w:keepNext w:val="0"/>
        <w:keepLines w:val="0"/>
        <w:widowControl/>
        <w:suppressLineNumbers w:val="0"/>
        <w:spacing w:line="560" w:lineRule="exact"/>
        <w:ind w:firstLine="620" w:firstLineChars="200"/>
        <w:jc w:val="left"/>
        <w:rPr>
          <w:rFonts w:ascii="仿宋_GB2312" w:hAnsi="仿宋_GB2312" w:eastAsia="仿宋_GB2312" w:cs="仿宋_GB2312"/>
          <w:color w:val="auto"/>
          <w:kern w:val="0"/>
          <w:sz w:val="32"/>
          <w:szCs w:val="32"/>
          <w:highlight w:val="none"/>
          <w:lang w:val="en-US" w:eastAsia="zh-CN"/>
        </w:rPr>
      </w:pPr>
      <w:r>
        <w:rPr>
          <w:rFonts w:hint="eastAsia" w:ascii="黑体" w:hAnsi="宋体" w:eastAsia="黑体" w:cs="黑体"/>
          <w:color w:val="auto"/>
          <w:kern w:val="0"/>
          <w:sz w:val="31"/>
          <w:szCs w:val="31"/>
          <w:highlight w:val="none"/>
          <w:lang w:val="en-US" w:eastAsia="zh-CN"/>
        </w:rPr>
        <w:t xml:space="preserve">第六条 </w:t>
      </w:r>
      <w:r>
        <w:rPr>
          <w:rFonts w:ascii="仿宋_GB2312" w:hAnsi="仿宋_GB2312" w:eastAsia="仿宋_GB2312" w:cs="仿宋_GB2312"/>
          <w:color w:val="auto"/>
          <w:kern w:val="0"/>
          <w:sz w:val="32"/>
          <w:szCs w:val="32"/>
          <w:highlight w:val="none"/>
          <w:lang w:val="en-US" w:eastAsia="zh-CN"/>
        </w:rPr>
        <w:t xml:space="preserve">成果转换券和委托服务券仅限于企业或创业者购买与非关联单位合作或自主开展研究开发等技术服务。按照法律法规或者强制性标准要求开展的强制检测和法定检测等其他商业活动，不纳入创新券支持范围。 </w:t>
      </w:r>
    </w:p>
    <w:p w14:paraId="1821E739">
      <w:pPr>
        <w:keepNext w:val="0"/>
        <w:keepLines w:val="0"/>
        <w:widowControl/>
        <w:suppressLineNumbers w:val="0"/>
        <w:spacing w:line="560" w:lineRule="exact"/>
        <w:jc w:val="center"/>
        <w:rPr>
          <w:rFonts w:hint="eastAsia" w:ascii="黑体" w:hAnsi="宋体" w:eastAsia="黑体" w:cs="黑体"/>
          <w:color w:val="auto"/>
          <w:kern w:val="0"/>
          <w:sz w:val="31"/>
          <w:szCs w:val="31"/>
          <w:highlight w:val="none"/>
          <w:lang w:val="en-US" w:eastAsia="zh-CN"/>
        </w:rPr>
      </w:pPr>
    </w:p>
    <w:p w14:paraId="04D2AE4A">
      <w:pPr>
        <w:keepNext w:val="0"/>
        <w:keepLines w:val="0"/>
        <w:widowControl/>
        <w:suppressLineNumbers w:val="0"/>
        <w:spacing w:line="560" w:lineRule="exact"/>
        <w:jc w:val="center"/>
        <w:rPr>
          <w:color w:val="auto"/>
          <w:highlight w:val="none"/>
        </w:rPr>
      </w:pPr>
      <w:r>
        <w:rPr>
          <w:rFonts w:hint="eastAsia" w:ascii="黑体" w:hAnsi="宋体" w:eastAsia="黑体" w:cs="黑体"/>
          <w:color w:val="auto"/>
          <w:kern w:val="0"/>
          <w:sz w:val="31"/>
          <w:szCs w:val="31"/>
          <w:highlight w:val="none"/>
          <w:lang w:val="en-US" w:eastAsia="zh-CN"/>
        </w:rPr>
        <w:t>第三章 使用与兑付</w:t>
      </w:r>
    </w:p>
    <w:p w14:paraId="6D5C11CD">
      <w:pPr>
        <w:keepNext w:val="0"/>
        <w:keepLines w:val="0"/>
        <w:widowControl/>
        <w:suppressLineNumbers w:val="0"/>
        <w:spacing w:line="560" w:lineRule="exact"/>
        <w:ind w:firstLine="620" w:firstLineChars="200"/>
        <w:jc w:val="left"/>
        <w:rPr>
          <w:rFonts w:ascii="仿宋_GB2312" w:hAnsi="仿宋_GB2312" w:eastAsia="仿宋_GB2312" w:cs="仿宋_GB2312"/>
          <w:color w:val="auto"/>
          <w:kern w:val="0"/>
          <w:sz w:val="32"/>
          <w:szCs w:val="32"/>
          <w:highlight w:val="none"/>
          <w:lang w:val="en-US" w:eastAsia="zh-CN"/>
        </w:rPr>
      </w:pPr>
      <w:r>
        <w:rPr>
          <w:rFonts w:hint="eastAsia" w:ascii="黑体" w:hAnsi="宋体" w:eastAsia="黑体" w:cs="黑体"/>
          <w:color w:val="auto"/>
          <w:kern w:val="0"/>
          <w:sz w:val="31"/>
          <w:szCs w:val="31"/>
          <w:highlight w:val="none"/>
          <w:lang w:val="en-US" w:eastAsia="zh-CN"/>
        </w:rPr>
        <w:t xml:space="preserve">第七条 </w:t>
      </w:r>
      <w:r>
        <w:rPr>
          <w:rFonts w:ascii="仿宋_GB2312" w:hAnsi="仿宋_GB2312" w:eastAsia="仿宋_GB2312" w:cs="仿宋_GB2312"/>
          <w:color w:val="auto"/>
          <w:kern w:val="0"/>
          <w:sz w:val="32"/>
          <w:szCs w:val="32"/>
          <w:highlight w:val="none"/>
          <w:lang w:val="en-US" w:eastAsia="zh-CN"/>
        </w:rPr>
        <w:t xml:space="preserve">企业或创业者首次申请创新券，须在浙江科技创新云服务平台上的创新券服务系统页面注册，并取得市创新券管理领导小组办公室的资格认定。取得资格后的企业或创业者可申请领取相应数额的创新券。 </w:t>
      </w:r>
    </w:p>
    <w:p w14:paraId="004E5917">
      <w:pPr>
        <w:keepNext w:val="0"/>
        <w:keepLines w:val="0"/>
        <w:widowControl/>
        <w:suppressLineNumbers w:val="0"/>
        <w:spacing w:line="560" w:lineRule="exact"/>
        <w:ind w:firstLine="620" w:firstLineChars="200"/>
        <w:jc w:val="left"/>
        <w:rPr>
          <w:color w:val="auto"/>
          <w:highlight w:val="none"/>
        </w:rPr>
      </w:pPr>
      <w:r>
        <w:rPr>
          <w:rFonts w:hint="eastAsia" w:ascii="黑体" w:hAnsi="宋体" w:eastAsia="黑体" w:cs="黑体"/>
          <w:color w:val="auto"/>
          <w:kern w:val="0"/>
          <w:sz w:val="31"/>
          <w:szCs w:val="31"/>
          <w:highlight w:val="none"/>
          <w:lang w:val="en-US" w:eastAsia="zh-CN"/>
        </w:rPr>
        <w:t xml:space="preserve">第八条 </w:t>
      </w:r>
      <w:r>
        <w:rPr>
          <w:rFonts w:ascii="仿宋_GB2312" w:hAnsi="仿宋_GB2312" w:eastAsia="仿宋_GB2312" w:cs="仿宋_GB2312"/>
          <w:color w:val="auto"/>
          <w:kern w:val="0"/>
          <w:sz w:val="32"/>
          <w:szCs w:val="32"/>
          <w:highlight w:val="none"/>
          <w:lang w:val="en-US" w:eastAsia="zh-CN"/>
        </w:rPr>
        <w:t>创新券申报日期从兑付方与检测机构签订合同一年内申报，超出规定期限，视为自动放弃。兑付时企业须提供相关兑付证明材料。原则上每半年兑现一次。</w:t>
      </w:r>
      <w:r>
        <w:rPr>
          <w:rFonts w:ascii="仿宋_GB2312" w:hAnsi="仿宋_GB2312" w:eastAsia="仿宋_GB2312" w:cs="仿宋_GB2312"/>
          <w:color w:val="auto"/>
          <w:kern w:val="0"/>
          <w:sz w:val="31"/>
          <w:szCs w:val="31"/>
          <w:highlight w:val="none"/>
          <w:lang w:val="en-US" w:eastAsia="zh-CN"/>
        </w:rPr>
        <w:t xml:space="preserve"> </w:t>
      </w:r>
    </w:p>
    <w:p w14:paraId="38AD8E9B">
      <w:pPr>
        <w:keepNext w:val="0"/>
        <w:keepLines w:val="0"/>
        <w:widowControl/>
        <w:suppressLineNumbers w:val="0"/>
        <w:spacing w:line="560" w:lineRule="exact"/>
        <w:ind w:firstLine="620" w:firstLineChars="200"/>
        <w:jc w:val="left"/>
        <w:rPr>
          <w:color w:val="auto"/>
          <w:highlight w:val="none"/>
        </w:rPr>
      </w:pPr>
      <w:r>
        <w:rPr>
          <w:rFonts w:hint="eastAsia" w:ascii="黑体" w:hAnsi="宋体" w:eastAsia="黑体" w:cs="黑体"/>
          <w:color w:val="auto"/>
          <w:kern w:val="0"/>
          <w:sz w:val="31"/>
          <w:szCs w:val="31"/>
          <w:highlight w:val="none"/>
          <w:lang w:val="en-US" w:eastAsia="zh-CN"/>
        </w:rPr>
        <w:t xml:space="preserve">第九条 </w:t>
      </w:r>
      <w:r>
        <w:rPr>
          <w:rFonts w:ascii="仿宋_GB2312" w:hAnsi="仿宋_GB2312" w:eastAsia="仿宋_GB2312" w:cs="仿宋_GB2312"/>
          <w:color w:val="auto"/>
          <w:kern w:val="0"/>
          <w:sz w:val="32"/>
          <w:szCs w:val="32"/>
          <w:highlight w:val="none"/>
          <w:lang w:val="en-US" w:eastAsia="zh-CN"/>
        </w:rPr>
        <w:t>创新券采取优先领取原则，当年的额度用完即不再发放创新券。每张创新券的编号唯一，不得转让、买卖、重复使用。创新券须在有效期内及时使用与兑现，逾期不得使用与兑现</w:t>
      </w:r>
      <w:r>
        <w:rPr>
          <w:rFonts w:ascii="仿宋_GB2312" w:hAnsi="仿宋_GB2312" w:eastAsia="仿宋_GB2312" w:cs="仿宋_GB2312"/>
          <w:color w:val="auto"/>
          <w:kern w:val="0"/>
          <w:sz w:val="31"/>
          <w:szCs w:val="31"/>
          <w:highlight w:val="none"/>
          <w:lang w:val="en-US" w:eastAsia="zh-CN"/>
        </w:rPr>
        <w:t xml:space="preserve">。 </w:t>
      </w:r>
    </w:p>
    <w:p w14:paraId="373E2A31">
      <w:pPr>
        <w:keepNext w:val="0"/>
        <w:keepLines w:val="0"/>
        <w:widowControl/>
        <w:suppressLineNumbers w:val="0"/>
        <w:spacing w:line="560" w:lineRule="exact"/>
        <w:jc w:val="center"/>
        <w:rPr>
          <w:rFonts w:hint="eastAsia" w:ascii="黑体" w:hAnsi="宋体" w:eastAsia="黑体" w:cs="黑体"/>
          <w:color w:val="auto"/>
          <w:kern w:val="0"/>
          <w:sz w:val="31"/>
          <w:szCs w:val="31"/>
          <w:highlight w:val="none"/>
          <w:lang w:val="en-US" w:eastAsia="zh-CN"/>
        </w:rPr>
      </w:pPr>
    </w:p>
    <w:p w14:paraId="77FAAAB9">
      <w:pPr>
        <w:keepNext w:val="0"/>
        <w:keepLines w:val="0"/>
        <w:widowControl/>
        <w:suppressLineNumbers w:val="0"/>
        <w:spacing w:line="560" w:lineRule="exact"/>
        <w:jc w:val="center"/>
        <w:rPr>
          <w:color w:val="auto"/>
          <w:highlight w:val="none"/>
        </w:rPr>
      </w:pPr>
      <w:r>
        <w:rPr>
          <w:rFonts w:hint="eastAsia" w:ascii="黑体" w:hAnsi="宋体" w:eastAsia="黑体" w:cs="黑体"/>
          <w:color w:val="auto"/>
          <w:kern w:val="0"/>
          <w:sz w:val="31"/>
          <w:szCs w:val="31"/>
          <w:highlight w:val="none"/>
          <w:lang w:val="en-US" w:eastAsia="zh-CN"/>
        </w:rPr>
        <w:t>第四章 管理与监督</w:t>
      </w:r>
    </w:p>
    <w:p w14:paraId="33B193BA">
      <w:pPr>
        <w:keepNext w:val="0"/>
        <w:keepLines w:val="0"/>
        <w:widowControl/>
        <w:suppressLineNumbers w:val="0"/>
        <w:spacing w:line="560" w:lineRule="exact"/>
        <w:ind w:firstLine="620" w:firstLineChars="200"/>
        <w:jc w:val="left"/>
        <w:rPr>
          <w:color w:val="auto"/>
          <w:sz w:val="32"/>
          <w:szCs w:val="32"/>
          <w:highlight w:val="none"/>
        </w:rPr>
      </w:pPr>
      <w:r>
        <w:rPr>
          <w:rFonts w:hint="eastAsia" w:ascii="黑体" w:hAnsi="宋体" w:eastAsia="黑体" w:cs="黑体"/>
          <w:color w:val="auto"/>
          <w:kern w:val="0"/>
          <w:sz w:val="31"/>
          <w:szCs w:val="31"/>
          <w:highlight w:val="none"/>
          <w:lang w:val="en-US" w:eastAsia="zh-CN"/>
        </w:rPr>
        <w:t xml:space="preserve">第十条 </w:t>
      </w:r>
      <w:r>
        <w:rPr>
          <w:rFonts w:ascii="仿宋_GB2312" w:hAnsi="仿宋_GB2312" w:eastAsia="仿宋_GB2312" w:cs="仿宋_GB2312"/>
          <w:color w:val="auto"/>
          <w:kern w:val="0"/>
          <w:sz w:val="32"/>
          <w:szCs w:val="32"/>
          <w:highlight w:val="none"/>
          <w:lang w:val="en-US" w:eastAsia="zh-CN"/>
        </w:rPr>
        <w:t>创新券实行实名制，使用和管理遵守国家有关法律、行政法规和财务规章制度，不得提供虚假信息。对通过创新券骗取财政资金的企业、创业者、创新载体，市有关部门将根据《财政违法行为处罚处分条例》，视情节轻重对有关责任单位、责任人实行限期整改、给予警告、停拨或追回财政资金，列入信用“黑名单”，在三年内不再给予科技项目和财政科技资金支持等处理。构成违纪的，由有关部门对责任单位或责任人处以纪律处分</w:t>
      </w:r>
      <w:r>
        <w:rPr>
          <w:rFonts w:hint="eastAsia" w:ascii="仿宋_GB2312" w:hAnsi="仿宋_GB2312" w:eastAsia="仿宋_GB2312" w:cs="仿宋_GB2312"/>
          <w:color w:val="auto"/>
          <w:kern w:val="0"/>
          <w:sz w:val="32"/>
          <w:szCs w:val="32"/>
          <w:highlight w:val="none"/>
          <w:lang w:val="en-US" w:eastAsia="zh-CN"/>
        </w:rPr>
        <w:t>；</w:t>
      </w:r>
      <w:r>
        <w:rPr>
          <w:rFonts w:ascii="仿宋_GB2312" w:hAnsi="仿宋_GB2312" w:eastAsia="仿宋_GB2312" w:cs="仿宋_GB2312"/>
          <w:color w:val="auto"/>
          <w:kern w:val="0"/>
          <w:sz w:val="32"/>
          <w:szCs w:val="32"/>
          <w:highlight w:val="none"/>
          <w:lang w:val="en-US" w:eastAsia="zh-CN"/>
        </w:rPr>
        <w:t>涉嫌犯罪的，依法移送司法机关按规定处理。</w:t>
      </w:r>
      <w:r>
        <w:rPr>
          <w:rFonts w:hint="eastAsia" w:ascii="仿宋_GB2312" w:hAnsi="仿宋_GB2312" w:eastAsia="仿宋_GB2312" w:cs="仿宋_GB2312"/>
          <w:color w:val="auto"/>
          <w:kern w:val="0"/>
          <w:sz w:val="32"/>
          <w:szCs w:val="32"/>
          <w:highlight w:val="none"/>
          <w:lang w:val="en-US" w:eastAsia="zh-CN"/>
        </w:rPr>
        <w:t>市</w:t>
      </w:r>
      <w:r>
        <w:rPr>
          <w:rFonts w:ascii="仿宋_GB2312" w:hAnsi="仿宋_GB2312" w:eastAsia="仿宋_GB2312" w:cs="仿宋_GB2312"/>
          <w:color w:val="auto"/>
          <w:kern w:val="0"/>
          <w:sz w:val="32"/>
          <w:szCs w:val="32"/>
          <w:highlight w:val="none"/>
          <w:lang w:val="en-US" w:eastAsia="zh-CN"/>
        </w:rPr>
        <w:t>科技局每年</w:t>
      </w:r>
      <w:r>
        <w:rPr>
          <w:rFonts w:hint="eastAsia" w:ascii="仿宋_GB2312" w:hAnsi="仿宋_GB2312" w:eastAsia="仿宋_GB2312" w:cs="仿宋_GB2312"/>
          <w:color w:val="auto"/>
          <w:kern w:val="0"/>
          <w:sz w:val="32"/>
          <w:szCs w:val="32"/>
          <w:highlight w:val="none"/>
          <w:lang w:val="en-US" w:eastAsia="zh-CN"/>
        </w:rPr>
        <w:t>委托第三方机构</w:t>
      </w:r>
      <w:r>
        <w:rPr>
          <w:rFonts w:ascii="仿宋_GB2312" w:hAnsi="仿宋_GB2312" w:eastAsia="仿宋_GB2312" w:cs="仿宋_GB2312"/>
          <w:color w:val="auto"/>
          <w:kern w:val="0"/>
          <w:sz w:val="32"/>
          <w:szCs w:val="32"/>
          <w:highlight w:val="none"/>
          <w:lang w:val="en-US" w:eastAsia="zh-CN"/>
        </w:rPr>
        <w:t xml:space="preserve">按不低于5%的比例进行随机抽查。 </w:t>
      </w:r>
    </w:p>
    <w:p w14:paraId="20574711">
      <w:pPr>
        <w:keepNext w:val="0"/>
        <w:keepLines w:val="0"/>
        <w:widowControl/>
        <w:suppressLineNumbers w:val="0"/>
        <w:spacing w:line="560" w:lineRule="exact"/>
        <w:ind w:firstLine="620" w:firstLineChars="200"/>
        <w:jc w:val="left"/>
        <w:rPr>
          <w:color w:val="auto"/>
          <w:sz w:val="32"/>
          <w:szCs w:val="32"/>
          <w:highlight w:val="none"/>
        </w:rPr>
      </w:pPr>
      <w:r>
        <w:rPr>
          <w:rFonts w:hint="eastAsia" w:ascii="黑体" w:hAnsi="宋体" w:eastAsia="黑体" w:cs="黑体"/>
          <w:color w:val="auto"/>
          <w:kern w:val="0"/>
          <w:sz w:val="31"/>
          <w:szCs w:val="31"/>
          <w:highlight w:val="none"/>
          <w:lang w:val="en-US" w:eastAsia="zh-CN"/>
        </w:rPr>
        <w:t xml:space="preserve">第十一条 </w:t>
      </w:r>
      <w:r>
        <w:rPr>
          <w:rFonts w:ascii="仿宋_GB2312" w:hAnsi="仿宋_GB2312" w:eastAsia="仿宋_GB2312" w:cs="仿宋_GB2312"/>
          <w:color w:val="auto"/>
          <w:kern w:val="0"/>
          <w:sz w:val="32"/>
          <w:szCs w:val="32"/>
          <w:highlight w:val="none"/>
          <w:lang w:val="en-US" w:eastAsia="zh-CN"/>
        </w:rPr>
        <w:t xml:space="preserve">用户独立开展科学实验形成的知识产权由用户自主拥有，所完成的著作、论文等发表时，应明确标注利用科研设施与仪器情况。加强网络防护和网络环境下数据安全管理，科技创新载体、具体负责科技资源开放共享、创新券推广和运营工作相关的第三方机构，应当保护用户身份信息以及在使用过程中形成的知识产权、科学数据和技术秘密。 </w:t>
      </w:r>
    </w:p>
    <w:p w14:paraId="4B5FF14B">
      <w:pPr>
        <w:keepNext w:val="0"/>
        <w:keepLines w:val="0"/>
        <w:widowControl/>
        <w:suppressLineNumbers w:val="0"/>
        <w:spacing w:line="560" w:lineRule="exact"/>
        <w:jc w:val="center"/>
        <w:rPr>
          <w:rFonts w:hint="eastAsia" w:ascii="黑体" w:hAnsi="宋体" w:eastAsia="黑体" w:cs="黑体"/>
          <w:color w:val="auto"/>
          <w:kern w:val="0"/>
          <w:sz w:val="31"/>
          <w:szCs w:val="31"/>
          <w:highlight w:val="none"/>
          <w:lang w:val="en-US" w:eastAsia="zh-CN"/>
        </w:rPr>
      </w:pPr>
    </w:p>
    <w:p w14:paraId="3A86BCC8">
      <w:pPr>
        <w:keepNext w:val="0"/>
        <w:keepLines w:val="0"/>
        <w:widowControl/>
        <w:suppressLineNumbers w:val="0"/>
        <w:spacing w:line="560" w:lineRule="exact"/>
        <w:jc w:val="center"/>
        <w:rPr>
          <w:color w:val="auto"/>
          <w:highlight w:val="none"/>
        </w:rPr>
      </w:pPr>
      <w:r>
        <w:rPr>
          <w:rFonts w:hint="eastAsia" w:ascii="黑体" w:hAnsi="宋体" w:eastAsia="黑体" w:cs="黑体"/>
          <w:color w:val="auto"/>
          <w:kern w:val="0"/>
          <w:sz w:val="31"/>
          <w:szCs w:val="31"/>
          <w:highlight w:val="none"/>
          <w:lang w:val="en-US" w:eastAsia="zh-CN"/>
        </w:rPr>
        <w:t>第五章 附则</w:t>
      </w:r>
    </w:p>
    <w:p w14:paraId="6308E8A6">
      <w:pPr>
        <w:keepNext w:val="0"/>
        <w:keepLines w:val="0"/>
        <w:widowControl/>
        <w:suppressLineNumbers w:val="0"/>
        <w:spacing w:line="560" w:lineRule="exact"/>
        <w:ind w:firstLine="620" w:firstLineChars="200"/>
        <w:jc w:val="left"/>
        <w:rPr>
          <w:rFonts w:ascii="仿宋_GB2312" w:hAnsi="仿宋_GB2312" w:eastAsia="仿宋_GB2312" w:cs="仿宋_GB2312"/>
          <w:color w:val="auto"/>
          <w:kern w:val="0"/>
          <w:sz w:val="31"/>
          <w:szCs w:val="31"/>
          <w:highlight w:val="none"/>
          <w:lang w:val="en-US" w:eastAsia="zh-CN"/>
        </w:rPr>
      </w:pPr>
      <w:r>
        <w:rPr>
          <w:rFonts w:hint="eastAsia" w:ascii="黑体" w:hAnsi="宋体" w:eastAsia="黑体" w:cs="黑体"/>
          <w:color w:val="auto"/>
          <w:kern w:val="0"/>
          <w:sz w:val="31"/>
          <w:szCs w:val="31"/>
          <w:highlight w:val="none"/>
          <w:lang w:val="en-US" w:eastAsia="zh-CN"/>
        </w:rPr>
        <w:t xml:space="preserve">第十二条 </w:t>
      </w:r>
      <w:r>
        <w:rPr>
          <w:rFonts w:hint="eastAsia" w:ascii="仿宋_GB2312" w:hAnsi="仿宋_GB2312" w:eastAsia="仿宋_GB2312" w:cs="仿宋_GB2312"/>
          <w:color w:val="auto"/>
          <w:kern w:val="0"/>
          <w:sz w:val="31"/>
          <w:szCs w:val="31"/>
          <w:highlight w:val="none"/>
          <w:lang w:val="en-US" w:eastAsia="zh-CN"/>
        </w:rPr>
        <w:t>本</w:t>
      </w:r>
      <w:r>
        <w:rPr>
          <w:rFonts w:ascii="仿宋_GB2312" w:hAnsi="仿宋_GB2312" w:eastAsia="仿宋_GB2312" w:cs="仿宋_GB2312"/>
          <w:color w:val="auto"/>
          <w:kern w:val="0"/>
          <w:sz w:val="31"/>
          <w:szCs w:val="31"/>
          <w:highlight w:val="none"/>
          <w:lang w:val="en-US" w:eastAsia="zh-CN"/>
        </w:rPr>
        <w:t>细则自印发之日起施行，由市科技局负责解释。</w:t>
      </w:r>
    </w:p>
    <w:p w14:paraId="1E4C441F">
      <w:pPr>
        <w:pStyle w:val="5"/>
        <w:spacing w:line="560" w:lineRule="exact"/>
        <w:rPr>
          <w:rFonts w:ascii="仿宋_GB2312" w:hAnsi="仿宋_GB2312" w:eastAsia="仿宋_GB2312" w:cs="仿宋_GB2312"/>
          <w:color w:val="auto"/>
          <w:kern w:val="0"/>
          <w:sz w:val="31"/>
          <w:szCs w:val="31"/>
          <w:highlight w:val="none"/>
          <w:lang w:val="en-US" w:eastAsia="zh-CN"/>
        </w:rPr>
      </w:pPr>
    </w:p>
    <w:p w14:paraId="24C682C4">
      <w:pPr>
        <w:pStyle w:val="5"/>
        <w:spacing w:line="560" w:lineRule="exact"/>
        <w:rPr>
          <w:rFonts w:ascii="仿宋_GB2312" w:hAnsi="仿宋_GB2312" w:eastAsia="仿宋_GB2312" w:cs="仿宋_GB2312"/>
          <w:color w:val="auto"/>
          <w:kern w:val="0"/>
          <w:sz w:val="31"/>
          <w:szCs w:val="31"/>
          <w:highlight w:val="none"/>
          <w:lang w:val="en-US" w:eastAsia="zh-CN"/>
        </w:rPr>
      </w:pPr>
    </w:p>
    <w:p w14:paraId="367BCED8">
      <w:pPr>
        <w:keepNext w:val="0"/>
        <w:keepLines w:val="0"/>
        <w:pageBreakBefore w:val="0"/>
        <w:widowControl w:val="0"/>
        <w:kinsoku/>
        <w:wordWrap/>
        <w:overflowPunct/>
        <w:topLinePunct w:val="0"/>
        <w:autoSpaceDE w:val="0"/>
        <w:autoSpaceDN/>
        <w:bidi w:val="0"/>
        <w:spacing w:line="560" w:lineRule="exact"/>
        <w:rPr>
          <w:rFonts w:hint="eastAsia" w:ascii="Times New Roman" w:hAnsi="Times New Roman" w:eastAsia="黑体" w:cs="Times New Roman"/>
          <w:color w:val="auto"/>
          <w:sz w:val="32"/>
          <w:szCs w:val="32"/>
          <w:highlight w:val="none"/>
          <w:lang w:eastAsia="zh-CN"/>
        </w:rPr>
      </w:pPr>
    </w:p>
    <w:p w14:paraId="76F42B06">
      <w:pPr>
        <w:keepNext w:val="0"/>
        <w:keepLines w:val="0"/>
        <w:pageBreakBefore w:val="0"/>
        <w:widowControl w:val="0"/>
        <w:kinsoku/>
        <w:wordWrap/>
        <w:overflowPunct/>
        <w:topLinePunct w:val="0"/>
        <w:autoSpaceDE w:val="0"/>
        <w:autoSpaceDN/>
        <w:bidi w:val="0"/>
        <w:spacing w:line="560" w:lineRule="exact"/>
        <w:rPr>
          <w:rFonts w:hint="eastAsia" w:ascii="Times New Roman" w:hAnsi="Times New Roman" w:eastAsia="黑体" w:cs="Times New Roman"/>
          <w:color w:val="auto"/>
          <w:sz w:val="32"/>
          <w:szCs w:val="32"/>
          <w:highlight w:val="none"/>
          <w:lang w:eastAsia="zh-CN"/>
        </w:rPr>
      </w:pPr>
    </w:p>
    <w:p w14:paraId="500275BA">
      <w:pPr>
        <w:keepNext w:val="0"/>
        <w:keepLines w:val="0"/>
        <w:pageBreakBefore w:val="0"/>
        <w:widowControl w:val="0"/>
        <w:kinsoku/>
        <w:wordWrap/>
        <w:overflowPunct/>
        <w:topLinePunct w:val="0"/>
        <w:autoSpaceDE w:val="0"/>
        <w:autoSpaceDN/>
        <w:bidi w:val="0"/>
        <w:spacing w:line="560" w:lineRule="exact"/>
        <w:rPr>
          <w:rFonts w:hint="eastAsia" w:ascii="Times New Roman" w:hAnsi="Times New Roman" w:eastAsia="黑体" w:cs="Times New Roman"/>
          <w:color w:val="auto"/>
          <w:sz w:val="32"/>
          <w:szCs w:val="32"/>
          <w:highlight w:val="none"/>
          <w:lang w:eastAsia="zh-CN"/>
        </w:rPr>
      </w:pPr>
    </w:p>
    <w:p w14:paraId="713E24C4">
      <w:pPr>
        <w:keepNext w:val="0"/>
        <w:keepLines w:val="0"/>
        <w:pageBreakBefore w:val="0"/>
        <w:widowControl w:val="0"/>
        <w:kinsoku/>
        <w:wordWrap/>
        <w:overflowPunct/>
        <w:topLinePunct w:val="0"/>
        <w:autoSpaceDE w:val="0"/>
        <w:autoSpaceDN/>
        <w:bidi w:val="0"/>
        <w:spacing w:line="560" w:lineRule="exact"/>
        <w:rPr>
          <w:rFonts w:hint="eastAsia" w:ascii="Times New Roman" w:hAnsi="Times New Roman" w:eastAsia="黑体" w:cs="Times New Roman"/>
          <w:color w:val="auto"/>
          <w:sz w:val="32"/>
          <w:szCs w:val="32"/>
          <w:highlight w:val="none"/>
          <w:lang w:eastAsia="zh-CN"/>
        </w:rPr>
      </w:pPr>
    </w:p>
    <w:p w14:paraId="70EA0C77">
      <w:pPr>
        <w:keepNext w:val="0"/>
        <w:keepLines w:val="0"/>
        <w:pageBreakBefore w:val="0"/>
        <w:widowControl w:val="0"/>
        <w:kinsoku/>
        <w:wordWrap/>
        <w:overflowPunct/>
        <w:topLinePunct w:val="0"/>
        <w:autoSpaceDE w:val="0"/>
        <w:autoSpaceDN/>
        <w:bidi w:val="0"/>
        <w:spacing w:line="560" w:lineRule="exact"/>
        <w:rPr>
          <w:rFonts w:hint="eastAsia" w:ascii="Times New Roman" w:hAnsi="Times New Roman" w:eastAsia="黑体" w:cs="Times New Roman"/>
          <w:color w:val="auto"/>
          <w:sz w:val="32"/>
          <w:szCs w:val="32"/>
          <w:highlight w:val="none"/>
          <w:lang w:eastAsia="zh-CN"/>
        </w:rPr>
      </w:pPr>
    </w:p>
    <w:p w14:paraId="34F28D93">
      <w:pPr>
        <w:keepNext w:val="0"/>
        <w:keepLines w:val="0"/>
        <w:pageBreakBefore w:val="0"/>
        <w:widowControl w:val="0"/>
        <w:kinsoku/>
        <w:wordWrap/>
        <w:overflowPunct/>
        <w:topLinePunct w:val="0"/>
        <w:autoSpaceDE w:val="0"/>
        <w:autoSpaceDN/>
        <w:bidi w:val="0"/>
        <w:spacing w:line="560" w:lineRule="exact"/>
        <w:rPr>
          <w:rFonts w:hint="eastAsia" w:ascii="Times New Roman" w:hAnsi="Times New Roman" w:eastAsia="黑体" w:cs="Times New Roman"/>
          <w:color w:val="auto"/>
          <w:sz w:val="32"/>
          <w:szCs w:val="32"/>
          <w:highlight w:val="none"/>
          <w:lang w:eastAsia="zh-CN"/>
        </w:rPr>
      </w:pPr>
    </w:p>
    <w:p w14:paraId="33C1F97F">
      <w:pPr>
        <w:keepNext w:val="0"/>
        <w:keepLines w:val="0"/>
        <w:pageBreakBefore w:val="0"/>
        <w:widowControl w:val="0"/>
        <w:kinsoku/>
        <w:wordWrap/>
        <w:overflowPunct/>
        <w:topLinePunct w:val="0"/>
        <w:autoSpaceDE w:val="0"/>
        <w:autoSpaceDN/>
        <w:bidi w:val="0"/>
        <w:spacing w:line="560" w:lineRule="exact"/>
        <w:rPr>
          <w:rFonts w:hint="eastAsia" w:ascii="Times New Roman" w:hAnsi="Times New Roman" w:eastAsia="黑体" w:cs="Times New Roman"/>
          <w:color w:val="auto"/>
          <w:sz w:val="32"/>
          <w:szCs w:val="32"/>
          <w:highlight w:val="none"/>
          <w:lang w:eastAsia="zh-CN"/>
        </w:rPr>
      </w:pPr>
    </w:p>
    <w:p w14:paraId="3763A1D4">
      <w:pPr>
        <w:keepNext w:val="0"/>
        <w:keepLines w:val="0"/>
        <w:pageBreakBefore w:val="0"/>
        <w:widowControl w:val="0"/>
        <w:kinsoku/>
        <w:wordWrap/>
        <w:overflowPunct/>
        <w:topLinePunct w:val="0"/>
        <w:autoSpaceDE w:val="0"/>
        <w:autoSpaceDN/>
        <w:bidi w:val="0"/>
        <w:spacing w:line="560" w:lineRule="exact"/>
        <w:rPr>
          <w:rFonts w:hint="eastAsia" w:ascii="Times New Roman" w:hAnsi="Times New Roman" w:eastAsia="黑体" w:cs="Times New Roman"/>
          <w:color w:val="auto"/>
          <w:sz w:val="32"/>
          <w:szCs w:val="32"/>
          <w:highlight w:val="none"/>
          <w:lang w:eastAsia="zh-CN"/>
        </w:rPr>
      </w:pPr>
    </w:p>
    <w:p w14:paraId="280D5605">
      <w:pPr>
        <w:keepNext w:val="0"/>
        <w:keepLines w:val="0"/>
        <w:pageBreakBefore w:val="0"/>
        <w:widowControl w:val="0"/>
        <w:kinsoku/>
        <w:wordWrap/>
        <w:overflowPunct/>
        <w:topLinePunct w:val="0"/>
        <w:autoSpaceDE w:val="0"/>
        <w:autoSpaceDN/>
        <w:bidi w:val="0"/>
        <w:spacing w:line="560" w:lineRule="exact"/>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eastAsia="zh-CN"/>
        </w:rPr>
        <w:t>附件三</w:t>
      </w:r>
    </w:p>
    <w:p w14:paraId="0EE2B81E">
      <w:pPr>
        <w:keepNext w:val="0"/>
        <w:keepLines w:val="0"/>
        <w:pageBreakBefore w:val="0"/>
        <w:widowControl/>
        <w:kinsoku/>
        <w:wordWrap/>
        <w:overflowPunct/>
        <w:topLinePunct w:val="0"/>
        <w:autoSpaceDN/>
        <w:bidi w:val="0"/>
        <w:spacing w:line="560" w:lineRule="exact"/>
        <w:jc w:val="center"/>
        <w:rPr>
          <w:rFonts w:hint="eastAsia" w:ascii="方正小标宋简体" w:hAnsi="方正小标宋简体" w:eastAsia="方正小标宋简体" w:cs="方正小标宋简体"/>
          <w:b w:val="0"/>
          <w:bCs w:val="0"/>
          <w:color w:val="auto"/>
          <w:kern w:val="0"/>
          <w:sz w:val="44"/>
          <w:szCs w:val="44"/>
          <w:highlight w:val="none"/>
          <w:lang w:eastAsia="zh-CN"/>
        </w:rPr>
      </w:pPr>
      <w:r>
        <w:rPr>
          <w:rFonts w:hint="eastAsia" w:ascii="方正小标宋简体" w:hAnsi="方正小标宋简体" w:eastAsia="方正小标宋简体" w:cs="方正小标宋简体"/>
          <w:b w:val="0"/>
          <w:bCs w:val="0"/>
          <w:color w:val="auto"/>
          <w:kern w:val="0"/>
          <w:sz w:val="44"/>
          <w:szCs w:val="44"/>
          <w:highlight w:val="none"/>
          <w:lang w:eastAsia="zh-CN"/>
        </w:rPr>
        <w:t>乐清市农业</w:t>
      </w:r>
      <w:r>
        <w:rPr>
          <w:rFonts w:hint="eastAsia" w:ascii="方正小标宋简体" w:hAnsi="方正小标宋简体" w:eastAsia="方正小标宋简体" w:cs="方正小标宋简体"/>
          <w:b w:val="0"/>
          <w:bCs w:val="0"/>
          <w:color w:val="auto"/>
          <w:kern w:val="0"/>
          <w:sz w:val="44"/>
          <w:szCs w:val="44"/>
          <w:highlight w:val="none"/>
        </w:rPr>
        <w:t>科技项目管理</w:t>
      </w:r>
      <w:r>
        <w:rPr>
          <w:rFonts w:hint="eastAsia" w:ascii="方正小标宋简体" w:hAnsi="方正小标宋简体" w:eastAsia="方正小标宋简体" w:cs="方正小标宋简体"/>
          <w:b w:val="0"/>
          <w:bCs w:val="0"/>
          <w:color w:val="auto"/>
          <w:kern w:val="0"/>
          <w:sz w:val="44"/>
          <w:szCs w:val="44"/>
          <w:highlight w:val="none"/>
          <w:lang w:eastAsia="zh-CN"/>
        </w:rPr>
        <w:t>细则</w:t>
      </w:r>
    </w:p>
    <w:p w14:paraId="5758321F">
      <w:pPr>
        <w:keepNext w:val="0"/>
        <w:keepLines w:val="0"/>
        <w:widowControl/>
        <w:suppressLineNumbers w:val="0"/>
        <w:spacing w:line="560" w:lineRule="exact"/>
        <w:jc w:val="center"/>
        <w:rPr>
          <w:rFonts w:hint="eastAsia" w:ascii="黑体" w:hAnsi="宋体" w:eastAsia="黑体" w:cs="黑体"/>
          <w:color w:val="auto"/>
          <w:kern w:val="0"/>
          <w:sz w:val="31"/>
          <w:szCs w:val="31"/>
          <w:highlight w:val="none"/>
          <w:lang w:val="en-US" w:eastAsia="zh-CN"/>
        </w:rPr>
      </w:pPr>
    </w:p>
    <w:p w14:paraId="01DED8C8">
      <w:pPr>
        <w:keepNext w:val="0"/>
        <w:keepLines w:val="0"/>
        <w:widowControl/>
        <w:numPr>
          <w:ilvl w:val="0"/>
          <w:numId w:val="1"/>
        </w:numPr>
        <w:suppressLineNumbers w:val="0"/>
        <w:spacing w:line="560" w:lineRule="exact"/>
        <w:jc w:val="center"/>
        <w:rPr>
          <w:rFonts w:hint="eastAsia" w:ascii="黑体" w:hAnsi="宋体" w:eastAsia="黑体" w:cs="黑体"/>
          <w:color w:val="auto"/>
          <w:kern w:val="0"/>
          <w:sz w:val="31"/>
          <w:szCs w:val="31"/>
          <w:highlight w:val="none"/>
          <w:lang w:val="en-US" w:eastAsia="zh-CN"/>
        </w:rPr>
      </w:pPr>
      <w:r>
        <w:rPr>
          <w:rFonts w:hint="eastAsia" w:ascii="黑体" w:hAnsi="宋体" w:eastAsia="黑体" w:cs="黑体"/>
          <w:color w:val="auto"/>
          <w:kern w:val="0"/>
          <w:sz w:val="31"/>
          <w:szCs w:val="31"/>
          <w:highlight w:val="none"/>
          <w:lang w:val="en-US" w:eastAsia="zh-CN"/>
        </w:rPr>
        <w:t>总则</w:t>
      </w:r>
    </w:p>
    <w:p w14:paraId="171213A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2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黑体" w:hAnsi="宋体" w:eastAsia="黑体" w:cs="黑体"/>
          <w:color w:val="auto"/>
          <w:kern w:val="0"/>
          <w:sz w:val="31"/>
          <w:szCs w:val="31"/>
          <w:highlight w:val="none"/>
          <w:lang w:val="en-US" w:eastAsia="zh-CN" w:bidi="ar-SA"/>
        </w:rPr>
        <w:t xml:space="preserve">第一条 </w:t>
      </w:r>
      <w:r>
        <w:rPr>
          <w:rFonts w:hint="eastAsia" w:ascii="仿宋_GB2312" w:hAnsi="仿宋_GB2312" w:eastAsia="仿宋_GB2312" w:cs="仿宋_GB2312"/>
          <w:color w:val="auto"/>
          <w:kern w:val="0"/>
          <w:sz w:val="32"/>
          <w:szCs w:val="32"/>
          <w:highlight w:val="none"/>
          <w:lang w:val="en-US" w:eastAsia="zh-CN" w:bidi="ar-SA"/>
        </w:rPr>
        <w:t>为了加强我市农业科技计划项目的管理，促进管理的科学化、规范化、制度化，提高项目的管理水平和工作效率，增强科技持续创新能力。根据《浙江省财政厅 浙江省科学技术厅关于印发浙江省科技发展专项资金管理办法的通知》（浙财科教〔2023〕1号）、《温州市科研项目及经费使用管理办法》（温科发〔2020〕53号）和《乐清市政府关于印发2025年乐清市级产业政策的通知》（乐政发〔2025〕11号）等文件精神文件精神，制定本细则。</w:t>
      </w:r>
    </w:p>
    <w:p w14:paraId="3B6244A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20" w:firstLineChars="200"/>
        <w:jc w:val="left"/>
        <w:rPr>
          <w:rFonts w:hint="eastAsia" w:ascii="仿宋_GB2312" w:hAnsi="仿宋_GB2312" w:eastAsia="仿宋_GB2312" w:cs="仿宋_GB2312"/>
          <w:color w:val="auto"/>
          <w:kern w:val="0"/>
          <w:sz w:val="31"/>
          <w:szCs w:val="31"/>
          <w:highlight w:val="none"/>
          <w:lang w:val="en-US" w:eastAsia="zh-CN" w:bidi="ar-SA"/>
        </w:rPr>
      </w:pPr>
      <w:r>
        <w:rPr>
          <w:rFonts w:hint="eastAsia" w:ascii="黑体" w:hAnsi="宋体" w:eastAsia="黑体" w:cs="黑体"/>
          <w:color w:val="auto"/>
          <w:kern w:val="0"/>
          <w:sz w:val="31"/>
          <w:szCs w:val="31"/>
          <w:highlight w:val="none"/>
          <w:lang w:val="en-US" w:eastAsia="zh-CN" w:bidi="ar-SA"/>
        </w:rPr>
        <w:t>第二条</w:t>
      </w:r>
      <w:r>
        <w:rPr>
          <w:rFonts w:hint="eastAsia" w:ascii="微软雅黑" w:hAnsi="微软雅黑" w:eastAsia="微软雅黑" w:cs="微软雅黑"/>
          <w:i w:val="0"/>
          <w:iCs w:val="0"/>
          <w:caps w:val="0"/>
          <w:color w:val="auto"/>
          <w:spacing w:val="0"/>
          <w:sz w:val="24"/>
          <w:szCs w:val="24"/>
          <w:highlight w:val="none"/>
          <w:u w:val="none"/>
        </w:rPr>
        <w:t xml:space="preserve">  </w:t>
      </w:r>
      <w:r>
        <w:rPr>
          <w:rFonts w:hint="eastAsia" w:ascii="仿宋_GB2312" w:hAnsi="仿宋_GB2312" w:eastAsia="仿宋_GB2312" w:cs="仿宋_GB2312"/>
          <w:color w:val="auto"/>
          <w:kern w:val="0"/>
          <w:sz w:val="32"/>
          <w:szCs w:val="32"/>
          <w:highlight w:val="none"/>
          <w:lang w:val="en-US" w:eastAsia="zh-CN" w:bidi="ar-SA"/>
        </w:rPr>
        <w:t>本细则适用于乐清市农业重点科技项目（科技特派员项目）、农业关键核心技术项目。</w:t>
      </w:r>
    </w:p>
    <w:p w14:paraId="213227DA">
      <w:pPr>
        <w:keepNext w:val="0"/>
        <w:keepLines w:val="0"/>
        <w:widowControl/>
        <w:suppressLineNumbers w:val="0"/>
        <w:spacing w:line="560" w:lineRule="exact"/>
        <w:jc w:val="center"/>
        <w:rPr>
          <w:rFonts w:hint="eastAsia" w:ascii="黑体" w:hAnsi="宋体" w:eastAsia="黑体" w:cs="黑体"/>
          <w:color w:val="auto"/>
          <w:kern w:val="0"/>
          <w:sz w:val="31"/>
          <w:szCs w:val="31"/>
          <w:highlight w:val="none"/>
          <w:lang w:val="en-US" w:eastAsia="zh-CN"/>
        </w:rPr>
      </w:pPr>
    </w:p>
    <w:p w14:paraId="376822BE">
      <w:pPr>
        <w:keepNext w:val="0"/>
        <w:keepLines w:val="0"/>
        <w:widowControl/>
        <w:suppressLineNumbers w:val="0"/>
        <w:spacing w:line="560" w:lineRule="exact"/>
        <w:jc w:val="center"/>
        <w:rPr>
          <w:rFonts w:hint="default" w:ascii="黑体" w:hAnsi="宋体" w:eastAsia="黑体" w:cs="黑体"/>
          <w:color w:val="auto"/>
          <w:kern w:val="0"/>
          <w:sz w:val="31"/>
          <w:szCs w:val="31"/>
          <w:highlight w:val="none"/>
          <w:lang w:val="en-US" w:eastAsia="zh-CN"/>
        </w:rPr>
      </w:pPr>
      <w:r>
        <w:rPr>
          <w:rFonts w:hint="eastAsia" w:ascii="黑体" w:hAnsi="宋体" w:eastAsia="黑体" w:cs="黑体"/>
          <w:color w:val="auto"/>
          <w:kern w:val="0"/>
          <w:sz w:val="31"/>
          <w:szCs w:val="31"/>
          <w:highlight w:val="none"/>
          <w:lang w:val="en-US" w:eastAsia="zh-CN"/>
        </w:rPr>
        <w:t>第二章  项目申报</w:t>
      </w:r>
    </w:p>
    <w:p w14:paraId="17BFAB6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20" w:firstLineChars="200"/>
        <w:jc w:val="both"/>
        <w:rPr>
          <w:rFonts w:hint="eastAsia" w:ascii="微软雅黑" w:hAnsi="微软雅黑" w:eastAsia="微软雅黑" w:cs="微软雅黑"/>
          <w:i w:val="0"/>
          <w:iCs w:val="0"/>
          <w:caps w:val="0"/>
          <w:color w:val="auto"/>
          <w:spacing w:val="0"/>
          <w:sz w:val="24"/>
          <w:szCs w:val="24"/>
          <w:highlight w:val="none"/>
          <w:u w:val="none"/>
        </w:rPr>
      </w:pPr>
      <w:r>
        <w:rPr>
          <w:rFonts w:hint="eastAsia" w:ascii="黑体" w:hAnsi="宋体" w:eastAsia="黑体" w:cs="黑体"/>
          <w:color w:val="auto"/>
          <w:kern w:val="0"/>
          <w:sz w:val="31"/>
          <w:szCs w:val="31"/>
          <w:highlight w:val="none"/>
          <w:lang w:val="en-US" w:eastAsia="zh-CN" w:bidi="ar-SA"/>
        </w:rPr>
        <w:t xml:space="preserve">第三条 </w:t>
      </w:r>
      <w:r>
        <w:rPr>
          <w:rFonts w:hint="eastAsia" w:ascii="微软雅黑" w:hAnsi="微软雅黑" w:eastAsia="微软雅黑" w:cs="微软雅黑"/>
          <w:i w:val="0"/>
          <w:iCs w:val="0"/>
          <w:caps w:val="0"/>
          <w:color w:val="auto"/>
          <w:spacing w:val="0"/>
          <w:sz w:val="24"/>
          <w:szCs w:val="24"/>
          <w:highlight w:val="none"/>
          <w:u w:val="none"/>
        </w:rPr>
        <w:t> </w:t>
      </w:r>
      <w:r>
        <w:rPr>
          <w:rFonts w:hint="eastAsia" w:ascii="仿宋_GB2312" w:hAnsi="仿宋_GB2312" w:eastAsia="仿宋_GB2312" w:cs="仿宋_GB2312"/>
          <w:color w:val="auto"/>
          <w:kern w:val="0"/>
          <w:sz w:val="32"/>
          <w:szCs w:val="32"/>
          <w:highlight w:val="none"/>
          <w:lang w:val="en-US" w:eastAsia="zh-CN" w:bidi="ar-SA"/>
        </w:rPr>
        <w:t>项目申报每年进行一次，由项目承担单位申报。市科技局每年向社会公开发布年度项目申报通知和申报指南（榜单），明确项目申报对象、要求、重点支持领域和组织方式等。</w:t>
      </w:r>
    </w:p>
    <w:p w14:paraId="051E21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20" w:firstLineChars="200"/>
        <w:jc w:val="both"/>
        <w:rPr>
          <w:rFonts w:hint="eastAsia" w:ascii="仿宋_GB2312" w:hAnsi="仿宋_GB2312" w:eastAsia="仿宋_GB2312" w:cs="仿宋_GB2312"/>
          <w:color w:val="auto"/>
          <w:kern w:val="0"/>
          <w:sz w:val="31"/>
          <w:szCs w:val="31"/>
          <w:highlight w:val="none"/>
          <w:lang w:val="en-US" w:eastAsia="zh-CN" w:bidi="ar-SA"/>
        </w:rPr>
      </w:pPr>
      <w:r>
        <w:rPr>
          <w:rFonts w:hint="eastAsia" w:ascii="黑体" w:hAnsi="宋体" w:eastAsia="黑体" w:cs="黑体"/>
          <w:color w:val="auto"/>
          <w:kern w:val="0"/>
          <w:sz w:val="31"/>
          <w:szCs w:val="31"/>
          <w:highlight w:val="none"/>
          <w:lang w:val="en-US" w:eastAsia="zh-CN" w:bidi="ar-SA"/>
        </w:rPr>
        <w:t xml:space="preserve">第四条 </w:t>
      </w:r>
      <w:r>
        <w:rPr>
          <w:rFonts w:hint="eastAsia" w:ascii="微软雅黑" w:hAnsi="微软雅黑" w:eastAsia="微软雅黑" w:cs="微软雅黑"/>
          <w:i w:val="0"/>
          <w:iCs w:val="0"/>
          <w:caps w:val="0"/>
          <w:color w:val="auto"/>
          <w:spacing w:val="0"/>
          <w:sz w:val="24"/>
          <w:szCs w:val="24"/>
          <w:highlight w:val="none"/>
          <w:u w:val="none"/>
        </w:rPr>
        <w:t> </w:t>
      </w:r>
      <w:r>
        <w:rPr>
          <w:rFonts w:hint="eastAsia" w:ascii="仿宋_GB2312" w:hAnsi="仿宋_GB2312" w:eastAsia="仿宋_GB2312" w:cs="仿宋_GB2312"/>
          <w:color w:val="auto"/>
          <w:kern w:val="0"/>
          <w:sz w:val="32"/>
          <w:szCs w:val="32"/>
          <w:highlight w:val="none"/>
          <w:lang w:val="en-US" w:eastAsia="zh-CN" w:bidi="ar-SA"/>
        </w:rPr>
        <w:t>项目申报主要条件如下：①项目申报单位应是乐清市行政区域设立、登记、注册。②项目负责人是该项目申报单位的在职人员（科技特派员项目除外），项目组成员中有相应专业的技术人员；③项目经费能独立核算；④农业重点科技项目申报单位</w:t>
      </w:r>
      <w:r>
        <w:rPr>
          <w:rFonts w:hint="default" w:ascii="仿宋_GB2312" w:hAnsi="仿宋_GB2312" w:eastAsia="仿宋_GB2312" w:cs="仿宋_GB2312"/>
          <w:color w:val="auto"/>
          <w:kern w:val="0"/>
          <w:sz w:val="32"/>
          <w:szCs w:val="32"/>
          <w:highlight w:val="none"/>
          <w:lang w:val="en-US" w:eastAsia="zh-CN" w:bidi="ar-SA"/>
        </w:rPr>
        <w:t>应满足以下条件之一：</w:t>
      </w:r>
      <w:r>
        <w:rPr>
          <w:rFonts w:hint="eastAsia" w:ascii="仿宋_GB2312" w:hAnsi="仿宋_GB2312" w:eastAsia="仿宋_GB2312" w:cs="仿宋_GB2312"/>
          <w:color w:val="auto"/>
          <w:kern w:val="0"/>
          <w:sz w:val="32"/>
          <w:szCs w:val="32"/>
          <w:highlight w:val="none"/>
          <w:lang w:val="en-US" w:eastAsia="zh-CN" w:bidi="ar-SA"/>
        </w:rPr>
        <w:t>是农业龙头企业、示范性农民专业合作社，温州市级以上示范家庭农场、高新技术企业、省科技型中小企业，科技特派员项目不作要求。农业关键核心技术项目的申报单位</w:t>
      </w:r>
      <w:r>
        <w:rPr>
          <w:rFonts w:hint="default" w:ascii="仿宋_GB2312" w:hAnsi="仿宋_GB2312" w:eastAsia="仿宋_GB2312" w:cs="仿宋_GB2312"/>
          <w:color w:val="auto"/>
          <w:kern w:val="0"/>
          <w:sz w:val="32"/>
          <w:szCs w:val="32"/>
          <w:highlight w:val="none"/>
          <w:lang w:val="en-US" w:eastAsia="zh-CN" w:bidi="ar-SA"/>
        </w:rPr>
        <w:t>应满足以下条件之一：</w:t>
      </w:r>
      <w:r>
        <w:rPr>
          <w:rFonts w:hint="eastAsia" w:ascii="仿宋_GB2312" w:hAnsi="仿宋_GB2312" w:eastAsia="仿宋_GB2312" w:cs="仿宋_GB2312"/>
          <w:color w:val="auto"/>
          <w:kern w:val="0"/>
          <w:sz w:val="32"/>
          <w:szCs w:val="32"/>
          <w:highlight w:val="none"/>
          <w:lang w:val="en-US" w:eastAsia="zh-CN" w:bidi="ar-SA"/>
        </w:rPr>
        <w:t>是农业龙头企业、高新技术企业、省科技型中小企业。⑤农业重点科技项目（科技特派员项目）自筹经费需超过补助经费的1倍，关键核心技术项目自筹经费需超过补助经费的4倍。⑥其他应符合年度项目申报通知和指南（榜单）的要求</w:t>
      </w:r>
      <w:r>
        <w:rPr>
          <w:rFonts w:hint="eastAsia" w:ascii="仿宋_GB2312" w:hAnsi="仿宋_GB2312" w:eastAsia="仿宋_GB2312" w:cs="仿宋_GB2312"/>
          <w:color w:val="auto"/>
          <w:kern w:val="0"/>
          <w:sz w:val="31"/>
          <w:szCs w:val="31"/>
          <w:highlight w:val="none"/>
          <w:lang w:val="en-US" w:eastAsia="zh-CN" w:bidi="ar-SA"/>
        </w:rPr>
        <w:t>。</w:t>
      </w:r>
    </w:p>
    <w:p w14:paraId="4D5F944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20" w:firstLineChars="200"/>
        <w:jc w:val="left"/>
        <w:rPr>
          <w:rFonts w:hint="default" w:ascii="微软雅黑" w:hAnsi="微软雅黑" w:eastAsia="微软雅黑" w:cs="微软雅黑"/>
          <w:i w:val="0"/>
          <w:iCs w:val="0"/>
          <w:caps w:val="0"/>
          <w:color w:val="auto"/>
          <w:spacing w:val="0"/>
          <w:sz w:val="24"/>
          <w:szCs w:val="24"/>
          <w:highlight w:val="none"/>
          <w:u w:val="none"/>
          <w:lang w:val="en-US" w:eastAsia="zh-CN"/>
        </w:rPr>
      </w:pPr>
      <w:r>
        <w:rPr>
          <w:rFonts w:hint="eastAsia" w:ascii="黑体" w:hAnsi="宋体" w:eastAsia="黑体" w:cs="黑体"/>
          <w:color w:val="auto"/>
          <w:kern w:val="0"/>
          <w:sz w:val="31"/>
          <w:szCs w:val="31"/>
          <w:highlight w:val="none"/>
          <w:lang w:val="en-US" w:eastAsia="zh-CN" w:bidi="ar-SA"/>
        </w:rPr>
        <w:t xml:space="preserve">第五条 </w:t>
      </w:r>
      <w:r>
        <w:rPr>
          <w:rFonts w:hint="eastAsia" w:ascii="微软雅黑" w:hAnsi="微软雅黑" w:eastAsia="微软雅黑" w:cs="微软雅黑"/>
          <w:i w:val="0"/>
          <w:iCs w:val="0"/>
          <w:caps w:val="0"/>
          <w:color w:val="auto"/>
          <w:spacing w:val="0"/>
          <w:sz w:val="24"/>
          <w:szCs w:val="24"/>
          <w:highlight w:val="none"/>
          <w:u w:val="none"/>
          <w:lang w:val="en-US" w:eastAsia="zh-CN"/>
        </w:rPr>
        <w:t xml:space="preserve"> </w:t>
      </w:r>
      <w:r>
        <w:rPr>
          <w:rFonts w:hint="eastAsia" w:ascii="仿宋_GB2312" w:hAnsi="仿宋_GB2312" w:eastAsia="仿宋_GB2312" w:cs="仿宋_GB2312"/>
          <w:color w:val="auto"/>
          <w:kern w:val="0"/>
          <w:sz w:val="32"/>
          <w:szCs w:val="32"/>
          <w:highlight w:val="none"/>
          <w:lang w:val="en-US" w:eastAsia="zh-CN" w:bidi="ar-SA"/>
        </w:rPr>
        <w:t>形式审查。科技局负责对申报单位和申请内容是否符合申报通知和指南的基本要求、相关证明材料及附件是否齐全和符合规范等进行形式审查。</w:t>
      </w:r>
    </w:p>
    <w:p w14:paraId="7B66B9AD">
      <w:pPr>
        <w:keepNext w:val="0"/>
        <w:keepLines w:val="0"/>
        <w:widowControl/>
        <w:suppressLineNumbers w:val="0"/>
        <w:spacing w:line="560" w:lineRule="exact"/>
        <w:jc w:val="center"/>
        <w:rPr>
          <w:rFonts w:hint="eastAsia" w:ascii="黑体" w:hAnsi="宋体" w:eastAsia="黑体" w:cs="黑体"/>
          <w:color w:val="auto"/>
          <w:kern w:val="0"/>
          <w:sz w:val="31"/>
          <w:szCs w:val="31"/>
          <w:highlight w:val="none"/>
          <w:lang w:val="en-US" w:eastAsia="zh-CN"/>
        </w:rPr>
      </w:pPr>
    </w:p>
    <w:p w14:paraId="3AFE9DF0">
      <w:pPr>
        <w:keepNext w:val="0"/>
        <w:keepLines w:val="0"/>
        <w:widowControl/>
        <w:suppressLineNumbers w:val="0"/>
        <w:spacing w:line="560" w:lineRule="exact"/>
        <w:jc w:val="center"/>
        <w:rPr>
          <w:rFonts w:hint="eastAsia" w:ascii="黑体" w:hAnsi="宋体" w:eastAsia="黑体" w:cs="黑体"/>
          <w:color w:val="auto"/>
          <w:kern w:val="0"/>
          <w:sz w:val="31"/>
          <w:szCs w:val="31"/>
          <w:highlight w:val="none"/>
          <w:lang w:val="en-US" w:eastAsia="zh-CN"/>
        </w:rPr>
      </w:pPr>
      <w:r>
        <w:rPr>
          <w:rFonts w:hint="eastAsia" w:ascii="黑体" w:hAnsi="宋体" w:eastAsia="黑体" w:cs="黑体"/>
          <w:color w:val="auto"/>
          <w:kern w:val="0"/>
          <w:sz w:val="31"/>
          <w:szCs w:val="31"/>
          <w:highlight w:val="none"/>
          <w:lang w:val="en-US" w:eastAsia="zh-CN"/>
        </w:rPr>
        <w:t>第三章  项目评审与立项</w:t>
      </w:r>
    </w:p>
    <w:p w14:paraId="5836600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20" w:firstLineChars="200"/>
        <w:jc w:val="left"/>
        <w:rPr>
          <w:rFonts w:hint="eastAsia" w:ascii="微软雅黑" w:hAnsi="微软雅黑" w:eastAsia="微软雅黑" w:cs="微软雅黑"/>
          <w:color w:val="auto"/>
          <w:highlight w:val="none"/>
        </w:rPr>
      </w:pPr>
      <w:r>
        <w:rPr>
          <w:rFonts w:hint="eastAsia" w:ascii="黑体" w:hAnsi="宋体" w:eastAsia="黑体" w:cs="黑体"/>
          <w:color w:val="auto"/>
          <w:kern w:val="0"/>
          <w:sz w:val="31"/>
          <w:szCs w:val="31"/>
          <w:highlight w:val="none"/>
          <w:lang w:val="en-US" w:eastAsia="zh-CN" w:bidi="ar-SA"/>
        </w:rPr>
        <w:t>第六条</w:t>
      </w:r>
      <w:r>
        <w:rPr>
          <w:rFonts w:hint="eastAsia" w:ascii="微软雅黑" w:hAnsi="微软雅黑" w:eastAsia="微软雅黑" w:cs="微软雅黑"/>
          <w:i w:val="0"/>
          <w:iCs w:val="0"/>
          <w:caps w:val="0"/>
          <w:color w:val="auto"/>
          <w:spacing w:val="0"/>
          <w:sz w:val="24"/>
          <w:szCs w:val="24"/>
          <w:highlight w:val="none"/>
          <w:u w:val="none"/>
        </w:rPr>
        <w:t xml:space="preserve"> </w:t>
      </w:r>
      <w:r>
        <w:rPr>
          <w:rFonts w:hint="eastAsia" w:ascii="仿宋_GB2312" w:hAnsi="仿宋_GB2312" w:eastAsia="仿宋_GB2312" w:cs="仿宋_GB2312"/>
          <w:color w:val="auto"/>
          <w:kern w:val="0"/>
          <w:sz w:val="32"/>
          <w:szCs w:val="32"/>
          <w:highlight w:val="none"/>
          <w:lang w:val="en-US" w:eastAsia="zh-CN" w:bidi="ar-SA"/>
        </w:rPr>
        <w:t>项目评审按专家创新性评价、实地考察等依次进行。</w:t>
      </w:r>
    </w:p>
    <w:p w14:paraId="5A53618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2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黑体" w:hAnsi="宋体" w:eastAsia="黑体" w:cs="黑体"/>
          <w:color w:val="auto"/>
          <w:kern w:val="0"/>
          <w:sz w:val="31"/>
          <w:szCs w:val="31"/>
          <w:highlight w:val="none"/>
          <w:lang w:val="en-US" w:eastAsia="zh-CN" w:bidi="ar-SA"/>
        </w:rPr>
        <w:t xml:space="preserve">第七条 </w:t>
      </w:r>
      <w:r>
        <w:rPr>
          <w:rFonts w:hint="eastAsia" w:ascii="仿宋_GB2312" w:hAnsi="仿宋_GB2312" w:eastAsia="仿宋_GB2312" w:cs="仿宋_GB2312"/>
          <w:color w:val="auto"/>
          <w:kern w:val="0"/>
          <w:sz w:val="32"/>
          <w:szCs w:val="32"/>
          <w:highlight w:val="none"/>
          <w:lang w:val="en-US" w:eastAsia="zh-CN" w:bidi="ar-SA"/>
        </w:rPr>
        <w:t>专家创新性评价（占分比重：40分）。每组从专家库中抽取不少于3位技术专家，特殊情况也可邀请库外专家。专家组根据项目的创新性先进性（国内外同类研究及乐清近五年立项项目比较）、项目的可行性（技术力量、科研设施及管理水平等）、项目的应用前景、立项的科学依据及合理性、适应性、技术线路的科学性等指标进行评价，并给出项目A、B、C档次和相应分数，A档（A≥30分）为推荐档，B档（30分＞B≥10分）为可选档，C档（C＜10分）为淘汰档，C档项目须给出淘汰理由。有专家评价为C档的项目予以淘汰，淘汰项目不进入实地考察程序。评价的最终得分按照平均分的方式计算。创新性评价以书面评价方式进行。</w:t>
      </w:r>
    </w:p>
    <w:p w14:paraId="1EED82A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2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黑体" w:hAnsi="宋体" w:eastAsia="黑体" w:cs="黑体"/>
          <w:color w:val="auto"/>
          <w:kern w:val="0"/>
          <w:sz w:val="31"/>
          <w:szCs w:val="31"/>
          <w:highlight w:val="none"/>
          <w:lang w:val="en-US" w:eastAsia="zh-CN" w:bidi="ar-SA"/>
        </w:rPr>
        <w:t xml:space="preserve">第八条 </w:t>
      </w:r>
      <w:r>
        <w:rPr>
          <w:rFonts w:hint="eastAsia" w:ascii="仿宋_GB2312" w:hAnsi="仿宋_GB2312" w:eastAsia="仿宋_GB2312" w:cs="仿宋_GB2312"/>
          <w:color w:val="auto"/>
          <w:kern w:val="0"/>
          <w:sz w:val="32"/>
          <w:szCs w:val="32"/>
          <w:highlight w:val="none"/>
          <w:lang w:val="en-US" w:eastAsia="zh-CN" w:bidi="ar-SA"/>
        </w:rPr>
        <w:t>实地考察（占分比重：60分）。项目通过专家创新性评价后，项目进入实地考察环节。成立各专业实地考察组，考察组成员不少于3位专家，其中财务专家1位。技术专家和财务专家在专家库中抽取，特殊情况也可邀请库外专家。</w:t>
      </w:r>
    </w:p>
    <w:p w14:paraId="6DA5346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考察组各成员根据各自分项百分制打分，有单项分低于60分的由考察组统一意见后予以淘汰。技术专家根据项目申报书技术内容与实地对照情况是否相符、项目创新性可行性适应性、现有试验研究条件、项目组成员的承担能力、项目准备情况等进行打分。财务专家根据企业财务是否规范、项目已投入资金多少等情况进行打分。如存在项目申报书技术内容与实地对照情况实质性不相符，弄虚作假等情况，考察专家应提出淘汰意见。</w:t>
      </w:r>
    </w:p>
    <w:p w14:paraId="694C6EC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考察专家应当以科学的态度和方法，实事求是，独立、客观、公正地对项目作出评价或者提出意见。</w:t>
      </w:r>
    </w:p>
    <w:p w14:paraId="7FAC2E8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2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黑体" w:hAnsi="宋体" w:eastAsia="黑体" w:cs="黑体"/>
          <w:color w:val="auto"/>
          <w:kern w:val="0"/>
          <w:sz w:val="31"/>
          <w:szCs w:val="31"/>
          <w:highlight w:val="none"/>
          <w:lang w:val="en-US" w:eastAsia="zh-CN" w:bidi="ar-SA"/>
        </w:rPr>
        <w:t xml:space="preserve">第九条 </w:t>
      </w:r>
      <w:r>
        <w:rPr>
          <w:rFonts w:hint="eastAsia" w:ascii="仿宋_GB2312" w:hAnsi="仿宋_GB2312" w:eastAsia="仿宋_GB2312" w:cs="仿宋_GB2312"/>
          <w:color w:val="auto"/>
          <w:kern w:val="0"/>
          <w:sz w:val="32"/>
          <w:szCs w:val="32"/>
          <w:highlight w:val="none"/>
          <w:lang w:val="en-US" w:eastAsia="zh-CN" w:bidi="ar-SA"/>
        </w:rPr>
        <w:t>综合以上分数，对项目进行统计、排序后提交党组会议，会议根据项目的最终得分情况、年度财政预算等因素进行讨论，最终确定拟立项目。</w:t>
      </w:r>
    </w:p>
    <w:p w14:paraId="7E041936">
      <w:pPr>
        <w:keepNext w:val="0"/>
        <w:keepLines w:val="0"/>
        <w:widowControl/>
        <w:suppressLineNumbers w:val="0"/>
        <w:spacing w:line="560" w:lineRule="exact"/>
        <w:jc w:val="center"/>
        <w:rPr>
          <w:rFonts w:hint="eastAsia" w:ascii="黑体" w:hAnsi="宋体" w:eastAsia="黑体" w:cs="黑体"/>
          <w:color w:val="auto"/>
          <w:kern w:val="0"/>
          <w:sz w:val="31"/>
          <w:szCs w:val="31"/>
          <w:highlight w:val="none"/>
          <w:lang w:val="en-US" w:eastAsia="zh-CN"/>
        </w:rPr>
      </w:pPr>
      <w:r>
        <w:rPr>
          <w:rFonts w:hint="eastAsia" w:ascii="黑体" w:hAnsi="宋体" w:eastAsia="黑体" w:cs="黑体"/>
          <w:color w:val="auto"/>
          <w:kern w:val="0"/>
          <w:sz w:val="31"/>
          <w:szCs w:val="31"/>
          <w:highlight w:val="none"/>
          <w:lang w:val="en-US" w:eastAsia="zh-CN"/>
        </w:rPr>
        <w:t>第四章  项目下达</w:t>
      </w:r>
    </w:p>
    <w:p w14:paraId="559D680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2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黑体" w:hAnsi="宋体" w:eastAsia="黑体" w:cs="黑体"/>
          <w:color w:val="auto"/>
          <w:kern w:val="0"/>
          <w:sz w:val="31"/>
          <w:szCs w:val="31"/>
          <w:highlight w:val="none"/>
          <w:lang w:val="en-US" w:eastAsia="zh-CN" w:bidi="ar-SA"/>
        </w:rPr>
        <w:t xml:space="preserve">第十条 </w:t>
      </w:r>
      <w:r>
        <w:rPr>
          <w:rFonts w:hint="eastAsia" w:ascii="仿宋_GB2312" w:hAnsi="仿宋_GB2312" w:eastAsia="仿宋_GB2312" w:cs="仿宋_GB2312"/>
          <w:color w:val="auto"/>
          <w:kern w:val="0"/>
          <w:sz w:val="32"/>
          <w:szCs w:val="32"/>
          <w:highlight w:val="none"/>
          <w:lang w:val="en-US" w:eastAsia="zh-CN" w:bidi="ar-SA"/>
        </w:rPr>
        <w:t>拟立项目在政务公开网或相关媒介上公示5天，如无异议，会同财政局发文下达经费。</w:t>
      </w:r>
    </w:p>
    <w:p w14:paraId="72CAAC5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color w:val="auto"/>
          <w:kern w:val="0"/>
          <w:sz w:val="32"/>
          <w:szCs w:val="32"/>
          <w:highlight w:val="none"/>
          <w:lang w:val="en-US" w:eastAsia="zh-CN" w:bidi="ar-SA"/>
        </w:rPr>
      </w:pPr>
    </w:p>
    <w:p w14:paraId="24A8644B">
      <w:pPr>
        <w:keepNext w:val="0"/>
        <w:keepLines w:val="0"/>
        <w:widowControl/>
        <w:suppressLineNumbers w:val="0"/>
        <w:spacing w:line="560" w:lineRule="exact"/>
        <w:jc w:val="center"/>
        <w:rPr>
          <w:rFonts w:hint="eastAsia" w:ascii="黑体" w:hAnsi="宋体" w:eastAsia="黑体" w:cs="黑体"/>
          <w:color w:val="auto"/>
          <w:kern w:val="0"/>
          <w:sz w:val="31"/>
          <w:szCs w:val="31"/>
          <w:highlight w:val="none"/>
          <w:lang w:val="en-US" w:eastAsia="zh-CN"/>
        </w:rPr>
      </w:pPr>
      <w:r>
        <w:rPr>
          <w:rFonts w:hint="eastAsia" w:ascii="黑体" w:hAnsi="宋体" w:eastAsia="黑体" w:cs="黑体"/>
          <w:color w:val="auto"/>
          <w:kern w:val="0"/>
          <w:sz w:val="31"/>
          <w:szCs w:val="31"/>
          <w:highlight w:val="none"/>
          <w:lang w:val="en-US" w:eastAsia="zh-CN"/>
        </w:rPr>
        <w:t>第五章  项目合同管理</w:t>
      </w:r>
    </w:p>
    <w:p w14:paraId="4B5BC69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2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黑体" w:hAnsi="宋体" w:eastAsia="黑体" w:cs="黑体"/>
          <w:color w:val="auto"/>
          <w:kern w:val="0"/>
          <w:sz w:val="31"/>
          <w:szCs w:val="31"/>
          <w:highlight w:val="none"/>
          <w:lang w:val="en-US" w:eastAsia="zh-CN" w:bidi="ar-SA"/>
        </w:rPr>
        <w:t xml:space="preserve">第十一条 </w:t>
      </w:r>
      <w:r>
        <w:rPr>
          <w:rFonts w:hint="eastAsia" w:ascii="仿宋_GB2312" w:hAnsi="仿宋_GB2312" w:eastAsia="仿宋_GB2312" w:cs="仿宋_GB2312"/>
          <w:color w:val="auto"/>
          <w:kern w:val="0"/>
          <w:sz w:val="32"/>
          <w:szCs w:val="32"/>
          <w:highlight w:val="none"/>
          <w:lang w:val="en-US" w:eastAsia="zh-CN" w:bidi="ar-SA"/>
        </w:rPr>
        <w:t>项目按合同进行管理。市科技局为甲方，项目承担单位为乙方。</w:t>
      </w:r>
    </w:p>
    <w:p w14:paraId="5494521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（一）甲方的责任是：</w:t>
      </w:r>
    </w:p>
    <w:p w14:paraId="5DC05D8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1．按合同规定下拨项目财政补助经费；</w:t>
      </w:r>
    </w:p>
    <w:p w14:paraId="4F9D53C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2．督促合同及时执行；</w:t>
      </w:r>
    </w:p>
    <w:p w14:paraId="15F4D76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3．协调解决合同执行中的重大问题；</w:t>
      </w:r>
    </w:p>
    <w:p w14:paraId="21A850B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4．组织验收。</w:t>
      </w:r>
    </w:p>
    <w:p w14:paraId="71601C4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（二）乙方的责任是：</w:t>
      </w:r>
    </w:p>
    <w:p w14:paraId="56914DA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1．按合同组织实施项目；</w:t>
      </w:r>
    </w:p>
    <w:p w14:paraId="277F886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2．保证项目财政补助经费专款专用；</w:t>
      </w:r>
    </w:p>
    <w:p w14:paraId="08F9E68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3．按甲方要求报告工作进展情况，重大问题及时报告；</w:t>
      </w:r>
    </w:p>
    <w:p w14:paraId="0A51DFC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4．负责项目执行和验收所需的有关材料。</w:t>
      </w:r>
    </w:p>
    <w:p w14:paraId="56CA29F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20"/>
        <w:jc w:val="center"/>
        <w:rPr>
          <w:rFonts w:hint="eastAsia" w:ascii="微软雅黑" w:hAnsi="微软雅黑" w:eastAsia="微软雅黑" w:cs="微软雅黑"/>
          <w:i w:val="0"/>
          <w:iCs w:val="0"/>
          <w:caps w:val="0"/>
          <w:color w:val="auto"/>
          <w:spacing w:val="0"/>
          <w:sz w:val="24"/>
          <w:szCs w:val="24"/>
          <w:highlight w:val="none"/>
          <w:u w:val="none"/>
        </w:rPr>
      </w:pPr>
    </w:p>
    <w:p w14:paraId="71B0B8FF">
      <w:pPr>
        <w:keepNext w:val="0"/>
        <w:keepLines w:val="0"/>
        <w:widowControl/>
        <w:suppressLineNumbers w:val="0"/>
        <w:spacing w:line="560" w:lineRule="exact"/>
        <w:jc w:val="center"/>
        <w:rPr>
          <w:rFonts w:hint="eastAsia" w:ascii="黑体" w:hAnsi="宋体" w:eastAsia="黑体" w:cs="黑体"/>
          <w:color w:val="auto"/>
          <w:kern w:val="0"/>
          <w:sz w:val="31"/>
          <w:szCs w:val="31"/>
          <w:highlight w:val="none"/>
          <w:lang w:val="en-US" w:eastAsia="zh-CN"/>
        </w:rPr>
      </w:pPr>
      <w:r>
        <w:rPr>
          <w:rFonts w:hint="eastAsia" w:ascii="黑体" w:hAnsi="宋体" w:eastAsia="黑体" w:cs="黑体"/>
          <w:color w:val="auto"/>
          <w:kern w:val="0"/>
          <w:sz w:val="31"/>
          <w:szCs w:val="31"/>
          <w:highlight w:val="none"/>
          <w:lang w:val="en-US" w:eastAsia="zh-CN"/>
        </w:rPr>
        <w:t>第六章  项目资金管理</w:t>
      </w:r>
    </w:p>
    <w:p w14:paraId="0800F41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2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黑体" w:hAnsi="宋体" w:eastAsia="黑体" w:cs="黑体"/>
          <w:color w:val="auto"/>
          <w:kern w:val="0"/>
          <w:sz w:val="31"/>
          <w:szCs w:val="31"/>
          <w:highlight w:val="none"/>
          <w:lang w:val="en-US" w:eastAsia="zh-CN" w:bidi="ar-SA"/>
        </w:rPr>
        <w:t>第十二条</w:t>
      </w:r>
      <w:r>
        <w:rPr>
          <w:rFonts w:hint="eastAsia" w:ascii="微软雅黑" w:hAnsi="微软雅黑" w:eastAsia="微软雅黑" w:cs="微软雅黑"/>
          <w:i w:val="0"/>
          <w:iCs w:val="0"/>
          <w:caps w:val="0"/>
          <w:color w:val="auto"/>
          <w:spacing w:val="0"/>
          <w:sz w:val="24"/>
          <w:szCs w:val="24"/>
          <w:highlight w:val="none"/>
          <w:u w:val="none"/>
        </w:rPr>
        <w:t>　</w:t>
      </w:r>
      <w:r>
        <w:rPr>
          <w:rFonts w:hint="eastAsia" w:ascii="仿宋_GB2312" w:hAnsi="仿宋_GB2312" w:eastAsia="仿宋_GB2312" w:cs="仿宋_GB2312"/>
          <w:color w:val="auto"/>
          <w:kern w:val="0"/>
          <w:sz w:val="32"/>
          <w:szCs w:val="32"/>
          <w:highlight w:val="none"/>
          <w:lang w:val="en-US" w:eastAsia="zh-CN" w:bidi="ar-SA"/>
        </w:rPr>
        <w:t>项目研究费，指项目研究过程中发生的</w:t>
      </w:r>
      <w:bookmarkStart w:id="2" w:name="_Toc168751105"/>
      <w:r>
        <w:rPr>
          <w:rFonts w:hint="eastAsia" w:ascii="仿宋_GB2312" w:hAnsi="仿宋_GB2312" w:eastAsia="仿宋_GB2312" w:cs="仿宋_GB2312"/>
          <w:color w:val="auto"/>
          <w:kern w:val="0"/>
          <w:sz w:val="32"/>
          <w:szCs w:val="32"/>
          <w:highlight w:val="none"/>
          <w:lang w:val="en-US" w:eastAsia="zh-CN" w:bidi="ar-SA"/>
        </w:rPr>
        <w:t>可以计入项目成本的费用。一般包括：人员及劳务费、设备费、能源材料费、设计试验费、信息费、会议调研费、租赁费、科技合作交流及科技服务费、验收费等与项目研究开发相关的费用。</w:t>
      </w:r>
    </w:p>
    <w:p w14:paraId="71CB1AA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default"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1、人员及劳务费，指</w:t>
      </w:r>
      <w:bookmarkStart w:id="3" w:name="OLE_LINK1"/>
      <w:r>
        <w:rPr>
          <w:rFonts w:hint="eastAsia" w:ascii="仿宋_GB2312" w:hAnsi="仿宋_GB2312" w:eastAsia="仿宋_GB2312" w:cs="仿宋_GB2312"/>
          <w:color w:val="auto"/>
          <w:kern w:val="0"/>
          <w:sz w:val="32"/>
          <w:szCs w:val="32"/>
          <w:highlight w:val="none"/>
          <w:lang w:val="en-US" w:eastAsia="zh-CN" w:bidi="ar-SA"/>
        </w:rPr>
        <w:t>参加项目组的人员</w:t>
      </w:r>
      <w:bookmarkEnd w:id="3"/>
      <w:r>
        <w:rPr>
          <w:rFonts w:hint="eastAsia" w:ascii="仿宋_GB2312" w:hAnsi="仿宋_GB2312" w:eastAsia="仿宋_GB2312" w:cs="仿宋_GB2312"/>
          <w:color w:val="auto"/>
          <w:kern w:val="0"/>
          <w:sz w:val="32"/>
          <w:szCs w:val="32"/>
          <w:highlight w:val="none"/>
          <w:lang w:val="en-US" w:eastAsia="zh-CN" w:bidi="ar-SA"/>
        </w:rPr>
        <w:t>及项目聘请的劳务人员的劳动费用。</w:t>
      </w:r>
    </w:p>
    <w:p w14:paraId="0485F04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2、设备费，指项目研究过程中所必需的专用仪器、设备、样品、样机购置补助费。如从国外引进，则可包括海关关税和运输保险费用。</w:t>
      </w:r>
    </w:p>
    <w:p w14:paraId="46B2FA6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3、能源材料费，指项目研究所必需的材料、燃料、水、电、低值易耗品、零配件的购置费以及资料印刷费等。</w:t>
      </w:r>
    </w:p>
    <w:p w14:paraId="55FA576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4、设计试验费，指项目研究、攻关的样机设计制造、试验费等。</w:t>
      </w:r>
    </w:p>
    <w:p w14:paraId="4061975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5、信息费，主要指项目研究过程中需要支付的出版费及书籍购买费、资料费、文献检索费、入网费、通信费等。</w:t>
      </w:r>
    </w:p>
    <w:p w14:paraId="357914A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6、会议调研费，指项目研究而进行的相关的专题技术调研、学术会议费。</w:t>
      </w:r>
    </w:p>
    <w:p w14:paraId="7524E9D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7、租赁费，指为项目研究而租赁设备、场地而发生的费用。</w:t>
      </w:r>
    </w:p>
    <w:p w14:paraId="08747BB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8、科技合作交流及科技服务费，指为开展的各种形式的合作与交流活动、为项目提供技术咨询、技术开发、技术转让、技术维护等发生的科技服务费用。</w:t>
      </w:r>
    </w:p>
    <w:p w14:paraId="37AFDD0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960" w:firstLineChars="3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9、验收费，指为项目（课题）研究而进行科技成果鉴定、验收、评审等直接相关的费用。</w:t>
      </w:r>
    </w:p>
    <w:p w14:paraId="2A458A6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960" w:firstLineChars="300"/>
        <w:jc w:val="left"/>
        <w:rPr>
          <w:rFonts w:hint="eastAsia" w:ascii="微软雅黑" w:hAnsi="微软雅黑" w:eastAsia="微软雅黑" w:cs="微软雅黑"/>
          <w:i w:val="0"/>
          <w:iCs w:val="0"/>
          <w:caps w:val="0"/>
          <w:color w:val="auto"/>
          <w:spacing w:val="0"/>
          <w:sz w:val="24"/>
          <w:szCs w:val="24"/>
          <w:highlight w:val="none"/>
          <w:u w:val="none"/>
        </w:rPr>
      </w:pPr>
      <w:r>
        <w:rPr>
          <w:rFonts w:hint="eastAsia" w:ascii="仿宋_GB2312" w:hAnsi="仿宋_GB2312" w:eastAsia="仿宋_GB2312" w:cs="仿宋_GB2312"/>
          <w:color w:val="auto"/>
          <w:kern w:val="0"/>
          <w:sz w:val="32"/>
          <w:szCs w:val="32"/>
          <w:highlight w:val="none"/>
          <w:lang w:val="en-US" w:eastAsia="zh-CN" w:bidi="ar-SA"/>
        </w:rPr>
        <w:t>10、其他费用</w:t>
      </w:r>
      <w:bookmarkEnd w:id="2"/>
      <w:r>
        <w:rPr>
          <w:rFonts w:hint="eastAsia" w:ascii="仿宋_GB2312" w:hAnsi="仿宋_GB2312" w:eastAsia="仿宋_GB2312" w:cs="仿宋_GB2312"/>
          <w:color w:val="auto"/>
          <w:kern w:val="0"/>
          <w:sz w:val="32"/>
          <w:szCs w:val="32"/>
          <w:highlight w:val="none"/>
          <w:lang w:val="en-US" w:eastAsia="zh-CN" w:bidi="ar-SA"/>
        </w:rPr>
        <w:t>，是指在项目实施过程中除上述支出范围之外的其他相关支出。</w:t>
      </w:r>
    </w:p>
    <w:p w14:paraId="197ED18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20" w:firstLineChars="200"/>
        <w:jc w:val="left"/>
        <w:rPr>
          <w:rFonts w:hint="default" w:ascii="仿宋_GB2312" w:hAnsi="仿宋_GB2312" w:eastAsia="仿宋_GB2312" w:cs="仿宋_GB2312"/>
          <w:color w:val="auto"/>
          <w:kern w:val="0"/>
          <w:sz w:val="32"/>
          <w:szCs w:val="32"/>
          <w:highlight w:val="none"/>
          <w:lang w:val="en-US" w:eastAsia="zh-CN" w:bidi="ar-SA"/>
        </w:rPr>
      </w:pPr>
      <w:r>
        <w:rPr>
          <w:rFonts w:hint="eastAsia" w:ascii="黑体" w:hAnsi="宋体" w:eastAsia="黑体" w:cs="黑体"/>
          <w:color w:val="auto"/>
          <w:kern w:val="0"/>
          <w:sz w:val="31"/>
          <w:szCs w:val="31"/>
          <w:highlight w:val="none"/>
          <w:lang w:val="en-US" w:eastAsia="zh-CN" w:bidi="ar-SA"/>
        </w:rPr>
        <w:t>第十三条　</w:t>
      </w:r>
      <w:r>
        <w:rPr>
          <w:rFonts w:hint="eastAsia" w:ascii="仿宋_GB2312" w:hAnsi="仿宋_GB2312" w:eastAsia="仿宋_GB2312" w:cs="仿宋_GB2312"/>
          <w:color w:val="auto"/>
          <w:kern w:val="0"/>
          <w:sz w:val="32"/>
          <w:szCs w:val="32"/>
          <w:highlight w:val="none"/>
          <w:lang w:val="en-US" w:eastAsia="zh-CN" w:bidi="ar-SA"/>
        </w:rPr>
        <w:t>项目资金分期拨付。项目立项后首期拨付项目补助经费的30%，项目通过验收的再拨付剩余70%。</w:t>
      </w:r>
    </w:p>
    <w:p w14:paraId="105503E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20"/>
        <w:jc w:val="center"/>
        <w:rPr>
          <w:rFonts w:hint="eastAsia" w:ascii="微软雅黑" w:hAnsi="微软雅黑" w:eastAsia="微软雅黑" w:cs="微软雅黑"/>
          <w:i w:val="0"/>
          <w:iCs w:val="0"/>
          <w:caps w:val="0"/>
          <w:color w:val="auto"/>
          <w:spacing w:val="0"/>
          <w:sz w:val="24"/>
          <w:szCs w:val="24"/>
          <w:highlight w:val="none"/>
          <w:u w:val="none"/>
          <w:lang w:eastAsia="zh-CN"/>
        </w:rPr>
      </w:pPr>
    </w:p>
    <w:p w14:paraId="608C4F26">
      <w:pPr>
        <w:keepNext w:val="0"/>
        <w:keepLines w:val="0"/>
        <w:widowControl/>
        <w:suppressLineNumbers w:val="0"/>
        <w:spacing w:line="560" w:lineRule="exact"/>
        <w:jc w:val="center"/>
        <w:rPr>
          <w:rFonts w:hint="eastAsia" w:ascii="黑体" w:hAnsi="宋体" w:eastAsia="黑体" w:cs="黑体"/>
          <w:color w:val="auto"/>
          <w:kern w:val="0"/>
          <w:sz w:val="31"/>
          <w:szCs w:val="31"/>
          <w:highlight w:val="none"/>
          <w:lang w:val="en-US" w:eastAsia="zh-CN"/>
        </w:rPr>
      </w:pPr>
      <w:r>
        <w:rPr>
          <w:rFonts w:hint="eastAsia" w:ascii="黑体" w:hAnsi="宋体" w:eastAsia="黑体" w:cs="黑体"/>
          <w:color w:val="auto"/>
          <w:kern w:val="0"/>
          <w:sz w:val="31"/>
          <w:szCs w:val="31"/>
          <w:highlight w:val="none"/>
          <w:lang w:val="en-US" w:eastAsia="zh-CN"/>
        </w:rPr>
        <w:t>第七章  项目验收</w:t>
      </w:r>
    </w:p>
    <w:p w14:paraId="7F42A12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20" w:firstLineChars="200"/>
        <w:jc w:val="left"/>
        <w:rPr>
          <w:rFonts w:hint="eastAsia" w:ascii="微软雅黑" w:hAnsi="微软雅黑" w:eastAsia="微软雅黑" w:cs="微软雅黑"/>
          <w:color w:val="auto"/>
          <w:highlight w:val="none"/>
        </w:rPr>
      </w:pPr>
      <w:r>
        <w:rPr>
          <w:rFonts w:hint="eastAsia" w:ascii="黑体" w:hAnsi="宋体" w:eastAsia="黑体" w:cs="黑体"/>
          <w:color w:val="auto"/>
          <w:kern w:val="0"/>
          <w:sz w:val="31"/>
          <w:szCs w:val="31"/>
          <w:highlight w:val="none"/>
          <w:lang w:val="en-US" w:eastAsia="zh-CN" w:bidi="ar-SA"/>
        </w:rPr>
        <w:t xml:space="preserve">第十四条 </w:t>
      </w:r>
      <w:r>
        <w:rPr>
          <w:rFonts w:hint="eastAsia" w:ascii="黑体" w:eastAsia="黑体" w:cs="黑体"/>
          <w:color w:val="auto"/>
          <w:kern w:val="0"/>
          <w:sz w:val="31"/>
          <w:szCs w:val="31"/>
          <w:highlight w:val="none"/>
          <w:lang w:val="en-US" w:eastAsia="zh-CN" w:bidi="ar-SA"/>
        </w:rPr>
        <w:t xml:space="preserve"> </w:t>
      </w:r>
      <w:r>
        <w:rPr>
          <w:rFonts w:hint="eastAsia" w:ascii="仿宋_GB2312" w:hAnsi="仿宋_GB2312" w:eastAsia="仿宋_GB2312" w:cs="仿宋_GB2312"/>
          <w:color w:val="auto"/>
          <w:kern w:val="0"/>
          <w:sz w:val="32"/>
          <w:szCs w:val="32"/>
          <w:highlight w:val="none"/>
          <w:lang w:val="en-US" w:eastAsia="zh-CN" w:bidi="ar-SA"/>
        </w:rPr>
        <w:t>项目验收以合同书为依据，对项目任务的完成情况、经费管理和使用情况等进行评价。</w:t>
      </w:r>
    </w:p>
    <w:p w14:paraId="325E00F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2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黑体" w:hAnsi="宋体" w:eastAsia="黑体" w:cs="黑体"/>
          <w:color w:val="auto"/>
          <w:kern w:val="0"/>
          <w:sz w:val="31"/>
          <w:szCs w:val="31"/>
          <w:highlight w:val="none"/>
          <w:lang w:val="en-US" w:eastAsia="zh-CN" w:bidi="ar-SA"/>
        </w:rPr>
        <w:t xml:space="preserve">第十五条 </w:t>
      </w:r>
      <w:r>
        <w:rPr>
          <w:rFonts w:hint="eastAsia" w:ascii="仿宋_GB2312" w:hAnsi="仿宋_GB2312" w:eastAsia="仿宋_GB2312" w:cs="仿宋_GB2312"/>
          <w:color w:val="auto"/>
          <w:kern w:val="0"/>
          <w:sz w:val="32"/>
          <w:szCs w:val="32"/>
          <w:highlight w:val="none"/>
          <w:lang w:val="en-US" w:eastAsia="zh-CN" w:bidi="ar-SA"/>
        </w:rPr>
        <w:t> 项目在完成合同任务后由乙方提出验收申请，甲方组织验收。</w:t>
      </w:r>
    </w:p>
    <w:p w14:paraId="3112982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项目验收的主要内容包括：</w:t>
      </w:r>
    </w:p>
    <w:p w14:paraId="4CADA8F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（一）提供的验收资料是否齐全；</w:t>
      </w:r>
    </w:p>
    <w:p w14:paraId="5DE6238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（二）合同约定的研发任务和相应技术指标完成情况；</w:t>
      </w:r>
    </w:p>
    <w:p w14:paraId="3E3D875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（三）项目经费和财政资助经费使用情况；</w:t>
      </w:r>
    </w:p>
    <w:p w14:paraId="5F005A7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（四）项目获得的自主知识产权及应用取得的经济社会效益情况；</w:t>
      </w:r>
    </w:p>
    <w:p w14:paraId="6E055FA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（五）项目实施和财政资助经费管理使用存在的问题。</w:t>
      </w:r>
    </w:p>
    <w:p w14:paraId="7F335DB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项目承担单位和项目负责人应对提交验收资料和提供实验示范基地的真实性负责。因提供验收资料不真实或编造相关科研数据等原因造成出具的验收结论不客观，验收组织单位和验收专家组不承担相应责任。</w:t>
      </w:r>
    </w:p>
    <w:p w14:paraId="203431B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2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黑体" w:hAnsi="宋体" w:eastAsia="黑体" w:cs="黑体"/>
          <w:color w:val="auto"/>
          <w:kern w:val="0"/>
          <w:sz w:val="31"/>
          <w:szCs w:val="31"/>
          <w:highlight w:val="none"/>
          <w:lang w:val="en-US" w:eastAsia="zh-CN" w:bidi="ar-SA"/>
        </w:rPr>
        <w:t xml:space="preserve">第十六条 </w:t>
      </w:r>
      <w:r>
        <w:rPr>
          <w:rFonts w:hint="eastAsia" w:ascii="微软雅黑" w:hAnsi="微软雅黑" w:eastAsia="微软雅黑" w:cs="微软雅黑"/>
          <w:i w:val="0"/>
          <w:iCs w:val="0"/>
          <w:caps w:val="0"/>
          <w:color w:val="auto"/>
          <w:spacing w:val="0"/>
          <w:sz w:val="24"/>
          <w:szCs w:val="24"/>
          <w:highlight w:val="none"/>
          <w:u w:val="none"/>
        </w:rPr>
        <w:t xml:space="preserve">  </w:t>
      </w:r>
      <w:r>
        <w:rPr>
          <w:rFonts w:hint="eastAsia" w:ascii="仿宋_GB2312" w:hAnsi="仿宋_GB2312" w:eastAsia="仿宋_GB2312" w:cs="仿宋_GB2312"/>
          <w:color w:val="auto"/>
          <w:kern w:val="0"/>
          <w:sz w:val="32"/>
          <w:szCs w:val="32"/>
          <w:highlight w:val="none"/>
          <w:lang w:val="en-US" w:eastAsia="zh-CN" w:bidi="ar-SA"/>
        </w:rPr>
        <w:t>项目在验收时对合同规定的经费和财政资金使用情况进行审计。审计内容主要包括：项目经费使用是否合理合规，项目完成后的经费决算编制是否真实、可靠，有无弄虚作假现象，经费使用有无截留、挪用、浪费和违反财经纪律的行为。</w:t>
      </w:r>
    </w:p>
    <w:p w14:paraId="51A8CBC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市科技局根据审计结果确定是否予以组织验收。对不符合要求的，应当向项目承担单位提出整改意见。</w:t>
      </w:r>
    </w:p>
    <w:p w14:paraId="267E797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2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黑体" w:hAnsi="宋体" w:eastAsia="黑体" w:cs="黑体"/>
          <w:color w:val="auto"/>
          <w:kern w:val="0"/>
          <w:sz w:val="31"/>
          <w:szCs w:val="31"/>
          <w:highlight w:val="none"/>
          <w:lang w:val="en-US" w:eastAsia="zh-CN" w:bidi="ar-SA"/>
        </w:rPr>
        <w:t xml:space="preserve">第十七条 </w:t>
      </w:r>
      <w:r>
        <w:rPr>
          <w:rFonts w:hint="eastAsia" w:ascii="黑体" w:eastAsia="黑体" w:cs="黑体"/>
          <w:color w:val="auto"/>
          <w:kern w:val="0"/>
          <w:sz w:val="31"/>
          <w:szCs w:val="31"/>
          <w:highlight w:val="none"/>
          <w:lang w:val="en-US" w:eastAsia="zh-CN" w:bidi="ar-SA"/>
        </w:rPr>
        <w:t xml:space="preserve"> </w:t>
      </w:r>
      <w:r>
        <w:rPr>
          <w:rFonts w:hint="eastAsia" w:ascii="仿宋_GB2312" w:hAnsi="仿宋_GB2312" w:eastAsia="仿宋_GB2312" w:cs="仿宋_GB2312"/>
          <w:color w:val="auto"/>
          <w:kern w:val="0"/>
          <w:sz w:val="32"/>
          <w:szCs w:val="32"/>
          <w:highlight w:val="none"/>
          <w:lang w:val="en-US" w:eastAsia="zh-CN" w:bidi="ar-SA"/>
        </w:rPr>
        <w:t>验收财务审计由项目承担单位委托具有审计资质的会计师事务所等中介机构进行，发生的费用由项目承担单位在项目经费中列支。</w:t>
      </w:r>
    </w:p>
    <w:p w14:paraId="4D82BFE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20" w:firstLineChars="200"/>
        <w:jc w:val="left"/>
        <w:rPr>
          <w:rFonts w:hint="eastAsia" w:ascii="微软雅黑" w:hAnsi="微软雅黑" w:eastAsia="微软雅黑" w:cs="微软雅黑"/>
          <w:color w:val="auto"/>
          <w:highlight w:val="none"/>
        </w:rPr>
      </w:pPr>
      <w:r>
        <w:rPr>
          <w:rFonts w:hint="eastAsia" w:ascii="黑体" w:hAnsi="宋体" w:eastAsia="黑体" w:cs="黑体"/>
          <w:color w:val="auto"/>
          <w:kern w:val="0"/>
          <w:sz w:val="31"/>
          <w:szCs w:val="31"/>
          <w:highlight w:val="none"/>
          <w:lang w:val="en-US" w:eastAsia="zh-CN" w:bidi="ar-SA"/>
        </w:rPr>
        <w:t xml:space="preserve">第十八条 </w:t>
      </w:r>
      <w:r>
        <w:rPr>
          <w:rFonts w:hint="eastAsia" w:ascii="微软雅黑" w:hAnsi="微软雅黑" w:eastAsia="微软雅黑" w:cs="微软雅黑"/>
          <w:i w:val="0"/>
          <w:iCs w:val="0"/>
          <w:caps w:val="0"/>
          <w:color w:val="auto"/>
          <w:spacing w:val="0"/>
          <w:sz w:val="24"/>
          <w:szCs w:val="24"/>
          <w:highlight w:val="none"/>
          <w:u w:val="none"/>
          <w:lang w:val="en-US" w:eastAsia="zh-CN"/>
        </w:rPr>
        <w:t xml:space="preserve"> </w:t>
      </w:r>
      <w:r>
        <w:rPr>
          <w:rFonts w:hint="eastAsia" w:ascii="仿宋_GB2312" w:hAnsi="仿宋_GB2312" w:eastAsia="仿宋_GB2312" w:cs="仿宋_GB2312"/>
          <w:color w:val="auto"/>
          <w:kern w:val="0"/>
          <w:sz w:val="32"/>
          <w:szCs w:val="32"/>
          <w:highlight w:val="none"/>
          <w:lang w:val="en-US" w:eastAsia="zh-CN" w:bidi="ar-SA"/>
        </w:rPr>
        <w:t>验收应成立验收专家组，由相关领域不少于3位技术专家组成。根据项目所属技术领域和要求，验收专家组成员在专家库中抽取，特殊情况也可邀请库外专家参与。验收以实地方式进行，验收技术专家对项目合同书中研发内容、技术指标的完成情况进行评价。</w:t>
      </w:r>
    </w:p>
    <w:p w14:paraId="66350B0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2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黑体" w:hAnsi="宋体" w:eastAsia="黑体" w:cs="黑体"/>
          <w:color w:val="auto"/>
          <w:kern w:val="0"/>
          <w:sz w:val="31"/>
          <w:szCs w:val="31"/>
          <w:highlight w:val="none"/>
          <w:lang w:val="en-US" w:eastAsia="zh-CN" w:bidi="ar-SA"/>
        </w:rPr>
        <w:t>第十九条</w:t>
      </w:r>
      <w:r>
        <w:rPr>
          <w:rFonts w:hint="eastAsia" w:ascii="微软雅黑" w:hAnsi="微软雅黑" w:eastAsia="微软雅黑" w:cs="微软雅黑"/>
          <w:i w:val="0"/>
          <w:iCs w:val="0"/>
          <w:caps w:val="0"/>
          <w:color w:val="auto"/>
          <w:spacing w:val="0"/>
          <w:sz w:val="24"/>
          <w:szCs w:val="24"/>
          <w:highlight w:val="none"/>
          <w:u w:val="none"/>
        </w:rPr>
        <w:t xml:space="preserve">  </w:t>
      </w:r>
      <w:r>
        <w:rPr>
          <w:rFonts w:hint="eastAsia" w:ascii="仿宋_GB2312" w:hAnsi="仿宋_GB2312" w:eastAsia="仿宋_GB2312" w:cs="仿宋_GB2312"/>
          <w:color w:val="auto"/>
          <w:kern w:val="0"/>
          <w:sz w:val="32"/>
          <w:szCs w:val="32"/>
          <w:highlight w:val="none"/>
          <w:lang w:val="en-US" w:eastAsia="zh-CN" w:bidi="ar-SA"/>
        </w:rPr>
        <w:t>验收结论意见分为通过、不通过、延期等二类。</w:t>
      </w:r>
    </w:p>
    <w:p w14:paraId="5EA1650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（一）完成项目合同书涉及的约束性指标，预期性指标基本完成，经费使用基本合理合规的，自筹经费满足本办法第四条要求的为通过验收。</w:t>
      </w:r>
    </w:p>
    <w:p w14:paraId="33331C4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（二） 有下列情况之一的，验收不通过。</w:t>
      </w:r>
    </w:p>
    <w:p w14:paraId="27A723A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1.未按合同约定完成研发任务指标的。</w:t>
      </w:r>
    </w:p>
    <w:p w14:paraId="58D9193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2.财务审计不符合要求的。</w:t>
      </w:r>
    </w:p>
    <w:p w14:paraId="209D41B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3.不配合验收评价工作的，按不通过处理。</w:t>
      </w:r>
    </w:p>
    <w:p w14:paraId="74D2FB3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4.无特殊原因未按期完成项目验收的。</w:t>
      </w:r>
    </w:p>
    <w:p w14:paraId="684116A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因以上第 1、2 项原因未能通过验收的，项目承担单位可以申请继续实施完善，并延期到下一年度验收。</w:t>
      </w:r>
    </w:p>
    <w:p w14:paraId="5A91F9B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项目验收不通过的，项目承担单位和项目负责人之后2年内不得申报乐清本级农业科技项目及推荐其申报上级农业科技项目。</w:t>
      </w:r>
    </w:p>
    <w:p w14:paraId="364B200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2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黑体" w:hAnsi="宋体" w:eastAsia="黑体" w:cs="黑体"/>
          <w:color w:val="auto"/>
          <w:kern w:val="0"/>
          <w:sz w:val="31"/>
          <w:szCs w:val="31"/>
          <w:highlight w:val="none"/>
          <w:lang w:val="en-US" w:eastAsia="zh-CN" w:bidi="ar-SA"/>
        </w:rPr>
        <w:t xml:space="preserve">第二十条 </w:t>
      </w:r>
      <w:r>
        <w:rPr>
          <w:rFonts w:hint="eastAsia" w:ascii="仿宋_GB2312" w:hAnsi="仿宋_GB2312" w:eastAsia="仿宋_GB2312" w:cs="仿宋_GB2312"/>
          <w:color w:val="auto"/>
          <w:kern w:val="0"/>
          <w:sz w:val="32"/>
          <w:szCs w:val="32"/>
          <w:highlight w:val="none"/>
          <w:lang w:val="en-US" w:eastAsia="zh-CN" w:bidi="ar-SA"/>
        </w:rPr>
        <w:t> 凡有下列情况之一的，可申请终止结题。</w:t>
      </w:r>
    </w:p>
    <w:p w14:paraId="32261DC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1.因不可抗拒因素造成，或因现有水平和条件难以克服或实现的技术，致使项目不能继续或不能完成研究开发内容和目标的；</w:t>
      </w:r>
    </w:p>
    <w:p w14:paraId="5D0BE26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2.项目研发的关键技术已由他人公开，致使本研究开发工作成为不必要的；</w:t>
      </w:r>
    </w:p>
    <w:p w14:paraId="5B929BD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3.项目研发取得了目标产品，但由于市场变化进一步产业化应用没有意义的；</w:t>
      </w:r>
    </w:p>
    <w:p w14:paraId="414EC16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4、导致项目不能继续实施的其它原因。</w:t>
      </w:r>
    </w:p>
    <w:p w14:paraId="41CCDA3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要求申请终止的项目，应当由项目承担单位书面提出申请，附项目总结报告、经费使用情况、审计报告及相关材料。同意终止实施的项目，市科技局不再拨付项目剩余部分补助经费。</w:t>
      </w:r>
    </w:p>
    <w:p w14:paraId="1553960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2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黑体" w:hAnsi="宋体" w:eastAsia="黑体" w:cs="黑体"/>
          <w:color w:val="auto"/>
          <w:kern w:val="0"/>
          <w:sz w:val="31"/>
          <w:szCs w:val="31"/>
          <w:highlight w:val="none"/>
          <w:lang w:val="en-US" w:eastAsia="zh-CN" w:bidi="ar-SA"/>
        </w:rPr>
        <w:t>第二十一条</w:t>
      </w:r>
      <w:r>
        <w:rPr>
          <w:rFonts w:hint="eastAsia" w:ascii="微软雅黑" w:hAnsi="微软雅黑" w:eastAsia="微软雅黑" w:cs="微软雅黑"/>
          <w:i w:val="0"/>
          <w:iCs w:val="0"/>
          <w:caps w:val="0"/>
          <w:color w:val="auto"/>
          <w:spacing w:val="0"/>
          <w:sz w:val="24"/>
          <w:szCs w:val="24"/>
          <w:highlight w:val="none"/>
          <w:u w:val="none"/>
        </w:rPr>
        <w:t xml:space="preserve">  </w:t>
      </w:r>
      <w:r>
        <w:rPr>
          <w:rFonts w:hint="eastAsia" w:ascii="仿宋_GB2312" w:hAnsi="仿宋_GB2312" w:eastAsia="仿宋_GB2312" w:cs="仿宋_GB2312"/>
          <w:color w:val="auto"/>
          <w:kern w:val="0"/>
          <w:sz w:val="32"/>
          <w:szCs w:val="32"/>
          <w:highlight w:val="none"/>
          <w:lang w:val="en-US" w:eastAsia="zh-CN" w:bidi="ar-SA"/>
        </w:rPr>
        <w:t>预计项目在合同书执行期内不能完成研发任务需要延长实施期限的，项目承担单位应提出书面延期申请。每个项目申请延期不超过1次，延期时间不超过12个月。</w:t>
      </w:r>
    </w:p>
    <w:p w14:paraId="62868B8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20" w:firstLineChars="200"/>
        <w:jc w:val="left"/>
        <w:rPr>
          <w:rFonts w:hint="eastAsia" w:ascii="微软雅黑" w:hAnsi="微软雅黑" w:eastAsia="微软雅黑" w:cs="微软雅黑"/>
          <w:i w:val="0"/>
          <w:iCs w:val="0"/>
          <w:caps w:val="0"/>
          <w:color w:val="auto"/>
          <w:spacing w:val="0"/>
          <w:sz w:val="24"/>
          <w:szCs w:val="24"/>
          <w:highlight w:val="none"/>
          <w:u w:val="none"/>
          <w:lang w:eastAsia="zh-CN"/>
        </w:rPr>
      </w:pPr>
      <w:r>
        <w:rPr>
          <w:rFonts w:hint="eastAsia" w:ascii="黑体" w:hAnsi="宋体" w:eastAsia="黑体" w:cs="黑体"/>
          <w:color w:val="auto"/>
          <w:kern w:val="0"/>
          <w:sz w:val="31"/>
          <w:szCs w:val="31"/>
          <w:highlight w:val="none"/>
          <w:lang w:val="en-US" w:eastAsia="zh-CN" w:bidi="ar-SA"/>
        </w:rPr>
        <w:t xml:space="preserve">第二十二条 </w:t>
      </w:r>
      <w:r>
        <w:rPr>
          <w:rFonts w:hint="eastAsia" w:ascii="仿宋_GB2312" w:hAnsi="仿宋_GB2312" w:eastAsia="仿宋_GB2312" w:cs="仿宋_GB2312"/>
          <w:color w:val="auto"/>
          <w:kern w:val="0"/>
          <w:sz w:val="32"/>
          <w:szCs w:val="32"/>
          <w:highlight w:val="none"/>
          <w:lang w:val="en-US" w:eastAsia="zh-CN" w:bidi="ar-SA"/>
        </w:rPr>
        <w:t>项目通过验收的，市科技局拨付项目剩余部分补助经费，由项目承担单位统筹安排用于科研活动的支出；认定为不通过和结题的，市科技局</w:t>
      </w:r>
      <w:bookmarkStart w:id="4" w:name="OLE_LINK13"/>
      <w:r>
        <w:rPr>
          <w:rFonts w:hint="eastAsia" w:ascii="仿宋_GB2312" w:hAnsi="仿宋_GB2312" w:eastAsia="仿宋_GB2312" w:cs="仿宋_GB2312"/>
          <w:color w:val="auto"/>
          <w:kern w:val="0"/>
          <w:sz w:val="32"/>
          <w:szCs w:val="32"/>
          <w:highlight w:val="none"/>
          <w:lang w:val="en-US" w:eastAsia="zh-CN" w:bidi="ar-SA"/>
        </w:rPr>
        <w:t>不再拨付项目剩余部分补助经费。</w:t>
      </w:r>
      <w:bookmarkEnd w:id="4"/>
    </w:p>
    <w:p w14:paraId="494C42A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2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黑体" w:hAnsi="宋体" w:eastAsia="黑体" w:cs="黑体"/>
          <w:color w:val="auto"/>
          <w:kern w:val="0"/>
          <w:sz w:val="31"/>
          <w:szCs w:val="31"/>
          <w:highlight w:val="none"/>
          <w:lang w:val="en-US" w:eastAsia="zh-CN" w:bidi="ar-SA"/>
        </w:rPr>
        <w:t xml:space="preserve">第二十三条 </w:t>
      </w:r>
      <w:r>
        <w:rPr>
          <w:rFonts w:hint="eastAsia" w:ascii="仿宋_GB2312" w:hAnsi="仿宋_GB2312" w:eastAsia="仿宋_GB2312" w:cs="仿宋_GB2312"/>
          <w:color w:val="auto"/>
          <w:kern w:val="0"/>
          <w:sz w:val="32"/>
          <w:szCs w:val="32"/>
          <w:highlight w:val="none"/>
          <w:lang w:val="en-US" w:eastAsia="zh-CN" w:bidi="ar-SA"/>
        </w:rPr>
        <w:t>项目的评审、验收实行专家负责制。专家要以科学的态度和方法，严格依照项目管理的程序和办法，实事求是、独立、客观、公正地对项目作出评价意见。如发现在项目验收过程中存在徇私舞弊、违背科学道德、有失公允等现象的，市科技局给予专家出库、责令改正、记录不良信用、宣布验收意见无效等处罚。</w:t>
      </w:r>
    </w:p>
    <w:p w14:paraId="60EA433F">
      <w:pPr>
        <w:keepNext w:val="0"/>
        <w:keepLines w:val="0"/>
        <w:widowControl/>
        <w:suppressLineNumbers w:val="0"/>
        <w:spacing w:line="560" w:lineRule="exact"/>
        <w:jc w:val="center"/>
        <w:rPr>
          <w:rFonts w:hint="eastAsia" w:ascii="黑体" w:hAnsi="宋体" w:eastAsia="黑体" w:cs="黑体"/>
          <w:color w:val="auto"/>
          <w:kern w:val="0"/>
          <w:sz w:val="31"/>
          <w:szCs w:val="31"/>
          <w:highlight w:val="none"/>
          <w:lang w:val="en-US" w:eastAsia="zh-CN"/>
        </w:rPr>
      </w:pPr>
    </w:p>
    <w:p w14:paraId="66845F42">
      <w:pPr>
        <w:keepNext w:val="0"/>
        <w:keepLines w:val="0"/>
        <w:widowControl/>
        <w:suppressLineNumbers w:val="0"/>
        <w:spacing w:line="560" w:lineRule="exact"/>
        <w:jc w:val="center"/>
        <w:rPr>
          <w:rFonts w:hint="eastAsia" w:ascii="黑体" w:hAnsi="宋体" w:eastAsia="黑体" w:cs="黑体"/>
          <w:color w:val="auto"/>
          <w:kern w:val="0"/>
          <w:sz w:val="31"/>
          <w:szCs w:val="31"/>
          <w:highlight w:val="none"/>
          <w:lang w:val="en-US" w:eastAsia="zh-CN"/>
        </w:rPr>
      </w:pPr>
      <w:r>
        <w:rPr>
          <w:rFonts w:hint="eastAsia" w:ascii="黑体" w:hAnsi="宋体" w:eastAsia="黑体" w:cs="黑体"/>
          <w:color w:val="auto"/>
          <w:kern w:val="0"/>
          <w:sz w:val="31"/>
          <w:szCs w:val="31"/>
          <w:highlight w:val="none"/>
          <w:lang w:val="en-US" w:eastAsia="zh-CN"/>
        </w:rPr>
        <w:t>第八章  其他制度</w:t>
      </w:r>
    </w:p>
    <w:p w14:paraId="2D3DB23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2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黑体" w:hAnsi="宋体" w:eastAsia="黑体" w:cs="黑体"/>
          <w:color w:val="auto"/>
          <w:kern w:val="0"/>
          <w:sz w:val="31"/>
          <w:szCs w:val="31"/>
          <w:highlight w:val="none"/>
          <w:lang w:val="en-US" w:eastAsia="zh-CN" w:bidi="ar-SA"/>
        </w:rPr>
        <w:t xml:space="preserve">第二十四条 </w:t>
      </w:r>
      <w:r>
        <w:rPr>
          <w:rFonts w:hint="eastAsia" w:ascii="微软雅黑" w:hAnsi="微软雅黑" w:eastAsia="微软雅黑" w:cs="微软雅黑"/>
          <w:i w:val="0"/>
          <w:iCs w:val="0"/>
          <w:caps w:val="0"/>
          <w:color w:val="auto"/>
          <w:spacing w:val="0"/>
          <w:sz w:val="24"/>
          <w:szCs w:val="24"/>
          <w:highlight w:val="none"/>
          <w:u w:val="none"/>
        </w:rPr>
        <w:t> </w:t>
      </w:r>
      <w:r>
        <w:rPr>
          <w:rFonts w:hint="eastAsia" w:ascii="仿宋_GB2312" w:hAnsi="仿宋_GB2312" w:eastAsia="仿宋_GB2312" w:cs="仿宋_GB2312"/>
          <w:color w:val="auto"/>
          <w:kern w:val="0"/>
          <w:sz w:val="32"/>
          <w:szCs w:val="32"/>
          <w:highlight w:val="none"/>
          <w:lang w:val="en-US" w:eastAsia="zh-CN" w:bidi="ar-SA"/>
        </w:rPr>
        <w:t>项目管理实行回避制度</w:t>
      </w:r>
    </w:p>
    <w:p w14:paraId="26AA7A7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（一）项目管理者的回避。在立项、经费分配、项目验收、争议处理等环节中，相关管理人员与项目责任人有直接利害关系的应当回避。</w:t>
      </w:r>
    </w:p>
    <w:p w14:paraId="12DB7C4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（二）专家的回避。与对象有直接利害关系的、对象因正当理由而事先正式申请回避的专家应当回避。</w:t>
      </w:r>
    </w:p>
    <w:p w14:paraId="5D0D0697">
      <w:pPr>
        <w:keepNext w:val="0"/>
        <w:keepLines w:val="0"/>
        <w:widowControl/>
        <w:suppressLineNumbers w:val="0"/>
        <w:spacing w:line="560" w:lineRule="exact"/>
        <w:jc w:val="center"/>
        <w:rPr>
          <w:rFonts w:hint="eastAsia" w:ascii="黑体" w:hAnsi="宋体" w:eastAsia="黑体" w:cs="黑体"/>
          <w:color w:val="auto"/>
          <w:kern w:val="0"/>
          <w:sz w:val="31"/>
          <w:szCs w:val="31"/>
          <w:highlight w:val="none"/>
          <w:lang w:val="en-US" w:eastAsia="zh-CN"/>
        </w:rPr>
      </w:pPr>
    </w:p>
    <w:p w14:paraId="73DBB6CE">
      <w:pPr>
        <w:keepNext w:val="0"/>
        <w:keepLines w:val="0"/>
        <w:widowControl/>
        <w:suppressLineNumbers w:val="0"/>
        <w:spacing w:line="560" w:lineRule="exact"/>
        <w:jc w:val="center"/>
        <w:rPr>
          <w:rFonts w:hint="eastAsia" w:ascii="黑体" w:hAnsi="宋体" w:eastAsia="黑体" w:cs="黑体"/>
          <w:color w:val="auto"/>
          <w:kern w:val="0"/>
          <w:sz w:val="31"/>
          <w:szCs w:val="31"/>
          <w:highlight w:val="none"/>
          <w:lang w:val="en-US" w:eastAsia="zh-CN"/>
        </w:rPr>
      </w:pPr>
      <w:r>
        <w:rPr>
          <w:rFonts w:hint="eastAsia" w:ascii="黑体" w:hAnsi="宋体" w:eastAsia="黑体" w:cs="黑体"/>
          <w:color w:val="auto"/>
          <w:kern w:val="0"/>
          <w:sz w:val="31"/>
          <w:szCs w:val="31"/>
          <w:highlight w:val="none"/>
          <w:lang w:val="en-US" w:eastAsia="zh-CN"/>
        </w:rPr>
        <w:t>第九章  附则</w:t>
      </w:r>
    </w:p>
    <w:p w14:paraId="786395BC">
      <w:pPr>
        <w:keepNext w:val="0"/>
        <w:keepLines w:val="0"/>
        <w:widowControl w:val="0"/>
        <w:suppressLineNumbers w:val="0"/>
        <w:spacing w:before="0" w:beforeAutospacing="0" w:after="0" w:afterAutospacing="0"/>
        <w:ind w:left="0" w:right="0" w:firstLine="310" w:firstLineChars="100"/>
        <w:jc w:val="both"/>
        <w:rPr>
          <w:rFonts w:hint="default" w:ascii="Calibri" w:hAnsi="Calibri" w:eastAsia="宋体" w:cs="Times New Roman"/>
          <w:color w:val="auto"/>
          <w:kern w:val="2"/>
          <w:sz w:val="21"/>
          <w:szCs w:val="21"/>
          <w:highlight w:val="none"/>
          <w:woUserID w:val="1"/>
        </w:rPr>
      </w:pPr>
      <w:r>
        <w:rPr>
          <w:rFonts w:hint="eastAsia" w:ascii="黑体" w:hAnsi="宋体" w:eastAsia="黑体" w:cs="黑体"/>
          <w:color w:val="auto"/>
          <w:kern w:val="0"/>
          <w:sz w:val="31"/>
          <w:szCs w:val="31"/>
          <w:highlight w:val="none"/>
          <w:lang w:val="en-US" w:eastAsia="zh-CN" w:bidi="ar-SA"/>
        </w:rPr>
        <w:t xml:space="preserve">第二十五条 </w:t>
      </w:r>
      <w:r>
        <w:rPr>
          <w:rFonts w:hint="default" w:ascii="仿宋_GB2312" w:hAnsi="仿宋_GB2312" w:eastAsia="仿宋_GB2312" w:cs="仿宋_GB2312"/>
          <w:color w:val="auto"/>
          <w:kern w:val="0"/>
          <w:sz w:val="32"/>
          <w:szCs w:val="32"/>
          <w:highlight w:val="none"/>
          <w:lang w:val="en-US" w:eastAsia="zh-CN" w:bidi="ar-SA"/>
        </w:rPr>
        <w:t>本办法自2025年*月*日起施行，由市科技局负责解释。2025年1月1日起立项的农业科技项目，参照本细则规定执行。</w:t>
      </w:r>
    </w:p>
    <w:p w14:paraId="6F0146A1">
      <w:pPr>
        <w:ind w:firstLine="420" w:firstLineChars="200"/>
        <w:rPr>
          <w:color w:val="auto"/>
          <w:highlight w:val="none"/>
        </w:rPr>
      </w:pPr>
    </w:p>
    <w:p w14:paraId="09AD8B1C">
      <w:pPr>
        <w:pStyle w:val="5"/>
        <w:rPr>
          <w:rFonts w:ascii="仿宋_GB2312" w:hAnsi="仿宋_GB2312" w:eastAsia="仿宋_GB2312" w:cs="仿宋_GB2312"/>
          <w:color w:val="auto"/>
          <w:kern w:val="0"/>
          <w:sz w:val="31"/>
          <w:szCs w:val="31"/>
          <w:highlight w:val="none"/>
          <w:lang w:val="en-US" w:eastAsia="zh-CN"/>
        </w:rPr>
      </w:pPr>
    </w:p>
    <w:p w14:paraId="079393C4">
      <w:pPr>
        <w:pStyle w:val="5"/>
        <w:ind w:left="0" w:leftChars="0" w:firstLine="0" w:firstLineChars="0"/>
        <w:rPr>
          <w:color w:val="auto"/>
          <w:highlight w:val="none"/>
        </w:rPr>
      </w:pPr>
    </w:p>
    <w:p w14:paraId="72BE2010">
      <w:pPr>
        <w:spacing w:line="560" w:lineRule="exact"/>
        <w:ind w:firstLine="640" w:firstLineChars="200"/>
        <w:rPr>
          <w:rFonts w:ascii="仿宋_GB2312" w:eastAsia="仿宋_GB2312"/>
          <w:color w:val="auto"/>
          <w:sz w:val="32"/>
          <w:szCs w:val="32"/>
          <w:highlight w:val="none"/>
        </w:rPr>
      </w:pPr>
    </w:p>
    <w:sectPr>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3744"/>
      <w:docPartList>
        <w:docPartGallery w:val="autotext"/>
      </w:docPartList>
    </w:sdtPr>
    <w:sdtContent>
      <w:p w14:paraId="6EAEAD96">
        <w:pPr>
          <w:pStyle w:val="6"/>
          <w:jc w:val="center"/>
        </w:pPr>
        <w:r>
          <w:fldChar w:fldCharType="begin"/>
        </w:r>
        <w:r>
          <w:instrText xml:space="preserve">PAGE   \* MERGEFORMAT</w:instrText>
        </w:r>
        <w:r>
          <w:fldChar w:fldCharType="separate"/>
        </w:r>
        <w:r>
          <w:rPr>
            <w:lang w:val="zh-CN"/>
          </w:rPr>
          <w:t>2</w:t>
        </w:r>
        <w:r>
          <w:fldChar w:fldCharType="end"/>
        </w:r>
      </w:p>
    </w:sdtContent>
  </w:sdt>
  <w:p w14:paraId="088A37E5">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E3B7D">
    <w:pPr>
      <w:pStyle w:val="6"/>
      <w:ind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45351729"/>
                          </w:sdtPr>
                          <w:sdtEndPr>
                            <w:rPr>
                              <w:rFonts w:hint="eastAsia" w:ascii="宋体" w:hAnsi="宋体" w:eastAsia="宋体" w:cs="宋体"/>
                              <w:sz w:val="28"/>
                              <w:szCs w:val="28"/>
                            </w:rPr>
                          </w:sdtEndPr>
                          <w:sdtContent>
                            <w:p w14:paraId="5EECDE95">
                              <w:pPr>
                                <w:pStyle w:val="6"/>
                                <w:jc w:val="center"/>
                                <w:rPr>
                                  <w:rFonts w:ascii="宋体" w:hAnsi="宋体" w:eastAsia="宋体" w:cs="宋体"/>
                                  <w:sz w:val="28"/>
                                  <w:szCs w:val="28"/>
                                </w:rPr>
                              </w:pPr>
                              <w:sdt>
                                <w:sdtPr>
                                  <w:id w:val="1728636285"/>
                                </w:sdtPr>
                                <w:sdtEndPr>
                                  <w:rPr>
                                    <w:rFonts w:hint="eastAsia" w:ascii="宋体" w:hAnsi="宋体" w:eastAsia="宋体" w:cs="宋体"/>
                                    <w:sz w:val="28"/>
                                    <w:szCs w:val="28"/>
                                  </w:rPr>
                                </w:sdtEndPr>
                                <w:sdtContent>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sdtContent>
                              </w:sdt>
                            </w:p>
                          </w:sdtContent>
                        </w:sdt>
                        <w:p w14:paraId="283D0F8C"/>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845351729"/>
                    </w:sdtPr>
                    <w:sdtEndPr>
                      <w:rPr>
                        <w:rFonts w:hint="eastAsia" w:ascii="宋体" w:hAnsi="宋体" w:eastAsia="宋体" w:cs="宋体"/>
                        <w:sz w:val="28"/>
                        <w:szCs w:val="28"/>
                      </w:rPr>
                    </w:sdtEndPr>
                    <w:sdtContent>
                      <w:p w14:paraId="5EECDE95">
                        <w:pPr>
                          <w:pStyle w:val="6"/>
                          <w:jc w:val="center"/>
                          <w:rPr>
                            <w:rFonts w:ascii="宋体" w:hAnsi="宋体" w:eastAsia="宋体" w:cs="宋体"/>
                            <w:sz w:val="28"/>
                            <w:szCs w:val="28"/>
                          </w:rPr>
                        </w:pPr>
                        <w:sdt>
                          <w:sdtPr>
                            <w:id w:val="1728636285"/>
                          </w:sdtPr>
                          <w:sdtEndPr>
                            <w:rPr>
                              <w:rFonts w:hint="eastAsia" w:ascii="宋体" w:hAnsi="宋体" w:eastAsia="宋体" w:cs="宋体"/>
                              <w:sz w:val="28"/>
                              <w:szCs w:val="28"/>
                            </w:rPr>
                          </w:sdtEndPr>
                          <w:sdtContent>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sdtContent>
                        </w:sdt>
                      </w:p>
                    </w:sdtContent>
                  </w:sdt>
                  <w:p w14:paraId="283D0F8C"/>
                </w:txbxContent>
              </v:textbox>
            </v:shape>
          </w:pict>
        </mc:Fallback>
      </mc:AlternateContent>
    </w:r>
  </w:p>
  <w:p w14:paraId="0735AD94">
    <w:pPr>
      <w:pStyle w:val="6"/>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54F222"/>
    <w:multiLevelType w:val="singleLevel"/>
    <w:tmpl w:val="7154F222"/>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NzQ2Yzg3YjNmYmQ1Yzg5MzI1OGVhNjRiOTYzZDIifQ=="/>
  </w:docVars>
  <w:rsids>
    <w:rsidRoot w:val="2EB33447"/>
    <w:rsid w:val="00194087"/>
    <w:rsid w:val="001F7F01"/>
    <w:rsid w:val="00235A15"/>
    <w:rsid w:val="004A543F"/>
    <w:rsid w:val="005611C4"/>
    <w:rsid w:val="005F5DF1"/>
    <w:rsid w:val="00613C1F"/>
    <w:rsid w:val="00703646"/>
    <w:rsid w:val="008B131C"/>
    <w:rsid w:val="0095144A"/>
    <w:rsid w:val="00AF3168"/>
    <w:rsid w:val="00B26E7C"/>
    <w:rsid w:val="00BD6853"/>
    <w:rsid w:val="00D42C1D"/>
    <w:rsid w:val="00E97F3B"/>
    <w:rsid w:val="00FF4B43"/>
    <w:rsid w:val="01536E45"/>
    <w:rsid w:val="0250441F"/>
    <w:rsid w:val="060C05EE"/>
    <w:rsid w:val="0D4A12F4"/>
    <w:rsid w:val="0F573A52"/>
    <w:rsid w:val="14061A8E"/>
    <w:rsid w:val="14601230"/>
    <w:rsid w:val="16CA536C"/>
    <w:rsid w:val="170A2598"/>
    <w:rsid w:val="1CB60FF7"/>
    <w:rsid w:val="21A338B7"/>
    <w:rsid w:val="2424465B"/>
    <w:rsid w:val="244F2F88"/>
    <w:rsid w:val="249D2E20"/>
    <w:rsid w:val="29236A3D"/>
    <w:rsid w:val="2EB33447"/>
    <w:rsid w:val="351473C5"/>
    <w:rsid w:val="40A66224"/>
    <w:rsid w:val="42C25EC5"/>
    <w:rsid w:val="541220CF"/>
    <w:rsid w:val="541C548D"/>
    <w:rsid w:val="589F1194"/>
    <w:rsid w:val="59087324"/>
    <w:rsid w:val="749A2094"/>
    <w:rsid w:val="74F17C90"/>
    <w:rsid w:val="79BFE81A"/>
    <w:rsid w:val="7AE07483"/>
    <w:rsid w:val="7EED88C3"/>
    <w:rsid w:val="7FDAEB1C"/>
    <w:rsid w:val="7FDBD9D9"/>
    <w:rsid w:val="7FDF8CB1"/>
    <w:rsid w:val="7FEFF610"/>
    <w:rsid w:val="9CEFEDBD"/>
    <w:rsid w:val="AFFCE664"/>
    <w:rsid w:val="BFEBA7D2"/>
    <w:rsid w:val="DFFFABDE"/>
    <w:rsid w:val="E7F75A58"/>
    <w:rsid w:val="F7EBD8EE"/>
    <w:rsid w:val="F7F40079"/>
    <w:rsid w:val="F85517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200" w:firstLineChars="200"/>
    </w:pPr>
    <w:rPr>
      <w:rFonts w:ascii="Times New Roman" w:hAnsi="Times New Roman" w:eastAsia="宋体" w:cs="Times New Roman"/>
    </w:rPr>
  </w:style>
  <w:style w:type="paragraph" w:styleId="3">
    <w:name w:val="annotation text"/>
    <w:basedOn w:val="1"/>
    <w:autoRedefine/>
    <w:qFormat/>
    <w:uiPriority w:val="0"/>
    <w:pPr>
      <w:jc w:val="left"/>
    </w:pPr>
  </w:style>
  <w:style w:type="paragraph" w:styleId="4">
    <w:name w:val="Body Text"/>
    <w:basedOn w:val="1"/>
    <w:next w:val="5"/>
    <w:autoRedefine/>
    <w:qFormat/>
    <w:uiPriority w:val="1"/>
    <w:rPr>
      <w:sz w:val="19"/>
      <w:szCs w:val="19"/>
    </w:rPr>
  </w:style>
  <w:style w:type="paragraph" w:styleId="5">
    <w:name w:val="Body Text First Indent"/>
    <w:basedOn w:val="4"/>
    <w:autoRedefine/>
    <w:unhideWhenUsed/>
    <w:qFormat/>
    <w:uiPriority w:val="99"/>
    <w:pPr>
      <w:spacing w:line="560" w:lineRule="exact"/>
      <w:ind w:firstLine="879"/>
      <w:jc w:val="both"/>
    </w:p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qFormat/>
    <w:uiPriority w:val="0"/>
    <w:pP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annotation reference"/>
    <w:basedOn w:val="10"/>
    <w:autoRedefine/>
    <w:qFormat/>
    <w:uiPriority w:val="0"/>
    <w:rPr>
      <w:sz w:val="21"/>
      <w:szCs w:val="21"/>
    </w:rPr>
  </w:style>
  <w:style w:type="character" w:customStyle="1" w:styleId="12">
    <w:name w:val="fontstyle21"/>
    <w:basedOn w:val="10"/>
    <w:autoRedefine/>
    <w:qFormat/>
    <w:uiPriority w:val="0"/>
    <w:rPr>
      <w:rFonts w:hint="eastAsia" w:ascii="仿宋_GB2312" w:eastAsia="仿宋_GB2312"/>
      <w:color w:val="000000"/>
      <w:sz w:val="32"/>
      <w:szCs w:val="32"/>
    </w:rPr>
  </w:style>
  <w:style w:type="character" w:customStyle="1" w:styleId="13">
    <w:name w:val="页眉 字符"/>
    <w:basedOn w:val="10"/>
    <w:link w:val="7"/>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12292</Words>
  <Characters>12701</Characters>
  <Lines>61</Lines>
  <Paragraphs>17</Paragraphs>
  <TotalTime>2</TotalTime>
  <ScaleCrop>false</ScaleCrop>
  <LinksUpToDate>false</LinksUpToDate>
  <CharactersWithSpaces>12840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2024-04-20T17:24:00Z</dcterms:created>
  <dc:creator>晴空明月</dc:creator>
  <cp:lastModifiedBy>晴空明月</cp:lastModifiedBy>
  <cp:lastPrinted>2024-04-24T07:43:00Z</cp:lastPrinted>
  <dcterms:modified xsi:type="dcterms:W3CDTF">2025-07-09T07:32:05Z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1261D739192740C095B731F86EBD381B_13</vt:lpwstr>
  </property>
  <property fmtid="{D5CDD505-2E9C-101B-9397-08002B2CF9AE}" pid="4" name="KSOTemplateDocerSaveRecord">
    <vt:lpwstr>eyJoZGlkIjoiYWQzNzQ2Yzg3YjNmYmQ1Yzg5MzI1OGVhNjRiOTYzZDIiLCJ1c2VySWQiOiIzMDU1MTQ0MjUifQ==</vt:lpwstr>
  </property>
</Properties>
</file>