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74" w:lineRule="exact"/>
        <w:jc w:val="center"/>
        <w:textAlignment w:val="auto"/>
        <w:rPr>
          <w:rFonts w:hint="eastAsia" w:ascii="Nimbus Roman No9 L" w:hAnsi="Nimbus Roman No9 L" w:eastAsia="方正小标宋简体" w:cs="Nimbus Roman No9 L"/>
          <w:bCs/>
          <w:color w:val="000000"/>
          <w:spacing w:val="-11"/>
          <w:sz w:val="44"/>
          <w:szCs w:val="44"/>
          <w:lang w:val="en-US" w:eastAsia="zh-CN"/>
        </w:rPr>
      </w:pPr>
      <w:r>
        <w:rPr>
          <w:rFonts w:hint="eastAsia" w:ascii="Nimbus Roman No9 L" w:hAnsi="Nimbus Roman No9 L" w:eastAsia="方正小标宋简体" w:cs="Nimbus Roman No9 L"/>
          <w:bCs/>
          <w:color w:val="000000"/>
          <w:spacing w:val="-11"/>
          <w:sz w:val="44"/>
          <w:szCs w:val="44"/>
          <w:lang w:eastAsia="zh-CN"/>
        </w:rPr>
        <w:t>嵊州市搬迁集聚农民住房保障实施方案（征求意见稿）</w:t>
      </w: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00000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为深入推进我市住房保障基本公共服务一体化，加快解决搬迁集聚农民住房问题，根据</w:t>
      </w:r>
      <w:r>
        <w:rPr>
          <w:rFonts w:hint="eastAsia" w:ascii="仿宋_GB2312" w:hAnsi="仿宋_GB2312" w:eastAsia="仿宋_GB2312" w:cs="仿宋_GB2312"/>
          <w:sz w:val="32"/>
          <w:szCs w:val="32"/>
        </w:rPr>
        <w:t>《浙江省人民政府办公厅关于加快发展保障性租赁住房的指导意见》(浙政发〔2021〕59号)</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color w:val="000000"/>
          <w:sz w:val="32"/>
          <w:szCs w:val="32"/>
          <w:lang w:val="en-US" w:eastAsia="zh-CN"/>
        </w:rPr>
        <w:t>《关于深入推进住房保障基本公</w:t>
      </w:r>
      <w:r>
        <w:rPr>
          <w:rFonts w:hint="eastAsia" w:ascii="Times New Roman" w:hAnsi="Times New Roman" w:eastAsia="仿宋_GB2312" w:cs="仿宋_GB2312"/>
          <w:color w:val="auto"/>
          <w:sz w:val="32"/>
          <w:szCs w:val="32"/>
          <w:lang w:val="en-US" w:eastAsia="zh-CN"/>
        </w:rPr>
        <w:t>共服务一体化加快解决搬迁集聚农民住房问题的通知》（浙建保函〔2025〕132 号）、《嵊州市公共租赁住房保障实施细则》（嵊政办〔2024〕72号）文件</w:t>
      </w:r>
      <w:r>
        <w:rPr>
          <w:rFonts w:hint="eastAsia" w:ascii="Times New Roman" w:hAnsi="Times New Roman" w:eastAsia="仿宋_GB2312" w:cs="仿宋_GB2312"/>
          <w:color w:val="000000"/>
          <w:sz w:val="32"/>
          <w:szCs w:val="32"/>
          <w:lang w:val="en-US" w:eastAsia="zh-CN"/>
        </w:rPr>
        <w:t>精神，特制定本实施方案。</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560" w:lineRule="exact"/>
        <w:ind w:firstLine="640" w:firstLineChars="200"/>
        <w:jc w:val="both"/>
        <w:textAlignment w:val="auto"/>
        <w:rPr>
          <w:rStyle w:val="7"/>
          <w:rFonts w:hint="eastAsia" w:ascii="黑体" w:hAnsi="黑体" w:eastAsia="黑体" w:cs="黑体"/>
          <w:b w:val="0"/>
          <w:bCs w:val="0"/>
          <w:color w:val="auto"/>
          <w:kern w:val="0"/>
          <w:sz w:val="32"/>
          <w:szCs w:val="32"/>
          <w:u w:val="none"/>
          <w:lang w:val="en-US" w:eastAsia="zh-CN" w:bidi="ar-SA"/>
        </w:rPr>
      </w:pPr>
      <w:r>
        <w:rPr>
          <w:rStyle w:val="7"/>
          <w:rFonts w:hint="eastAsia" w:ascii="黑体" w:hAnsi="黑体" w:eastAsia="黑体" w:cs="黑体"/>
          <w:b w:val="0"/>
          <w:bCs w:val="0"/>
          <w:color w:val="auto"/>
          <w:kern w:val="0"/>
          <w:sz w:val="32"/>
          <w:szCs w:val="32"/>
          <w:u w:val="none"/>
          <w:lang w:val="en-US" w:eastAsia="zh-CN" w:bidi="ar-SA"/>
        </w:rPr>
        <w:t>一、基本原则</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t>（一）分类保障和精准施策相结合。</w:t>
      </w:r>
      <w:r>
        <w:rPr>
          <w:rFonts w:hint="eastAsia" w:ascii="Times New Roman" w:hAnsi="Times New Roman" w:eastAsia="仿宋_GB2312" w:cs="仿宋_GB2312"/>
          <w:color w:val="000000"/>
          <w:sz w:val="32"/>
          <w:szCs w:val="32"/>
          <w:lang w:val="en-US" w:eastAsia="zh-CN"/>
        </w:rPr>
        <w:t>对不享受地方相关安置政策的搬迁集聚农民，分层、分类保障，其中，对住房收入困难的异地搬迁、其他政策搬迁农民，以及住房收入困难并在城镇稳定就业的自主集聚农民，原则上纳入公租房或租赁补贴保障，实现依申请</w:t>
      </w:r>
      <w:r>
        <w:rPr>
          <w:rFonts w:hint="default"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应保尽保</w:t>
      </w:r>
      <w:r>
        <w:rPr>
          <w:rFonts w:hint="default"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lang w:val="en-US" w:eastAsia="zh-CN"/>
        </w:rPr>
        <w:t>；对住房困难的其他搬迁集聚农民，加快纳入保障性租赁住房保障；对具备购房能力的搬迁集聚农民，按照实际需求予以配售型保障性住房保障。</w:t>
      </w:r>
      <w:bookmarkStart w:id="0" w:name="_GoBack"/>
      <w:r>
        <w:rPr>
          <w:rFonts w:hint="eastAsia" w:ascii="Times New Roman" w:hAnsi="Times New Roman" w:eastAsia="仿宋_GB2312" w:cs="仿宋_GB2312"/>
          <w:color w:val="000000"/>
          <w:sz w:val="32"/>
          <w:szCs w:val="32"/>
          <w:lang w:val="en-US" w:eastAsia="zh-CN"/>
        </w:rPr>
        <w:t>搬迁集聚农民享受地方相关安置政策的，要在符合国家相关土地管理政策前提下，用好用实搬迁安置政策，保障搬迁集聚农民切身利益。</w:t>
      </w:r>
    </w:p>
    <w:bookmarkEnd w:id="0"/>
    <w:p>
      <w:pPr>
        <w:keepNext w:val="0"/>
        <w:keepLines w:val="0"/>
        <w:pageBreakBefore w:val="0"/>
        <w:widowControl w:val="0"/>
        <w:suppressAutoHyphen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t>（二）坚持应保尽保与应退尽退相结合。</w:t>
      </w:r>
      <w:r>
        <w:rPr>
          <w:rFonts w:hint="eastAsia" w:ascii="Times New Roman" w:hAnsi="Times New Roman" w:eastAsia="仿宋_GB2312" w:cs="仿宋_GB2312"/>
          <w:color w:val="000000"/>
          <w:sz w:val="32"/>
          <w:szCs w:val="32"/>
          <w:lang w:val="en-US" w:eastAsia="zh-CN"/>
        </w:rPr>
        <w:t>对因家庭人口增加，不能满足居住需求且符合政策保障条件的，应及时纳入城镇住房保障体系，对不符合保障条件的家庭要按规定取消保障资格，清退住房，停发补贴，实现搬迁人口增长导致住房困难的家庭应保尽保、应退尽退。</w:t>
      </w:r>
    </w:p>
    <w:p>
      <w:pPr>
        <w:pStyle w:val="2"/>
        <w:numPr>
          <w:numId w:val="0"/>
        </w:numPr>
        <w:ind w:firstLine="640" w:firstLineChars="200"/>
        <w:rPr>
          <w:rStyle w:val="7"/>
          <w:rFonts w:hint="eastAsia" w:ascii="黑体" w:hAnsi="黑体" w:eastAsia="黑体" w:cs="黑体"/>
          <w:b w:val="0"/>
          <w:bCs w:val="0"/>
          <w:color w:val="auto"/>
          <w:kern w:val="0"/>
          <w:sz w:val="32"/>
          <w:szCs w:val="32"/>
          <w:u w:val="none"/>
          <w:lang w:val="en-US" w:eastAsia="zh-CN" w:bidi="ar-SA"/>
        </w:rPr>
      </w:pPr>
      <w:r>
        <w:rPr>
          <w:rStyle w:val="7"/>
          <w:rFonts w:hint="eastAsia" w:ascii="黑体" w:hAnsi="黑体" w:eastAsia="黑体" w:cs="黑体"/>
          <w:b w:val="0"/>
          <w:bCs w:val="0"/>
          <w:color w:val="auto"/>
          <w:kern w:val="0"/>
          <w:sz w:val="32"/>
          <w:szCs w:val="32"/>
          <w:u w:val="none"/>
          <w:lang w:val="en-US" w:eastAsia="zh-CN" w:bidi="ar-SA"/>
        </w:rPr>
        <w:t>二、保障范围</w:t>
      </w: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全市异地搬迁（含衔接乡村振兴异地搬迁、地质灾害避让搬迁、城乡建设用地增减挂钩项目搬迁）、其他政策搬迁、自主集聚等类型的集聚农民。</w:t>
      </w:r>
    </w:p>
    <w:p>
      <w:pPr>
        <w:pStyle w:val="2"/>
        <w:numPr>
          <w:numId w:val="0"/>
        </w:numPr>
        <w:ind w:firstLine="640" w:firstLineChars="200"/>
        <w:rPr>
          <w:rStyle w:val="7"/>
          <w:rFonts w:hint="eastAsia" w:ascii="黑体" w:hAnsi="黑体" w:eastAsia="黑体" w:cs="黑体"/>
          <w:b w:val="0"/>
          <w:bCs w:val="0"/>
          <w:color w:val="auto"/>
          <w:kern w:val="0"/>
          <w:sz w:val="32"/>
          <w:szCs w:val="32"/>
          <w:u w:val="none"/>
          <w:lang w:val="en-US" w:eastAsia="zh-CN" w:bidi="ar-SA"/>
        </w:rPr>
      </w:pPr>
      <w:r>
        <w:rPr>
          <w:rStyle w:val="7"/>
          <w:rFonts w:hint="eastAsia" w:ascii="黑体" w:hAnsi="黑体" w:eastAsia="黑体" w:cs="黑体"/>
          <w:b w:val="0"/>
          <w:bCs w:val="0"/>
          <w:color w:val="auto"/>
          <w:kern w:val="0"/>
          <w:sz w:val="32"/>
          <w:szCs w:val="32"/>
          <w:u w:val="none"/>
          <w:lang w:val="en-US" w:eastAsia="zh-CN" w:bidi="ar-SA"/>
        </w:rPr>
        <w:t>三、公租房</w:t>
      </w:r>
      <w:r>
        <w:rPr>
          <w:rFonts w:hint="eastAsia" w:ascii="黑体" w:hAnsi="黑体" w:eastAsia="黑体" w:cs="黑体"/>
          <w:sz w:val="32"/>
          <w:szCs w:val="32"/>
        </w:rPr>
        <w:t>保障对象、方式及标准</w:t>
      </w:r>
    </w:p>
    <w:p>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left="630" w:leftChars="0"/>
        <w:jc w:val="both"/>
        <w:textAlignment w:val="auto"/>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t>（一）保障对象</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户籍在嵊州市范围内的住房收入困难的异地搬迁、其他政策搬迁农民，以及住房收入困难并在城镇稳定就业的自主集聚农民。</w:t>
      </w:r>
    </w:p>
    <w:p>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t>（二）保障方式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21"/>
          <w:sz w:val="32"/>
          <w:szCs w:val="32"/>
          <w:highlight w:val="none"/>
          <w:lang w:val="en-US" w:eastAsia="zh-CN" w:bidi="ar"/>
          <w14:textFill>
            <w14:solidFill>
              <w14:schemeClr w14:val="tx1"/>
            </w14:solidFill>
          </w14:textFill>
        </w:rPr>
      </w:pPr>
      <w:r>
        <w:rPr>
          <w:rFonts w:hint="eastAsia" w:ascii="Times New Roman" w:hAnsi="Times New Roman" w:eastAsia="仿宋_GB2312" w:cs="仿宋_GB2312"/>
          <w:color w:val="000000"/>
          <w:sz w:val="32"/>
          <w:szCs w:val="32"/>
          <w:lang w:val="en-US" w:eastAsia="zh-CN"/>
        </w:rPr>
        <w:t>公租房保障方式分实物配租和租赁补贴两种，两种保障方式不能同时享受。</w:t>
      </w:r>
    </w:p>
    <w:p>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t>（三）保障标准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保障标准为人均保障面积18平方米，且每户最低保障面积50平方米，最高保障面积60平方米。已有住房的，以保障面积与现有住房面积的差额进行保障。</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Times New Roman" w:hAnsi="Times New Roman" w:eastAsia="仿宋_GB2312" w:cs="仿宋_GB2312"/>
          <w:color w:val="000000"/>
          <w:sz w:val="32"/>
          <w:szCs w:val="32"/>
          <w:lang w:val="en-US" w:eastAsia="zh-CN"/>
        </w:rPr>
        <w:t>（四）公租房保障准入条件及保障方式等以《嵊州市公共租赁住房保障实施细则》为准。</w:t>
      </w:r>
    </w:p>
    <w:p>
      <w:pPr>
        <w:pStyle w:val="2"/>
        <w:numPr>
          <w:numId w:val="0"/>
        </w:numPr>
        <w:ind w:firstLine="640" w:firstLineChars="200"/>
        <w:rPr>
          <w:rStyle w:val="7"/>
          <w:rFonts w:hint="eastAsia" w:ascii="黑体" w:hAnsi="黑体" w:eastAsia="黑体" w:cs="黑体"/>
          <w:b w:val="0"/>
          <w:bCs w:val="0"/>
          <w:color w:val="auto"/>
          <w:kern w:val="0"/>
          <w:sz w:val="32"/>
          <w:szCs w:val="32"/>
          <w:u w:val="none"/>
          <w:lang w:val="en-US" w:eastAsia="zh-CN" w:bidi="ar-SA"/>
        </w:rPr>
      </w:pPr>
      <w:r>
        <w:rPr>
          <w:rStyle w:val="7"/>
          <w:rFonts w:hint="eastAsia" w:ascii="黑体" w:hAnsi="黑体" w:eastAsia="黑体" w:cs="黑体"/>
          <w:b w:val="0"/>
          <w:bCs w:val="0"/>
          <w:color w:val="auto"/>
          <w:kern w:val="0"/>
          <w:sz w:val="32"/>
          <w:szCs w:val="32"/>
          <w:u w:val="none"/>
          <w:lang w:val="en-US" w:eastAsia="zh-CN" w:bidi="ar-SA"/>
        </w:rPr>
        <w:t>四、其他保障性住房保障对象、方式及标准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t>（一）保障对象</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户籍在嵊州市范围内的搬迁集聚农民住房困难家庭和对具备一定购房能力的搬迁集聚农民。</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t>（二）保障方式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其他保障性住房保障</w:t>
      </w:r>
      <w:r>
        <w:rPr>
          <w:rFonts w:hint="eastAsia" w:ascii="仿宋_GB2312" w:hAnsi="仿宋_GB2312" w:eastAsia="仿宋_GB2312" w:cs="仿宋_GB2312"/>
          <w:sz w:val="32"/>
          <w:szCs w:val="32"/>
          <w:lang w:eastAsia="zh-CN"/>
        </w:rPr>
        <w:t>分为保障性租赁住房和配售型保障性住房，</w:t>
      </w:r>
      <w:r>
        <w:rPr>
          <w:rFonts w:hint="eastAsia" w:ascii="仿宋_GB2312" w:hAnsi="仿宋_GB2312" w:eastAsia="仿宋_GB2312" w:cs="仿宋_GB2312"/>
          <w:sz w:val="32"/>
          <w:szCs w:val="32"/>
        </w:rPr>
        <w:t>仅有实物配租一种形式，房源不足时实行轮候制。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t>（三）保障标准</w:t>
      </w:r>
    </w:p>
    <w:p>
      <w:pPr>
        <w:numPr>
          <w:ilvl w:val="0"/>
          <w:numId w:val="0"/>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其他保障性住房保障具体申请条件、</w:t>
      </w:r>
      <w:r>
        <w:rPr>
          <w:rFonts w:hint="eastAsia" w:ascii="仿宋_GB2312" w:hAnsi="仿宋_GB2312" w:eastAsia="仿宋_GB2312" w:cs="仿宋_GB2312"/>
          <w:sz w:val="32"/>
          <w:szCs w:val="32"/>
          <w:lang w:eastAsia="zh-CN"/>
        </w:rPr>
        <w:t>租金</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保障性住房项目主管部门或运营主体</w:t>
      </w:r>
      <w:r>
        <w:rPr>
          <w:rFonts w:hint="eastAsia" w:ascii="仿宋_GB2312" w:hAnsi="仿宋_GB2312" w:eastAsia="仿宋_GB2312" w:cs="仿宋_GB2312"/>
          <w:sz w:val="32"/>
          <w:szCs w:val="32"/>
          <w:highlight w:val="none"/>
        </w:rPr>
        <w:t>发布的</w:t>
      </w:r>
      <w:r>
        <w:rPr>
          <w:rFonts w:hint="eastAsia" w:ascii="仿宋_GB2312" w:hAnsi="仿宋_GB2312" w:eastAsia="仿宋_GB2312" w:cs="仿宋_GB2312"/>
          <w:sz w:val="32"/>
          <w:szCs w:val="32"/>
          <w:highlight w:val="none"/>
          <w:lang w:eastAsia="zh-CN"/>
        </w:rPr>
        <w:t>政策（</w:t>
      </w:r>
      <w:r>
        <w:rPr>
          <w:rFonts w:hint="eastAsia" w:ascii="仿宋_GB2312" w:hAnsi="仿宋_GB2312" w:eastAsia="仿宋_GB2312" w:cs="仿宋_GB2312"/>
          <w:sz w:val="32"/>
          <w:szCs w:val="32"/>
          <w:highlight w:val="none"/>
        </w:rPr>
        <w:t>公告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为准。</w:t>
      </w:r>
    </w:p>
    <w:p>
      <w:pPr>
        <w:numPr>
          <w:ilvl w:val="0"/>
          <w:numId w:val="0"/>
        </w:numPr>
        <w:ind w:firstLine="640" w:firstLineChars="200"/>
        <w:rPr>
          <w:rStyle w:val="7"/>
          <w:rFonts w:hint="eastAsia" w:ascii="黑体" w:hAnsi="黑体" w:eastAsia="黑体" w:cs="黑体"/>
          <w:b w:val="0"/>
          <w:bCs w:val="0"/>
          <w:color w:val="auto"/>
          <w:kern w:val="0"/>
          <w:sz w:val="32"/>
          <w:szCs w:val="32"/>
          <w:u w:val="none"/>
          <w:lang w:val="en-US" w:eastAsia="zh-CN" w:bidi="ar-SA"/>
        </w:rPr>
      </w:pPr>
      <w:r>
        <w:rPr>
          <w:rStyle w:val="7"/>
          <w:rFonts w:hint="eastAsia" w:ascii="黑体" w:hAnsi="黑体" w:eastAsia="黑体" w:cs="黑体"/>
          <w:b w:val="0"/>
          <w:bCs w:val="0"/>
          <w:color w:val="auto"/>
          <w:kern w:val="0"/>
          <w:sz w:val="32"/>
          <w:szCs w:val="32"/>
          <w:u w:val="none"/>
          <w:lang w:val="en-US" w:eastAsia="zh-CN" w:bidi="ar-SA"/>
        </w:rPr>
        <w:t>五、申请和审核</w:t>
      </w:r>
    </w:p>
    <w:p>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t>（一）公租房保障申请和审核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依据</w:t>
      </w:r>
      <w:r>
        <w:rPr>
          <w:rFonts w:hint="eastAsia" w:ascii="Times New Roman" w:hAnsi="Times New Roman" w:eastAsia="仿宋_GB2312" w:cs="仿宋_GB2312"/>
          <w:color w:val="000000"/>
          <w:sz w:val="32"/>
          <w:szCs w:val="32"/>
          <w:lang w:val="en-US" w:eastAsia="zh-CN"/>
        </w:rPr>
        <w:t>《嵊州市公共租赁住房保障实施细则》执行</w:t>
      </w:r>
      <w:r>
        <w:rPr>
          <w:rFonts w:hint="eastAsia" w:ascii="仿宋_GB2312" w:hAnsi="仿宋_GB2312" w:eastAsia="仿宋_GB2312" w:cs="仿宋_GB2312"/>
          <w:sz w:val="32"/>
          <w:szCs w:val="32"/>
          <w:highlight w:val="none"/>
        </w:rPr>
        <w:t>。</w:t>
      </w:r>
    </w:p>
    <w:p>
      <w:pPr>
        <w:keepNext w:val="0"/>
        <w:keepLines w:val="0"/>
        <w:pageBreakBefore w:val="0"/>
        <w:widowControl w:val="0"/>
        <w:numPr>
          <w:numId w:val="0"/>
        </w:numPr>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t>（二）其他保障性住房保障申请和审核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highlight w:val="none"/>
          <w:lang w:eastAsia="zh-CN"/>
        </w:rPr>
        <w:t>保障性住房</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主管部门</w:t>
      </w:r>
      <w:r>
        <w:rPr>
          <w:rFonts w:hint="eastAsia" w:ascii="仿宋_GB2312" w:hAnsi="仿宋_GB2312" w:eastAsia="仿宋_GB2312" w:cs="仿宋_GB2312"/>
          <w:sz w:val="32"/>
          <w:szCs w:val="32"/>
          <w:highlight w:val="none"/>
        </w:rPr>
        <w:t>或运营主体发布的</w:t>
      </w:r>
      <w:r>
        <w:rPr>
          <w:rFonts w:hint="eastAsia" w:ascii="仿宋_GB2312" w:hAnsi="仿宋_GB2312" w:eastAsia="仿宋_GB2312" w:cs="仿宋_GB2312"/>
          <w:sz w:val="32"/>
          <w:szCs w:val="32"/>
          <w:highlight w:val="none"/>
          <w:lang w:eastAsia="zh-CN"/>
        </w:rPr>
        <w:t>政策（</w:t>
      </w:r>
      <w:r>
        <w:rPr>
          <w:rFonts w:hint="eastAsia" w:ascii="仿宋_GB2312" w:hAnsi="仿宋_GB2312" w:eastAsia="仿宋_GB2312" w:cs="仿宋_GB2312"/>
          <w:sz w:val="32"/>
          <w:szCs w:val="32"/>
          <w:highlight w:val="none"/>
        </w:rPr>
        <w:t>公告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000000" w:themeColor="text1"/>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同时符合公租房、其他保障性住房</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条件的家庭只能选择一种保障性住房予以保障。</w:t>
      </w:r>
    </w:p>
    <w:p>
      <w:pPr>
        <w:pStyle w:val="2"/>
        <w:numPr>
          <w:numId w:val="0"/>
        </w:numPr>
        <w:ind w:firstLine="640" w:firstLineChars="200"/>
        <w:rPr>
          <w:rStyle w:val="7"/>
          <w:rFonts w:hint="eastAsia" w:ascii="黑体" w:hAnsi="黑体" w:eastAsia="黑体" w:cs="黑体"/>
          <w:b w:val="0"/>
          <w:bCs w:val="0"/>
          <w:color w:val="auto"/>
          <w:kern w:val="0"/>
          <w:sz w:val="32"/>
          <w:szCs w:val="32"/>
          <w:u w:val="none"/>
          <w:lang w:val="en-US" w:eastAsia="zh-CN" w:bidi="ar-SA"/>
        </w:rPr>
      </w:pPr>
      <w:r>
        <w:rPr>
          <w:rStyle w:val="7"/>
          <w:rFonts w:hint="eastAsia" w:ascii="黑体" w:hAnsi="黑体" w:eastAsia="黑体" w:cs="黑体"/>
          <w:b w:val="0"/>
          <w:bCs w:val="0"/>
          <w:color w:val="auto"/>
          <w:kern w:val="0"/>
          <w:sz w:val="32"/>
          <w:szCs w:val="32"/>
          <w:u w:val="none"/>
          <w:lang w:val="en-US" w:eastAsia="zh-CN" w:bidi="ar-SA"/>
        </w:rPr>
        <w:t>六、监督管理</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themeColor="text1"/>
          <w:kern w:val="21"/>
          <w:sz w:val="32"/>
          <w:szCs w:val="32"/>
          <w:highlight w:val="none"/>
          <w:lang w:val="en-US" w:eastAsia="zh-CN" w:bidi="ar"/>
          <w14:textFill>
            <w14:solidFill>
              <w14:schemeClr w14:val="tx1"/>
            </w14:solidFill>
          </w14:textFill>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保障家庭实行动态管理，</w:t>
      </w:r>
      <w:r>
        <w:rPr>
          <w:rFonts w:hint="eastAsia" w:ascii="仿宋_GB2312" w:hAnsi="仿宋_GB2312" w:eastAsia="仿宋_GB2312" w:cs="仿宋_GB2312"/>
          <w:color w:val="000000" w:themeColor="text1"/>
          <w:kern w:val="21"/>
          <w:sz w:val="32"/>
          <w:szCs w:val="32"/>
          <w:highlight w:val="none"/>
          <w:lang w:val="en-US" w:eastAsia="zh-CN" w:bidi="ar"/>
          <w14:textFill>
            <w14:solidFill>
              <w14:schemeClr w14:val="tx1"/>
            </w14:solidFill>
          </w14:textFill>
        </w:rPr>
        <w:t>市住建局（房管中心）</w:t>
      </w:r>
      <w:r>
        <w:rPr>
          <w:rFonts w:hint="eastAsia" w:ascii="仿宋_GB2312" w:hAnsi="仿宋_GB2312" w:eastAsia="仿宋_GB2312" w:cs="仿宋_GB2312"/>
          <w:sz w:val="32"/>
          <w:szCs w:val="32"/>
        </w:rPr>
        <w:t>联合相关部门定期或不定期对保障家庭的住房、收入、财产等家庭状况信息进行审核。对审核符合保障条件的，给予继续保障；未按规定参加审查或审查不符合条件的，取消保障</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themeColor="text1"/>
          <w:kern w:val="21"/>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lang w:val="en-US" w:eastAsia="zh-CN" w:bidi="ar"/>
          <w14:textFill>
            <w14:solidFill>
              <w14:schemeClr w14:val="tx1"/>
            </w14:solidFill>
          </w14:textFill>
        </w:rPr>
        <w:t>（二）申请家庭应对其提供的申请材料真实性负责，如以虚假资料骗取保障资格的，一经查实，立即取消保障资格，退回多领取的租赁补贴；该申请家庭自取消之日</w:t>
      </w:r>
      <w:r>
        <w:rPr>
          <w:rFonts w:hint="eastAsia" w:ascii="Times New Roman" w:hAnsi="Times New Roman" w:eastAsia="仿宋_GB2312" w:cs="Times New Roman"/>
          <w:color w:val="000000" w:themeColor="text1"/>
          <w:kern w:val="21"/>
          <w:sz w:val="32"/>
          <w:szCs w:val="32"/>
          <w:highlight w:val="none"/>
          <w:lang w:val="en-US" w:eastAsia="zh-CN"/>
          <w14:textFill>
            <w14:solidFill>
              <w14:schemeClr w14:val="tx1"/>
            </w14:solidFill>
          </w14:textFill>
        </w:rPr>
        <w:t>起5年</w:t>
      </w:r>
      <w:r>
        <w:rPr>
          <w:rFonts w:hint="eastAsia" w:ascii="仿宋_GB2312" w:hAnsi="仿宋_GB2312" w:eastAsia="仿宋_GB2312" w:cs="仿宋_GB2312"/>
          <w:color w:val="000000" w:themeColor="text1"/>
          <w:kern w:val="21"/>
          <w:sz w:val="32"/>
          <w:szCs w:val="32"/>
          <w:highlight w:val="none"/>
          <w:lang w:val="en-US" w:eastAsia="zh-CN" w:bidi="ar"/>
          <w14:textFill>
            <w14:solidFill>
              <w14:schemeClr w14:val="tx1"/>
            </w14:solidFill>
          </w14:textFill>
        </w:rPr>
        <w:t>内不得再次申请。对出具虚假证明的单位，如存在滥用职权、玩忽职守、徇私舞弊情形的，由有关部门追究责任单位主要负责人和相关工作人员的责任，涉嫌犯罪的，移送司法机关依法处理。</w:t>
      </w:r>
    </w:p>
    <w:p>
      <w:pPr>
        <w:pStyle w:val="2"/>
        <w:numPr>
          <w:numId w:val="0"/>
        </w:numPr>
        <w:ind w:firstLine="640" w:firstLineChars="200"/>
        <w:rPr>
          <w:rStyle w:val="7"/>
          <w:rFonts w:hint="eastAsia" w:ascii="黑体" w:hAnsi="黑体" w:eastAsia="黑体" w:cs="黑体"/>
          <w:b w:val="0"/>
          <w:bCs w:val="0"/>
          <w:color w:val="auto"/>
          <w:kern w:val="0"/>
          <w:sz w:val="32"/>
          <w:szCs w:val="32"/>
          <w:u w:val="none"/>
          <w:lang w:val="en-US" w:eastAsia="zh-CN" w:bidi="ar-SA"/>
        </w:rPr>
      </w:pPr>
      <w:r>
        <w:rPr>
          <w:rStyle w:val="7"/>
          <w:rFonts w:hint="eastAsia" w:ascii="黑体" w:hAnsi="黑体" w:eastAsia="黑体" w:cs="黑体"/>
          <w:b w:val="0"/>
          <w:bCs w:val="0"/>
          <w:color w:val="auto"/>
          <w:kern w:val="0"/>
          <w:sz w:val="32"/>
          <w:szCs w:val="32"/>
          <w:u w:val="none"/>
          <w:lang w:val="en-US" w:eastAsia="zh-CN" w:bidi="ar-SA"/>
        </w:rPr>
        <w:t>七、附则</w:t>
      </w:r>
    </w:p>
    <w:p>
      <w:pPr>
        <w:pStyle w:val="2"/>
        <w:numPr>
          <w:ilvl w:val="0"/>
          <w:numId w:val="0"/>
        </w:numPr>
        <w:ind w:firstLine="640" w:firstLineChars="200"/>
        <w:rPr>
          <w:rStyle w:val="7"/>
          <w:rFonts w:hint="eastAsia" w:ascii="黑体" w:hAnsi="黑体" w:eastAsia="黑体" w:cs="黑体"/>
          <w:b w:val="0"/>
          <w:bCs w:val="0"/>
          <w:color w:val="auto"/>
          <w:kern w:val="0"/>
          <w:sz w:val="32"/>
          <w:szCs w:val="32"/>
          <w:u w:val="none"/>
          <w:lang w:val="en-US" w:eastAsia="zh-CN" w:bidi="ar-SA"/>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自2025年  月  日起</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w:t>
      </w:r>
    </w:p>
    <w:p>
      <w:pPr>
        <w:pStyle w:val="3"/>
        <w:numPr>
          <w:ilvl w:val="0"/>
          <w:numId w:val="0"/>
        </w:numPr>
        <w:ind w:leftChars="100"/>
        <w:rPr>
          <w:rFonts w:hint="eastAsia"/>
          <w:lang w:val="en-US" w:eastAsia="zh-CN"/>
        </w:rPr>
      </w:pPr>
    </w:p>
    <w:p>
      <w:pPr>
        <w:pStyle w:val="3"/>
        <w:numPr>
          <w:ilvl w:val="0"/>
          <w:numId w:val="0"/>
        </w:numPr>
        <w:ind w:leftChars="100"/>
        <w:rPr>
          <w:rFonts w:hint="eastAsia"/>
          <w:lang w:val="en-US" w:eastAsia="zh-CN"/>
        </w:rPr>
      </w:pPr>
    </w:p>
    <w:p>
      <w:pPr>
        <w:pStyle w:val="2"/>
        <w:numPr>
          <w:ilvl w:val="0"/>
          <w:numId w:val="0"/>
        </w:numPr>
        <w:ind w:left="420" w:leftChars="0"/>
        <w:rPr>
          <w:rFonts w:hint="eastAsia"/>
          <w:lang w:val="en-US" w:eastAsia="zh-CN"/>
        </w:rPr>
      </w:pPr>
    </w:p>
    <w:p>
      <w:pPr>
        <w:numPr>
          <w:ilvl w:val="0"/>
          <w:numId w:val="0"/>
        </w:numPr>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000000"/>
          <w:sz w:val="32"/>
          <w:szCs w:val="32"/>
          <w:lang w:val="en-US" w:eastAsia="zh-CN"/>
        </w:rPr>
      </w:pPr>
    </w:p>
    <w:p>
      <w:pPr>
        <w:pStyle w:val="2"/>
        <w:rPr>
          <w:rFonts w:hint="eastAsia"/>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00000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00000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00000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_GB2312" w:cs="仿宋_GB2312"/>
          <w:color w:val="000000"/>
          <w:sz w:val="32"/>
          <w:szCs w:val="32"/>
          <w:lang w:val="en-US" w:eastAsia="zh-CN"/>
        </w:rPr>
      </w:pPr>
    </w:p>
    <w:p>
      <w:pPr>
        <w:pStyle w:val="2"/>
        <w:ind w:left="0" w:leftChars="0" w:firstLine="0" w:firstLineChars="0"/>
        <w:rPr>
          <w:rFonts w:hint="eastAsia" w:ascii="仿宋" w:hAnsi="仿宋" w:eastAsia="仿宋" w:cs="仿宋"/>
          <w:color w:val="000000"/>
          <w:kern w:val="0"/>
          <w:sz w:val="31"/>
          <w:szCs w:val="31"/>
          <w:lang w:val="en-US" w:eastAsia="zh-CN" w:bidi="ar"/>
        </w:rPr>
      </w:pPr>
    </w:p>
    <w:p>
      <w:pPr>
        <w:pStyle w:val="2"/>
        <w:rPr>
          <w:rFonts w:hint="eastAsia"/>
          <w:lang w:val="en-US" w:eastAsia="zh-CN"/>
        </w:rPr>
      </w:pPr>
    </w:p>
    <w:p>
      <w:pPr>
        <w:pStyle w:val="2"/>
        <w:rPr>
          <w:rFonts w:hint="eastAsia"/>
          <w:lang w:val="en-US" w:eastAsia="zh-CN"/>
        </w:rPr>
      </w:pPr>
    </w:p>
    <w:p>
      <w:pPr>
        <w:numPr>
          <w:ilvl w:val="0"/>
          <w:numId w:val="0"/>
        </w:numPr>
        <w:rPr>
          <w:rFonts w:hint="eastAsia"/>
          <w:lang w:val="en-US" w:eastAsia="zh-CN"/>
        </w:rPr>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Nimbus Roman No9 L">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92892"/>
    <w:rsid w:val="12D7238B"/>
    <w:rsid w:val="20515FF4"/>
    <w:rsid w:val="2D870958"/>
    <w:rsid w:val="37592892"/>
    <w:rsid w:val="499637FE"/>
    <w:rsid w:val="4C803184"/>
    <w:rsid w:val="4CB45EE5"/>
    <w:rsid w:val="531719BC"/>
    <w:rsid w:val="6B361739"/>
    <w:rsid w:val="702948C2"/>
    <w:rsid w:val="79D92A8F"/>
    <w:rsid w:val="7EF5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0"/>
    <w:pPr>
      <w:widowControl w:val="0"/>
      <w:spacing w:before="0" w:after="140" w:line="276" w:lineRule="auto"/>
      <w:ind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w:basedOn w:val="1"/>
    <w:next w:val="2"/>
    <w:qFormat/>
    <w:uiPriority w:val="99"/>
    <w:rPr>
      <w:rFonts w:ascii="Times New Roman" w:hAnsi="Times New Roman" w:eastAsia="宋体"/>
      <w:sz w:val="21"/>
      <w:szCs w:val="22"/>
    </w:rPr>
  </w:style>
  <w:style w:type="paragraph" w:styleId="4">
    <w:name w:val="Normal (Web)"/>
    <w:basedOn w:val="1"/>
    <w:qFormat/>
    <w:uiPriority w:val="99"/>
    <w:pPr>
      <w:jc w:val="left"/>
    </w:pPr>
    <w:rPr>
      <w:rFonts w:ascii="Calibri" w:hAnsi="Calibri"/>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2025-07-17T06:39:00Z</dcterms:created>
  <dc:creator>是凡凡不是烦烦</dc:creator>
  <cp:lastModifiedBy>tutuily</cp:lastModifiedBy>
  <cp:lastPrinted>2025-07-28T07:51:41Z</cp:lastPrinted>
  <dcterms:modified xsi:type="dcterms:W3CDTF">2025-07-28T08:05:32Z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A115F7E8B221485CB61D3053811538C9</vt:lpwstr>
  </property>
</Properties>
</file>