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BBB57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 w:bidi="ar"/>
        </w:rPr>
        <w:t>关于</w:t>
      </w:r>
      <w:r>
        <w:rPr>
          <w:rFonts w:ascii="Times New Roman" w:hAnsi="Times New Roman" w:eastAsia="方正小标宋简体"/>
          <w:sz w:val="44"/>
          <w:szCs w:val="44"/>
          <w:lang w:bidi="ar"/>
        </w:rPr>
        <w:t>《温州市关于推动经济高质量发展的若干</w:t>
      </w: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  <w:lang w:bidi="ar"/>
        </w:rPr>
        <w:t>政策</w:t>
      </w:r>
      <w:r>
        <w:rPr>
          <w:rFonts w:hint="eastAsia" w:ascii="Times New Roman" w:hAnsi="Times New Roman" w:eastAsia="方正小标宋简体"/>
          <w:sz w:val="44"/>
          <w:szCs w:val="44"/>
          <w:lang w:bidi="ar"/>
        </w:rPr>
        <w:t>（2025版）</w:t>
      </w:r>
      <w:r>
        <w:rPr>
          <w:rFonts w:hint="eastAsia" w:ascii="Times New Roman" w:hAnsi="Times New Roman" w:eastAsia="方正小标宋简体"/>
          <w:sz w:val="44"/>
          <w:szCs w:val="44"/>
          <w:lang w:eastAsia="zh-CN" w:bidi="ar"/>
        </w:rPr>
        <w:t>（征求意见稿）</w:t>
      </w:r>
      <w:r>
        <w:rPr>
          <w:rFonts w:ascii="Times New Roman" w:hAnsi="Times New Roman" w:eastAsia="方正小标宋简体"/>
          <w:sz w:val="44"/>
          <w:szCs w:val="44"/>
          <w:lang w:bidi="ar"/>
        </w:rPr>
        <w:t>》</w:t>
      </w:r>
      <w:r>
        <w:rPr>
          <w:rFonts w:hint="eastAsia" w:ascii="Times New Roman" w:hAnsi="Times New Roman" w:eastAsia="方正小标宋简体"/>
          <w:sz w:val="44"/>
          <w:szCs w:val="44"/>
          <w:lang w:eastAsia="zh-CN" w:bidi="ar"/>
        </w:rPr>
        <w:t>的起草说明</w:t>
      </w:r>
    </w:p>
    <w:p w14:paraId="6B7E1683"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 w14:paraId="03AF9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为认真贯彻中央和省委经济工作会议决策部署，全面落实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市委十三届七次全会暨</w:t>
      </w:r>
      <w:r>
        <w:rPr>
          <w:rFonts w:ascii="Times New Roman" w:hAnsi="Times New Roman" w:eastAsia="仿宋_GB2312"/>
          <w:kern w:val="0"/>
          <w:sz w:val="32"/>
          <w:szCs w:val="32"/>
        </w:rPr>
        <w:t>市委经济工作会议指示要求，增强宏观政策一致性，提振市场信心，更好推进温州高质量发展建设共同富裕示范区市域样板，推动经济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稳进</w:t>
      </w:r>
      <w:r>
        <w:rPr>
          <w:rFonts w:ascii="Times New Roman" w:hAnsi="Times New Roman" w:eastAsia="仿宋_GB2312"/>
          <w:kern w:val="0"/>
          <w:sz w:val="32"/>
          <w:szCs w:val="32"/>
        </w:rPr>
        <w:t>向好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发展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2024年12月初，</w:t>
      </w:r>
      <w:r>
        <w:rPr>
          <w:rFonts w:ascii="Times New Roman" w:hAnsi="Times New Roman" w:eastAsia="仿宋_GB2312"/>
          <w:kern w:val="0"/>
          <w:sz w:val="32"/>
          <w:szCs w:val="32"/>
        </w:rPr>
        <w:t>市发展改革委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在认真对照、全面承接省级</w:t>
      </w:r>
      <w:r>
        <w:rPr>
          <w:rFonts w:ascii="Times New Roman" w:hAnsi="Times New Roman" w:eastAsia="仿宋_GB2312"/>
          <w:kern w:val="0"/>
          <w:sz w:val="32"/>
          <w:szCs w:val="32"/>
        </w:rPr>
        <w:t>“8+4”经济政策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征求</w:t>
      </w:r>
      <w:r>
        <w:rPr>
          <w:rFonts w:ascii="Times New Roman" w:hAnsi="Times New Roman" w:eastAsia="仿宋_GB2312"/>
          <w:kern w:val="0"/>
          <w:sz w:val="32"/>
          <w:szCs w:val="32"/>
        </w:rPr>
        <w:t>意见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稿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的基础上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综合评估上一轮政策举措，综合集成各领域最新政策，并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多轮征求相关部门意见，</w:t>
      </w:r>
      <w:r>
        <w:rPr>
          <w:rFonts w:ascii="Times New Roman" w:hAnsi="Times New Roman" w:eastAsia="仿宋_GB2312"/>
          <w:kern w:val="0"/>
          <w:sz w:val="32"/>
          <w:szCs w:val="32"/>
        </w:rPr>
        <w:t>起草形成《温州市关于推动经济高质量发展的若干政策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（2025版）</w:t>
      </w:r>
      <w:r>
        <w:rPr>
          <w:rFonts w:ascii="Times New Roman" w:hAnsi="Times New Roman" w:eastAsia="仿宋_GB2312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征求意见稿</w:t>
      </w:r>
      <w:r>
        <w:rPr>
          <w:rFonts w:ascii="Times New Roman" w:hAnsi="Times New Roman" w:eastAsia="仿宋_GB2312"/>
          <w:kern w:val="0"/>
          <w:sz w:val="32"/>
          <w:szCs w:val="32"/>
        </w:rPr>
        <w:t>）》（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以下</w:t>
      </w:r>
      <w:r>
        <w:rPr>
          <w:rFonts w:ascii="Times New Roman" w:hAnsi="Times New Roman" w:eastAsia="仿宋_GB2312"/>
          <w:kern w:val="0"/>
          <w:sz w:val="32"/>
          <w:szCs w:val="32"/>
        </w:rPr>
        <w:t>简称《“8+4”经济政策》）。现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就政策主要说明</w:t>
      </w:r>
      <w:r>
        <w:rPr>
          <w:rFonts w:ascii="Times New Roman" w:hAnsi="Times New Roman" w:eastAsia="仿宋_GB2312"/>
          <w:kern w:val="0"/>
          <w:sz w:val="32"/>
          <w:szCs w:val="32"/>
        </w:rPr>
        <w:t>如下：</w:t>
      </w:r>
    </w:p>
    <w:p w14:paraId="4FB8DC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ascii="Times New Roman" w:hAnsi="Times New Roman"/>
          <w:highlight w:val="yellow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  <w:t>2025年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ascii="Times New Roman" w:hAnsi="Times New Roman" w:eastAsia="仿宋_GB2312"/>
          <w:kern w:val="0"/>
          <w:sz w:val="32"/>
          <w:szCs w:val="32"/>
        </w:rPr>
        <w:t>“8+4”经济政策</w:t>
      </w:r>
      <w:r>
        <w:rPr>
          <w:rFonts w:ascii="Times New Roman" w:hAnsi="Times New Roman" w:eastAsia="仿宋_GB2312"/>
          <w:sz w:val="32"/>
          <w:szCs w:val="32"/>
        </w:rPr>
        <w:t>》整体框架和上年基本一致，按照“</w:t>
      </w:r>
      <w:r>
        <w:rPr>
          <w:rFonts w:hint="eastAsia" w:ascii="Times New Roman" w:hAnsi="Times New Roman" w:eastAsia="仿宋_GB2312"/>
          <w:sz w:val="32"/>
          <w:szCs w:val="32"/>
        </w:rPr>
        <w:t>应承尽承、应接尽接</w:t>
      </w:r>
      <w:r>
        <w:rPr>
          <w:rFonts w:ascii="Times New Roman" w:hAnsi="Times New Roman" w:eastAsia="仿宋_GB2312"/>
          <w:sz w:val="32"/>
          <w:szCs w:val="32"/>
        </w:rPr>
        <w:t>”的原则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与省“8+4”政策保持一一对应，</w:t>
      </w:r>
      <w:r>
        <w:rPr>
          <w:rFonts w:hint="eastAsia" w:ascii="Times New Roman" w:hAnsi="Times New Roman" w:eastAsia="仿宋_GB2312"/>
          <w:sz w:val="32"/>
          <w:szCs w:val="32"/>
        </w:rPr>
        <w:t>确保省级政策全面落实。</w:t>
      </w:r>
      <w:r>
        <w:rPr>
          <w:rFonts w:hint="default" w:ascii="Times New Roman" w:hAnsi="Times New Roman" w:eastAsia="仿宋_GB2312"/>
          <w:sz w:val="32"/>
          <w:szCs w:val="32"/>
        </w:rPr>
        <w:t>政策</w:t>
      </w:r>
      <w:r>
        <w:rPr>
          <w:rFonts w:hint="eastAsia" w:ascii="Times New Roman" w:hAnsi="Times New Roman" w:eastAsia="仿宋_GB2312"/>
          <w:sz w:val="32"/>
          <w:szCs w:val="32"/>
        </w:rPr>
        <w:t>体系</w:t>
      </w:r>
      <w:r>
        <w:rPr>
          <w:rFonts w:hint="default" w:ascii="Times New Roman" w:hAnsi="Times New Roman" w:eastAsia="仿宋_GB2312"/>
          <w:sz w:val="32"/>
          <w:szCs w:val="32"/>
        </w:rPr>
        <w:t>包括</w:t>
      </w:r>
      <w:r>
        <w:rPr>
          <w:rFonts w:ascii="Times New Roman" w:hAnsi="Times New Roman" w:eastAsia="仿宋_GB2312"/>
          <w:sz w:val="32"/>
          <w:szCs w:val="32"/>
        </w:rPr>
        <w:t>8个领域、4大要素保障，共</w:t>
      </w:r>
      <w:r>
        <w:rPr>
          <w:rFonts w:hint="eastAsia" w:ascii="Times New Roman" w:hAnsi="Times New Roman" w:eastAsia="仿宋_GB2312"/>
          <w:sz w:val="32"/>
          <w:szCs w:val="32"/>
        </w:rPr>
        <w:t>43</w:t>
      </w:r>
      <w:r>
        <w:rPr>
          <w:rFonts w:ascii="Times New Roman" w:hAnsi="Times New Roman" w:eastAsia="仿宋_GB2312"/>
          <w:sz w:val="32"/>
          <w:szCs w:val="32"/>
        </w:rPr>
        <w:t>条政策举措：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一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建设高水平创新型城市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政策，</w:t>
      </w:r>
      <w:r>
        <w:rPr>
          <w:rFonts w:hint="eastAsia" w:ascii="Times New Roman" w:hAnsi="Times New Roman" w:eastAsia="仿宋_GB2312"/>
          <w:b/>
          <w:sz w:val="32"/>
          <w:szCs w:val="32"/>
          <w:lang w:bidi="ar"/>
        </w:rPr>
        <w:t>实施</w:t>
      </w:r>
      <w:r>
        <w:rPr>
          <w:rFonts w:ascii="Times New Roman" w:hAnsi="Times New Roman" w:eastAsia="仿宋_GB2312"/>
          <w:b/>
          <w:sz w:val="32"/>
          <w:szCs w:val="32"/>
          <w:lang w:bidi="ar"/>
        </w:rPr>
        <w:t>“315”</w:t>
      </w:r>
      <w:r>
        <w:rPr>
          <w:rFonts w:hint="eastAsia" w:ascii="Times New Roman" w:hAnsi="Times New Roman" w:eastAsia="仿宋_GB2312"/>
          <w:b/>
          <w:sz w:val="32"/>
          <w:szCs w:val="32"/>
          <w:lang w:bidi="ar"/>
        </w:rPr>
        <w:t>科技创新体系建设工程（</w:t>
      </w:r>
      <w:r>
        <w:rPr>
          <w:rFonts w:hint="default" w:ascii="Times New Roman" w:hAnsi="Times New Roman" w:eastAsia="仿宋_GB2312"/>
          <w:b/>
          <w:sz w:val="32"/>
          <w:szCs w:val="32"/>
          <w:lang w:bidi="ar"/>
        </w:rPr>
        <w:t>6</w:t>
      </w:r>
      <w:r>
        <w:rPr>
          <w:rFonts w:hint="eastAsia" w:ascii="Times New Roman" w:hAnsi="Times New Roman" w:eastAsia="仿宋_GB2312"/>
          <w:b/>
          <w:sz w:val="32"/>
          <w:szCs w:val="32"/>
          <w:lang w:bidi="ar"/>
        </w:rPr>
        <w:t>项）</w:t>
      </w:r>
      <w:r>
        <w:rPr>
          <w:rFonts w:ascii="Times New Roman" w:hAnsi="Times New Roman" w:eastAsia="仿宋_GB2312"/>
          <w:sz w:val="32"/>
          <w:szCs w:val="32"/>
          <w:lang w:bidi="ar"/>
        </w:rPr>
        <w:t>，</w:t>
      </w:r>
      <w:r>
        <w:rPr>
          <w:rFonts w:ascii="Times New Roman" w:hAnsi="Times New Roman" w:eastAsia="仿宋_GB2312"/>
          <w:sz w:val="32"/>
          <w:szCs w:val="32"/>
        </w:rPr>
        <w:t>主要包括：促进高等教育高质量发展，</w:t>
      </w:r>
      <w:r>
        <w:rPr>
          <w:rFonts w:hint="eastAsia" w:ascii="Times New Roman" w:hAnsi="Times New Roman" w:eastAsia="仿宋_GB2312"/>
          <w:sz w:val="32"/>
          <w:szCs w:val="32"/>
        </w:rPr>
        <w:t>加强创新载体建设</w:t>
      </w:r>
      <w:r>
        <w:rPr>
          <w:rFonts w:ascii="Times New Roman" w:hAnsi="Times New Roman" w:eastAsia="仿宋_GB2312"/>
          <w:sz w:val="32"/>
          <w:szCs w:val="32"/>
        </w:rPr>
        <w:t>，支持开展关键核心技术攻关，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支持科技领域重大项目建设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打通人才有序流动通道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做深做实科技金融大文章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二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构建温州特色现代化产业体系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政策，</w:t>
      </w:r>
      <w:r>
        <w:rPr>
          <w:rFonts w:hint="eastAsia" w:ascii="Times New Roman" w:hAnsi="Times New Roman" w:eastAsia="仿宋_GB2312"/>
          <w:b/>
          <w:sz w:val="32"/>
          <w:szCs w:val="32"/>
        </w:rPr>
        <w:t>实施</w:t>
      </w:r>
      <w:r>
        <w:rPr>
          <w:rFonts w:ascii="Times New Roman" w:hAnsi="Times New Roman" w:eastAsia="仿宋_GB2312"/>
          <w:b/>
          <w:sz w:val="32"/>
          <w:szCs w:val="32"/>
        </w:rPr>
        <w:t>“415X”</w:t>
      </w:r>
      <w:r>
        <w:rPr>
          <w:rFonts w:hint="eastAsia" w:ascii="Times New Roman" w:hAnsi="Times New Roman" w:eastAsia="仿宋_GB2312"/>
          <w:b/>
          <w:sz w:val="32"/>
          <w:szCs w:val="32"/>
        </w:rPr>
        <w:t>先进制造业集群培育工程（</w:t>
      </w:r>
      <w:r>
        <w:rPr>
          <w:rFonts w:ascii="Times New Roman" w:hAnsi="Times New Roman" w:eastAsia="仿宋_GB2312"/>
          <w:b/>
          <w:sz w:val="32"/>
          <w:szCs w:val="32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</w:rPr>
        <w:t>项）</w:t>
      </w:r>
      <w:r>
        <w:rPr>
          <w:rFonts w:ascii="Times New Roman" w:hAnsi="Times New Roman" w:eastAsia="仿宋_GB2312"/>
          <w:sz w:val="32"/>
          <w:szCs w:val="32"/>
        </w:rPr>
        <w:t>，主要包括：</w:t>
      </w:r>
      <w:r>
        <w:rPr>
          <w:rFonts w:hint="eastAsia" w:ascii="Times New Roman" w:hAnsi="Times New Roman" w:eastAsia="仿宋_GB2312"/>
          <w:sz w:val="32"/>
          <w:szCs w:val="32"/>
        </w:rPr>
        <w:t>因地制宜布局新质生产力产业赛道，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支持推动工业领域设备更新和技术改造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支持企业加大研发投入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加快数实融合发展，支持企</w:t>
      </w:r>
      <w:r>
        <w:rPr>
          <w:rFonts w:ascii="Times New Roman" w:hAnsi="Times New Roman" w:eastAsia="仿宋_GB2312"/>
          <w:sz w:val="32"/>
          <w:szCs w:val="32"/>
        </w:rPr>
        <w:t>业高质量发展。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三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构建温州特色现代服务业体系政策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，实施服务业“十百千”工程（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5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ascii="Times New Roman" w:hAnsi="Times New Roman" w:eastAsia="仿宋_GB2312"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加力扩围消费品以旧换新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持续做旺文体旅消费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降低全社会物流成本，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推动生产性服务业高质量发展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做强服务业平台和主体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四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推进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世界一流强港金南翼和交通强市建设政策（7项），</w:t>
      </w:r>
      <w:r>
        <w:rPr>
          <w:rFonts w:ascii="Times New Roman" w:hAnsi="Times New Roman" w:eastAsia="仿宋_GB2312"/>
          <w:sz w:val="32"/>
          <w:szCs w:val="32"/>
        </w:rPr>
        <w:t>主要包括：</w:t>
      </w:r>
      <w:r>
        <w:rPr>
          <w:rFonts w:hint="eastAsia" w:ascii="Times New Roman" w:hAnsi="Times New Roman" w:eastAsia="仿宋_GB2312"/>
          <w:sz w:val="32"/>
          <w:szCs w:val="32"/>
        </w:rPr>
        <w:t>深化</w:t>
      </w:r>
      <w:r>
        <w:rPr>
          <w:rFonts w:ascii="Times New Roman" w:hAnsi="Times New Roman" w:eastAsia="仿宋_GB2312"/>
          <w:sz w:val="32"/>
          <w:szCs w:val="32"/>
        </w:rPr>
        <w:t>世界一流强港金南翼建设</w:t>
      </w:r>
      <w:r>
        <w:rPr>
          <w:rFonts w:hint="eastAsia" w:ascii="Times New Roman" w:hAnsi="Times New Roman" w:eastAsia="仿宋_GB2312"/>
          <w:sz w:val="32"/>
          <w:szCs w:val="32"/>
        </w:rPr>
        <w:t>，推进瓯江海河联运建设，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开展温州中欧班列特色条线建设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推动工程项目勘察设计招标创新，支持区域性国际航空枢纽中心建设，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支持通用航空和低空经济发展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稳</w:t>
      </w:r>
      <w:r>
        <w:rPr>
          <w:rFonts w:ascii="Times New Roman" w:hAnsi="Times New Roman" w:eastAsia="仿宋_GB2312"/>
          <w:sz w:val="32"/>
          <w:szCs w:val="32"/>
        </w:rPr>
        <w:t>步推进交通惠民。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五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推进高水平对外开放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政策（4项），</w:t>
      </w:r>
      <w:r>
        <w:rPr>
          <w:rFonts w:ascii="Times New Roman" w:hAnsi="Times New Roman" w:eastAsia="仿宋_GB2312"/>
          <w:sz w:val="32"/>
          <w:szCs w:val="32"/>
        </w:rPr>
        <w:t>主要包括：</w:t>
      </w:r>
      <w:r>
        <w:rPr>
          <w:rFonts w:hint="default" w:ascii="Times New Roman" w:hAnsi="Times New Roman" w:eastAsia="仿宋_GB2312"/>
          <w:sz w:val="32"/>
          <w:szCs w:val="32"/>
        </w:rPr>
        <w:t>积极培育外贸新模式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提升展会影响力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大力吸引和利用高质量外资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提升产业链供应链国际竞争力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六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全力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扩大有效投资政策，</w:t>
      </w:r>
      <w:r>
        <w:rPr>
          <w:rFonts w:hint="eastAsia" w:ascii="Times New Roman" w:hAnsi="Times New Roman" w:eastAsia="仿宋_GB2312"/>
          <w:b/>
          <w:sz w:val="32"/>
          <w:szCs w:val="32"/>
        </w:rPr>
        <w:t>实施扩大有效投资</w:t>
      </w:r>
      <w:r>
        <w:rPr>
          <w:rFonts w:ascii="Times New Roman" w:hAnsi="Times New Roman" w:eastAsia="仿宋_GB2312"/>
          <w:b/>
          <w:sz w:val="32"/>
          <w:szCs w:val="32"/>
        </w:rPr>
        <w:t>“</w:t>
      </w:r>
      <w:r>
        <w:rPr>
          <w:rFonts w:hint="eastAsia" w:ascii="Times New Roman" w:hAnsi="Times New Roman" w:eastAsia="仿宋_GB2312"/>
          <w:b/>
          <w:sz w:val="32"/>
          <w:szCs w:val="32"/>
        </w:rPr>
        <w:t>百项千亿</w:t>
      </w:r>
      <w:r>
        <w:rPr>
          <w:rFonts w:ascii="Times New Roman" w:hAnsi="Times New Roman" w:eastAsia="仿宋_GB2312"/>
          <w:b/>
          <w:sz w:val="32"/>
          <w:szCs w:val="32"/>
        </w:rPr>
        <w:t>”</w:t>
      </w:r>
      <w:r>
        <w:rPr>
          <w:rFonts w:hint="eastAsia" w:ascii="Times New Roman" w:hAnsi="Times New Roman" w:eastAsia="仿宋_GB2312"/>
          <w:b/>
          <w:sz w:val="32"/>
          <w:szCs w:val="32"/>
        </w:rPr>
        <w:t>工程（</w:t>
      </w:r>
      <w:r>
        <w:rPr>
          <w:rFonts w:ascii="Times New Roman" w:hAnsi="Times New Roman" w:eastAsia="仿宋_GB2312"/>
          <w:b/>
          <w:sz w:val="32"/>
          <w:szCs w:val="32"/>
        </w:rPr>
        <w:t>4</w:t>
      </w:r>
      <w:r>
        <w:rPr>
          <w:rFonts w:hint="eastAsia" w:ascii="Times New Roman" w:hAnsi="Times New Roman" w:eastAsia="仿宋_GB2312"/>
          <w:b/>
          <w:sz w:val="32"/>
          <w:szCs w:val="32"/>
        </w:rPr>
        <w:t>项）</w:t>
      </w:r>
      <w:r>
        <w:rPr>
          <w:rFonts w:ascii="Times New Roman" w:hAnsi="Times New Roman" w:eastAsia="仿宋_GB2312"/>
          <w:sz w:val="32"/>
          <w:szCs w:val="32"/>
        </w:rPr>
        <w:t>，主要包括：</w:t>
      </w:r>
      <w:r>
        <w:rPr>
          <w:rFonts w:hint="eastAsia" w:ascii="Times New Roman" w:hAnsi="Times New Roman" w:eastAsia="仿宋_GB2312"/>
          <w:sz w:val="32"/>
          <w:szCs w:val="32"/>
        </w:rPr>
        <w:t>更大力度营造投资环境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全力争取国家政策支持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加大对民间投资支持力度，强化用能要素保障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七是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推进城乡融合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政策（5项），</w:t>
      </w:r>
      <w:r>
        <w:rPr>
          <w:rFonts w:ascii="Times New Roman" w:hAnsi="Times New Roman" w:eastAsia="仿宋_GB2312"/>
          <w:sz w:val="32"/>
          <w:szCs w:val="32"/>
        </w:rPr>
        <w:t>主要包括：</w:t>
      </w:r>
      <w:r>
        <w:rPr>
          <w:rFonts w:hint="eastAsia" w:ascii="Times New Roman" w:hAnsi="Times New Roman" w:eastAsia="仿宋_GB2312"/>
          <w:sz w:val="32"/>
          <w:szCs w:val="32"/>
        </w:rPr>
        <w:t>推进以县城为重要载体的城镇化建设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积极推进农业转移人口市民化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全面推进乡村振兴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"/>
        </w:rPr>
        <w:t>推进土地综合整治</w:t>
      </w:r>
      <w:r>
        <w:rPr>
          <w:rFonts w:ascii="Times New Roman" w:hAnsi="Times New Roman" w:eastAsia="仿宋_GB2312"/>
          <w:sz w:val="32"/>
          <w:szCs w:val="32"/>
        </w:rPr>
        <w:t>，推进山区海岛县高质量发展。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八是保障和改善民生政策，</w:t>
      </w:r>
      <w:r>
        <w:rPr>
          <w:rFonts w:hint="eastAsia" w:ascii="Times New Roman" w:hAnsi="Times New Roman" w:eastAsia="仿宋_GB2312"/>
          <w:b/>
          <w:sz w:val="32"/>
          <w:szCs w:val="32"/>
        </w:rPr>
        <w:t>实施公共服务</w:t>
      </w:r>
      <w:r>
        <w:rPr>
          <w:rFonts w:ascii="Times New Roman" w:hAnsi="Times New Roman" w:eastAsia="仿宋_GB2312"/>
          <w:b/>
          <w:sz w:val="32"/>
          <w:szCs w:val="32"/>
        </w:rPr>
        <w:t>“</w:t>
      </w:r>
      <w:r>
        <w:rPr>
          <w:rFonts w:hint="eastAsia" w:ascii="Times New Roman" w:hAnsi="Times New Roman" w:eastAsia="仿宋_GB2312"/>
          <w:b/>
          <w:sz w:val="32"/>
          <w:szCs w:val="32"/>
        </w:rPr>
        <w:t>七优享</w:t>
      </w:r>
      <w:r>
        <w:rPr>
          <w:rFonts w:ascii="Times New Roman" w:hAnsi="Times New Roman" w:eastAsia="仿宋_GB2312"/>
          <w:b/>
          <w:sz w:val="32"/>
          <w:szCs w:val="32"/>
        </w:rPr>
        <w:t>”</w:t>
      </w:r>
      <w:r>
        <w:rPr>
          <w:rFonts w:hint="eastAsia" w:ascii="Times New Roman" w:hAnsi="Times New Roman" w:eastAsia="仿宋_GB2312"/>
          <w:b/>
          <w:sz w:val="32"/>
          <w:szCs w:val="32"/>
        </w:rPr>
        <w:t>工程（</w:t>
      </w:r>
      <w:r>
        <w:rPr>
          <w:rFonts w:ascii="Times New Roman" w:hAnsi="Times New Roman" w:eastAsia="仿宋_GB2312"/>
          <w:b/>
          <w:sz w:val="32"/>
          <w:szCs w:val="32"/>
        </w:rPr>
        <w:t>8</w:t>
      </w:r>
      <w:r>
        <w:rPr>
          <w:rFonts w:hint="eastAsia" w:ascii="Times New Roman" w:hAnsi="Times New Roman" w:eastAsia="仿宋_GB2312"/>
          <w:b/>
          <w:sz w:val="32"/>
          <w:szCs w:val="32"/>
        </w:rPr>
        <w:t>项）</w:t>
      </w:r>
      <w:r>
        <w:rPr>
          <w:rFonts w:ascii="Times New Roman" w:hAnsi="Times New Roman" w:eastAsia="仿宋_GB2312"/>
          <w:sz w:val="32"/>
          <w:szCs w:val="32"/>
        </w:rPr>
        <w:t>，主要包括：</w:t>
      </w:r>
      <w:r>
        <w:rPr>
          <w:rFonts w:hint="eastAsia" w:ascii="Times New Roman" w:hAnsi="Times New Roman" w:eastAsia="仿宋_GB2312"/>
          <w:sz w:val="32"/>
          <w:szCs w:val="32"/>
        </w:rPr>
        <w:t>推进基本公共服务一体化均等化，</w:t>
      </w:r>
      <w:r>
        <w:rPr>
          <w:rFonts w:ascii="Times New Roman" w:hAnsi="Times New Roman" w:eastAsia="仿宋_GB2312"/>
          <w:kern w:val="0"/>
          <w:sz w:val="32"/>
          <w:szCs w:val="32"/>
        </w:rPr>
        <w:t>支持推进“劳有所得”“幼有善育”“学有优教”“住有宜居”“老有康养”“病有良医”“弱有众扶”等。</w:t>
      </w:r>
    </w:p>
    <w:sectPr>
      <w:footerReference r:id="rId3" w:type="default"/>
      <w:pgSz w:w="11906" w:h="16838"/>
      <w:pgMar w:top="1587" w:right="1474" w:bottom="158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B0A06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14022"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F14022"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ODljOWFlNjE3MzM3NmJlNWIxZTZkZmZhNzg0Y2QifQ=="/>
  </w:docVars>
  <w:rsids>
    <w:rsidRoot w:val="00F7472D"/>
    <w:rsid w:val="00053799"/>
    <w:rsid w:val="00115BEC"/>
    <w:rsid w:val="0015650E"/>
    <w:rsid w:val="0029660F"/>
    <w:rsid w:val="00313EAE"/>
    <w:rsid w:val="004114B9"/>
    <w:rsid w:val="00473358"/>
    <w:rsid w:val="0077096E"/>
    <w:rsid w:val="00872425"/>
    <w:rsid w:val="008E045F"/>
    <w:rsid w:val="0091687A"/>
    <w:rsid w:val="00C078A8"/>
    <w:rsid w:val="00F26958"/>
    <w:rsid w:val="00F7472D"/>
    <w:rsid w:val="00F82A4D"/>
    <w:rsid w:val="014D481C"/>
    <w:rsid w:val="097D6A2D"/>
    <w:rsid w:val="0E4C3098"/>
    <w:rsid w:val="1E3B7BFB"/>
    <w:rsid w:val="1FF130C9"/>
    <w:rsid w:val="255DEECE"/>
    <w:rsid w:val="26839B4B"/>
    <w:rsid w:val="2B9FC595"/>
    <w:rsid w:val="36AB59AA"/>
    <w:rsid w:val="3D2F882F"/>
    <w:rsid w:val="3DFB94A2"/>
    <w:rsid w:val="3EAB0813"/>
    <w:rsid w:val="3FB7206C"/>
    <w:rsid w:val="3FBF448A"/>
    <w:rsid w:val="47BF0E2D"/>
    <w:rsid w:val="49BD744C"/>
    <w:rsid w:val="4EB3FCD0"/>
    <w:rsid w:val="54562A8C"/>
    <w:rsid w:val="56FF8B41"/>
    <w:rsid w:val="5BF3E78D"/>
    <w:rsid w:val="5DF7EE56"/>
    <w:rsid w:val="5EEFD6E5"/>
    <w:rsid w:val="5FF779F2"/>
    <w:rsid w:val="61AA36F2"/>
    <w:rsid w:val="61BCCDAD"/>
    <w:rsid w:val="63FE1F88"/>
    <w:rsid w:val="6667BAF5"/>
    <w:rsid w:val="66FF4599"/>
    <w:rsid w:val="679F12F9"/>
    <w:rsid w:val="67FA948C"/>
    <w:rsid w:val="697F4C35"/>
    <w:rsid w:val="69F6C565"/>
    <w:rsid w:val="69F741CC"/>
    <w:rsid w:val="6FBF0041"/>
    <w:rsid w:val="6FFD46C0"/>
    <w:rsid w:val="773B96E6"/>
    <w:rsid w:val="775E7465"/>
    <w:rsid w:val="776E17EE"/>
    <w:rsid w:val="77EB428E"/>
    <w:rsid w:val="781423B4"/>
    <w:rsid w:val="79170E36"/>
    <w:rsid w:val="7A1789AC"/>
    <w:rsid w:val="7AAB9750"/>
    <w:rsid w:val="7AFD702C"/>
    <w:rsid w:val="7AFED156"/>
    <w:rsid w:val="7BBF8502"/>
    <w:rsid w:val="7BEBD53C"/>
    <w:rsid w:val="7CEBDCC8"/>
    <w:rsid w:val="7D7A7702"/>
    <w:rsid w:val="7D9F518A"/>
    <w:rsid w:val="7E57F2C9"/>
    <w:rsid w:val="7FD7E453"/>
    <w:rsid w:val="7FED1695"/>
    <w:rsid w:val="7FFD3540"/>
    <w:rsid w:val="7FFF7642"/>
    <w:rsid w:val="7FFFEE9F"/>
    <w:rsid w:val="97BF9CE4"/>
    <w:rsid w:val="A7BE96B7"/>
    <w:rsid w:val="AFBFB7C9"/>
    <w:rsid w:val="B1F940B4"/>
    <w:rsid w:val="B67A1886"/>
    <w:rsid w:val="B7F69412"/>
    <w:rsid w:val="BD7778EA"/>
    <w:rsid w:val="BDFF7012"/>
    <w:rsid w:val="BE6FEF8F"/>
    <w:rsid w:val="C12E5222"/>
    <w:rsid w:val="DDCD4152"/>
    <w:rsid w:val="E5FEAD3E"/>
    <w:rsid w:val="E7CD0953"/>
    <w:rsid w:val="EAF7D4C4"/>
    <w:rsid w:val="EBEFA782"/>
    <w:rsid w:val="EFB72D7F"/>
    <w:rsid w:val="F1DFD0A8"/>
    <w:rsid w:val="F1FB3AFB"/>
    <w:rsid w:val="F3DBB8A5"/>
    <w:rsid w:val="F5FD7B89"/>
    <w:rsid w:val="F6DF1452"/>
    <w:rsid w:val="F7E7725B"/>
    <w:rsid w:val="F7EEE8FB"/>
    <w:rsid w:val="F7FEF4DB"/>
    <w:rsid w:val="F7FF1E86"/>
    <w:rsid w:val="F7FF852F"/>
    <w:rsid w:val="FA7F8C8A"/>
    <w:rsid w:val="FBB83458"/>
    <w:rsid w:val="FBD57C03"/>
    <w:rsid w:val="FBDE7832"/>
    <w:rsid w:val="FD45A216"/>
    <w:rsid w:val="FDFFB4ED"/>
    <w:rsid w:val="FDFFC509"/>
    <w:rsid w:val="FF4C26F2"/>
    <w:rsid w:val="FFA34AF5"/>
    <w:rsid w:val="FFB6A0A0"/>
    <w:rsid w:val="FFCFCEFD"/>
    <w:rsid w:val="FFF588EB"/>
    <w:rsid w:val="FFFBB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next w:val="2"/>
    <w:qFormat/>
    <w:uiPriority w:val="0"/>
    <w:pPr>
      <w:spacing w:after="120"/>
      <w:textAlignment w:val="baseline"/>
    </w:pPr>
    <w:rPr>
      <w:rFonts w:ascii="Times New Roman" w:hAnsi="Times New Roman"/>
      <w:szCs w:val="22"/>
    </w:rPr>
  </w:style>
  <w:style w:type="paragraph" w:styleId="4">
    <w:name w:val="Body Text"/>
    <w:basedOn w:val="1"/>
    <w:next w:val="5"/>
    <w:qFormat/>
    <w:uiPriority w:val="99"/>
    <w:rPr>
      <w:b/>
    </w:rPr>
  </w:style>
  <w:style w:type="paragraph" w:styleId="5">
    <w:name w:val="Body Text First Indent"/>
    <w:basedOn w:val="4"/>
    <w:next w:val="1"/>
    <w:qFormat/>
    <w:uiPriority w:val="0"/>
    <w:pPr>
      <w:spacing w:after="120"/>
      <w:ind w:firstLine="420" w:firstLineChars="100"/>
    </w:pPr>
  </w:style>
  <w:style w:type="paragraph" w:styleId="6">
    <w:name w:val="Balloon Text"/>
    <w:basedOn w:val="1"/>
    <w:link w:val="11"/>
    <w:qFormat/>
    <w:uiPriority w:val="0"/>
    <w:rPr>
      <w:rFonts w:ascii="宋体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1">
    <w:name w:val="批注框文本 Char"/>
    <w:basedOn w:val="10"/>
    <w:link w:val="6"/>
    <w:qFormat/>
    <w:uiPriority w:val="0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1431</Words>
  <Characters>1503</Characters>
  <Lines>1</Lines>
  <Paragraphs>1</Paragraphs>
  <TotalTime>23</TotalTime>
  <ScaleCrop>false</ScaleCrop>
  <LinksUpToDate>false</LinksUpToDate>
  <CharactersWithSpaces>1503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足迹</cp:lastModifiedBy>
  <cp:lastPrinted>2025-01-04T10:52:00Z</cp:lastPrinted>
  <dcterms:modified xsi:type="dcterms:W3CDTF">2025-01-06T09:31:08Z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7278F031DCB549888422EB921FF70D20_12</vt:lpwstr>
  </property>
  <property fmtid="{D5CDD505-2E9C-101B-9397-08002B2CF9AE}" pid="4" name="KSOTemplateDocerSaveRecord">
    <vt:lpwstr>eyJoZGlkIjoiM2E0MzJkZGIxYTk5YjkzZmQ3Y2ExNGI3MTMwMTlhNDgiLCJ1c2VySWQiOiIyNzA3MzgzODUifQ==</vt:lpwstr>
  </property>
</Properties>
</file>