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方正小标宋简体" w:cs="仿宋_GB2312"/>
          <w:sz w:val="32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象山县人才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公寓</w:t>
      </w:r>
      <w:r>
        <w:rPr>
          <w:rFonts w:hint="eastAsia" w:ascii="方正小标宋简体" w:eastAsia="方正小标宋简体"/>
          <w:sz w:val="44"/>
          <w:szCs w:val="44"/>
        </w:rPr>
        <w:t>租赁管理办法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第一条</w:t>
      </w:r>
      <w:r>
        <w:rPr>
          <w:rFonts w:hint="eastAsia" w:ascii="仿宋_GB2312" w:hAnsi="仿宋_GB2312" w:eastAsia="仿宋_GB2312" w:cs="仿宋_GB2312"/>
          <w:sz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</w:rPr>
        <w:t>深入实施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人才强县战略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优化</w:t>
      </w:r>
      <w:r>
        <w:rPr>
          <w:rFonts w:hint="eastAsia" w:ascii="仿宋_GB2312" w:hAnsi="仿宋_GB2312" w:eastAsia="仿宋_GB2312" w:cs="仿宋_GB2312"/>
          <w:sz w:val="32"/>
        </w:rPr>
        <w:t>人才安居环境，切实解决引进人才过渡性居住需求，根据《象山县人才安居实施办法（试行）》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象政发〔202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</w:rPr>
        <w:t>，结合象山实际，制定本办法。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第二条</w:t>
      </w:r>
      <w:r>
        <w:rPr>
          <w:rFonts w:hint="eastAsia" w:ascii="仿宋_GB2312" w:hAnsi="仿宋_GB2312" w:eastAsia="仿宋_GB2312" w:cs="仿宋_GB2312"/>
          <w:sz w:val="32"/>
        </w:rPr>
        <w:t xml:space="preserve">  本办法所称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</w:rPr>
        <w:t>人才公寓，是指由政府、政府委托的实施机构或其他社会力量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建设、</w:t>
      </w:r>
      <w:r>
        <w:rPr>
          <w:rFonts w:hint="eastAsia" w:ascii="仿宋_GB2312" w:hAnsi="仿宋_GB2312" w:eastAsia="仿宋_GB2312" w:cs="仿宋_GB2312"/>
          <w:sz w:val="32"/>
        </w:rPr>
        <w:t>筹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集，</w:t>
      </w:r>
      <w:r>
        <w:rPr>
          <w:rFonts w:hint="eastAsia" w:ascii="仿宋_GB2312" w:hAnsi="仿宋_GB2312" w:eastAsia="仿宋_GB2312" w:cs="仿宋_GB2312"/>
          <w:sz w:val="32"/>
        </w:rPr>
        <w:t>面向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象山县</w:t>
      </w:r>
      <w:r>
        <w:rPr>
          <w:rFonts w:hint="eastAsia" w:ascii="仿宋_GB2312" w:hAnsi="仿宋_GB2312" w:eastAsia="仿宋_GB2312" w:cs="仿宋_GB2312"/>
          <w:sz w:val="32"/>
        </w:rPr>
        <w:t>行政区域内符合条件的人才供应的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过渡性</w:t>
      </w:r>
      <w:r>
        <w:rPr>
          <w:rFonts w:hint="eastAsia" w:ascii="仿宋_GB2312" w:hAnsi="仿宋_GB2312" w:eastAsia="仿宋_GB2312" w:cs="仿宋_GB2312"/>
          <w:sz w:val="32"/>
        </w:rPr>
        <w:t>租赁住房。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第三条</w:t>
      </w:r>
      <w:r>
        <w:rPr>
          <w:rFonts w:hint="eastAsia" w:ascii="仿宋_GB2312" w:hAnsi="仿宋_GB2312" w:eastAsia="仿宋_GB2312" w:cs="仿宋_GB2312"/>
          <w:sz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本办法适用于象山县行政区域内租赁型人才公寓的租赁、管理及相关活动，遵循房屋产权单位管理的原则。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第四条</w:t>
      </w:r>
      <w:r>
        <w:rPr>
          <w:rFonts w:hint="eastAsia" w:ascii="仿宋_GB2312" w:hAnsi="仿宋_GB2312" w:eastAsia="仿宋_GB2312" w:cs="仿宋_GB2312"/>
          <w:sz w:val="32"/>
        </w:rPr>
        <w:t xml:space="preserve">  县委人才工作领导小组（简称“领导小组”）负责人才公寓工作的组织领导，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监督管理及</w:t>
      </w:r>
      <w:r>
        <w:rPr>
          <w:rFonts w:hint="eastAsia" w:ascii="仿宋_GB2312" w:hAnsi="仿宋_GB2312" w:eastAsia="仿宋_GB2312" w:cs="仿宋_GB2312"/>
          <w:sz w:val="32"/>
        </w:rPr>
        <w:t>协调解决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相关重大问题等工作</w:t>
      </w:r>
      <w:r>
        <w:rPr>
          <w:rFonts w:hint="eastAsia" w:ascii="仿宋_GB2312" w:hAnsi="仿宋_GB2312" w:eastAsia="仿宋_GB2312" w:cs="仿宋_GB2312"/>
          <w:sz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县委人才办负责人才公寓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使用管理过程中指导、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综合协调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县人力社保局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人才公寓租赁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认定等</w:t>
      </w:r>
      <w:r>
        <w:rPr>
          <w:rFonts w:hint="eastAsia" w:ascii="仿宋_GB2312" w:hAnsi="仿宋_GB2312" w:eastAsia="仿宋_GB2312" w:cs="仿宋_GB2312"/>
          <w:sz w:val="32"/>
        </w:rPr>
        <w:t>工作;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县住建局负责</w:t>
      </w:r>
      <w:r>
        <w:rPr>
          <w:rFonts w:hint="eastAsia" w:ascii="仿宋_GB2312" w:hAnsi="仿宋_GB2312" w:eastAsia="仿宋_GB2312" w:cs="仿宋_GB2312"/>
          <w:sz w:val="32"/>
        </w:rPr>
        <w:t>人才公寓房源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</w:rPr>
        <w:t>筹集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县国资中心负责对县属国企人才公寓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租赁、使用、管理等行为实施监督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直属国企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、产业园区及功能区、镇乡（街道）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单位主要负责</w:t>
      </w:r>
      <w:r>
        <w:rPr>
          <w:rFonts w:hint="eastAsia" w:ascii="仿宋_GB2312" w:hAnsi="仿宋_GB2312" w:eastAsia="仿宋_GB2312" w:cs="仿宋_GB2312"/>
          <w:sz w:val="32"/>
        </w:rPr>
        <w:t>人才公寓的房源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筹集</w:t>
      </w:r>
      <w:r>
        <w:rPr>
          <w:rFonts w:hint="eastAsia" w:ascii="仿宋_GB2312" w:hAnsi="仿宋_GB2312" w:eastAsia="仿宋_GB2312" w:cs="仿宋_GB2312"/>
          <w:sz w:val="32"/>
        </w:rPr>
        <w:t>和日常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运营</w:t>
      </w:r>
      <w:r>
        <w:rPr>
          <w:rFonts w:hint="eastAsia" w:ascii="仿宋_GB2312" w:hAnsi="仿宋_GB2312" w:eastAsia="仿宋_GB2312" w:cs="仿宋_GB2312"/>
          <w:sz w:val="32"/>
        </w:rPr>
        <w:t>管理等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象山县租赁型人才公寓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由县委人才办会同相关部门实施认定。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  <w:t>第六条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象山县各人才公寓产权单位可按“一寓一策”原则，参照本办法制定人才公寓租赁实施细则。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 xml:space="preserve">第七条  </w:t>
      </w:r>
      <w:r>
        <w:rPr>
          <w:rFonts w:hint="eastAsia" w:ascii="仿宋_GB2312" w:hAnsi="仿宋_GB2312" w:eastAsia="仿宋_GB2312" w:cs="仿宋_GB2312"/>
          <w:sz w:val="32"/>
        </w:rPr>
        <w:t>人才公寓按照《物业管理条例》的规定实施物业管理，并接受当地社区管理。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申租对象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新引进的法定退休年龄内列入象山县人才分类目录A—F类人才。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-SA"/>
        </w:rPr>
        <w:t>第九条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申租条件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（一）申请人须在象山县本级和县所属行政事业单位、其他用人单位（包括企业、社会团体、民办非企业等，须在象山县内税务登记注册）工作。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（二）A-E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人才在象依法缴纳社会保险或个人所得税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F</w:t>
      </w:r>
      <w:r>
        <w:rPr>
          <w:rFonts w:hint="eastAsia" w:ascii="仿宋_GB2312" w:hAnsi="仿宋_GB2312" w:eastAsia="仿宋_GB2312" w:cs="仿宋_GB2312"/>
          <w:sz w:val="32"/>
          <w:szCs w:val="32"/>
        </w:rPr>
        <w:t>类人才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在象山依法缴纳社会保险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（三）申请人应在引进至象山当月(引进时间以首次在象山缴纳社会保险时间为准)起三年内提出申请，逾期不再受理。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trike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（四）本人及配偶、未成年子女在象山范围内无自有住房(含商品住房、农村自建房等)，且所在单位无集体宿舍等。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（五）人才公寓原则上应实行单位限租数量的要求，具体根据人才公寓的实际情况进行确定；</w:t>
      </w:r>
      <w:r>
        <w:rPr>
          <w:rFonts w:ascii="Times New Roman" w:hAnsi="Times New Roman" w:eastAsia="仿宋_GB2312" w:cs="Times New Roman"/>
          <w:sz w:val="32"/>
          <w:szCs w:val="32"/>
        </w:rPr>
        <w:t>夫妻双方均符合申租条件的，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全县范围</w:t>
      </w:r>
      <w:r>
        <w:rPr>
          <w:rFonts w:ascii="Times New Roman" w:hAnsi="Times New Roman" w:eastAsia="仿宋_GB2312" w:cs="Times New Roman"/>
          <w:sz w:val="32"/>
          <w:szCs w:val="32"/>
        </w:rPr>
        <w:t>限租一套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-SA"/>
        </w:rPr>
        <w:t>第十条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 xml:space="preserve">  申请流程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（一）人才认定。申请人前往县人力社保局完成人才认定工作。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1.A-E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人才根据《象山县人才分类认定实施细则》（象人社(2023)51号）文件，完成高层次人才认定工作，获取宁波市或象山县“高层次人才认定书”。</w:t>
      </w:r>
    </w:p>
    <w:p>
      <w:pPr>
        <w:pStyle w:val="11"/>
        <w:spacing w:line="600" w:lineRule="exact"/>
        <w:ind w:left="0" w:leftChars="0" w:firstLine="640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2.F类人才无需认定，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  <w:lang w:eastAsia="zh-CN" w:bidi="ar-SA"/>
        </w:rPr>
        <w:t>可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前往所申请人才公寓的管理单位提交申请材料并办理租赁手续。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（二）办理租房。申请人向人才公寓管理单位提交《象山县人才公寓租赁申请表》及以下材料原件及复印件：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1.居民有效身份证件；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2.婚姻状况证明；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A-E类</w:t>
      </w:r>
      <w:r>
        <w:rPr>
          <w:rFonts w:hint="eastAsia" w:ascii="仿宋_GB2312" w:hAnsi="仿宋_GB2312" w:eastAsia="仿宋_GB2312" w:cs="仿宋_GB2312"/>
          <w:sz w:val="32"/>
          <w:szCs w:val="32"/>
        </w:rPr>
        <w:t>高层次人才认定书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4.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F类人才证明材料（学历学位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eastAsia="zh-CN" w:bidi="ar"/>
        </w:rPr>
        <w:t>证书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、职称证书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eastAsia="zh-CN" w:bidi="ar"/>
        </w:rPr>
        <w:t>、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技能等级&lt;职业资格&gt;证书及其他必要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eastAsia="zh-CN" w:bidi="ar"/>
        </w:rPr>
        <w:t>证明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材料）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5.A-E类人才须提供在象社保缴纳证明或个人所得税缴纳证明，F类人才须提供在象社保缴纳证明；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6.自然资源规划部门出具的在象无房证明（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已婚人才须提供本人及配偶的无房证明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（备注：社保缴纳证明、无房证明及个人所得税缴纳证明，分别可在“浙里办”APP和“个人所得税”APP下载打印。）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由房屋管理单位根据实施细则审核准租条件并签订租房合同，</w:t>
      </w:r>
      <w:r>
        <w:rPr>
          <w:rFonts w:hint="eastAsia" w:ascii="仿宋_GB2312" w:eastAsia="仿宋_GB2312"/>
          <w:sz w:val="32"/>
          <w:szCs w:val="32"/>
        </w:rPr>
        <w:t>约定租金标准及支付方式、租赁押金、租赁期限和腾退等事项，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办理入住手续，未在规定时间内办理入住手续的，视为自动放弃。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若房源少于申租数的，原则上按照人才层次顺序确定优先申租对象；同一层次人才根据引进时间先后（即首次在象缴纳社保时间）确定申租对象。</w:t>
      </w:r>
      <w:r>
        <w:rPr>
          <w:rFonts w:ascii="Times New Roman" w:hAnsi="Times New Roman" w:eastAsia="仿宋_GB2312" w:cs="Times New Roman"/>
          <w:sz w:val="32"/>
          <w:szCs w:val="32"/>
        </w:rPr>
        <w:t>租赁协议采取一年一签，若续租或退租需提前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个月办理手续，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需要续租的，经审核符合条件的，重新签订租房合同，</w:t>
      </w:r>
      <w:r>
        <w:rPr>
          <w:rFonts w:ascii="Times New Roman" w:hAnsi="Times New Roman" w:eastAsia="仿宋_GB2312" w:cs="Times New Roman"/>
          <w:sz w:val="32"/>
          <w:szCs w:val="32"/>
        </w:rPr>
        <w:t>累计租期不超过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第十一条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 xml:space="preserve">  租金标准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（一）人才公寓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租金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原则上根据市场情况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两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调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，具体由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房屋产权单位负责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实施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。人才公寓租赁价格以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同地段同品质市场</w:t>
      </w:r>
      <w:r>
        <w:rPr>
          <w:rFonts w:hint="eastAsia" w:ascii="仿宋_GB2312" w:eastAsia="仿宋_GB2312" w:cstheme="minorBidi"/>
          <w:kern w:val="2"/>
          <w:sz w:val="32"/>
          <w:szCs w:val="32"/>
          <w:highlight w:val="none"/>
          <w:lang w:val="en-US" w:eastAsia="zh-CN" w:bidi="ar-SA"/>
        </w:rPr>
        <w:t>租金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基数为标准，第一年优惠30%，第二年优惠20%，第三年优惠10%。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eastAsia="仿宋_GB2312"/>
          <w:sz w:val="32"/>
          <w:szCs w:val="32"/>
        </w:rPr>
        <w:t>承租人按</w:t>
      </w:r>
      <w:r>
        <w:rPr>
          <w:rFonts w:hint="eastAsia" w:ascii="仿宋_GB2312" w:eastAsia="仿宋_GB2312"/>
          <w:sz w:val="32"/>
          <w:szCs w:val="32"/>
          <w:lang w:eastAsia="zh-CN"/>
        </w:rPr>
        <w:t>租房合同</w:t>
      </w:r>
      <w:r>
        <w:rPr>
          <w:rFonts w:hint="eastAsia" w:ascii="仿宋_GB2312" w:eastAsia="仿宋_GB2312"/>
          <w:sz w:val="32"/>
          <w:szCs w:val="32"/>
        </w:rPr>
        <w:t>规定支付</w:t>
      </w:r>
      <w:r>
        <w:rPr>
          <w:rFonts w:hint="eastAsia" w:ascii="仿宋_GB2312" w:eastAsia="仿宋_GB2312"/>
          <w:sz w:val="32"/>
          <w:szCs w:val="32"/>
          <w:lang w:eastAsia="zh-CN"/>
        </w:rPr>
        <w:t>房屋</w:t>
      </w:r>
      <w:r>
        <w:rPr>
          <w:rFonts w:hint="eastAsia" w:ascii="仿宋_GB2312" w:eastAsia="仿宋_GB2312"/>
          <w:sz w:val="32"/>
          <w:szCs w:val="32"/>
        </w:rPr>
        <w:t>租金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水电、燃气、网络通讯、有线电视、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物业费、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车位租金等费用。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3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第十二条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 人才公寓租赁管理坚持“公开、公正、公平”原则，申请人应如实申报，不得弄虚作假，不得冒名顶替。凡出现以下违约或违规情形的，将取消其租房资格，且立即解除租赁合同，承租单位和承租人应于15个工作日内退出该住房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1.采取隐瞒事实、提供虚假资料、伪造证明材料等手段，取得人才租赁房租赁资格的；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2.无正当理由，累计3个月以上未实际居住的；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3.擅自将人才公寓转租、出借给其他人员居住的；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4.擅自改变房屋结构或装修现状的；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5.损坏房屋，未在要求的期限内修复或赔偿的；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6.不再符合申租条件，未按要求及时办理退出手续的；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7.连续6个月及以上不缴纳有关费用的；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8.存在违反政策规定或租赁合同约定的其他行为的。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3" w:firstLineChars="200"/>
        <w:textAlignment w:val="auto"/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 xml:space="preserve">第十三条  </w:t>
      </w:r>
      <w:r>
        <w:rPr>
          <w:rFonts w:hint="eastAsia" w:ascii="仿宋_GB2312" w:hAnsi="仿宋_GB2312" w:eastAsia="仿宋_GB2312" w:cs="仿宋_GB2312"/>
          <w:sz w:val="32"/>
        </w:rPr>
        <w:t>县委人才工作领导小组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不定期对人才公寓的管理使用情况进行监督检查。人才公寓管理单位建立巡查机制，每半年向县委人才工作领导小组报告人才公寓管理使用情况。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3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第十四条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 如遇不可抗力因素或政府行为，承租人应当配合政府执行包含但不仅限于换房、临时转移等要求。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643" w:firstLineChars="200"/>
        <w:jc w:val="both"/>
        <w:textAlignment w:val="auto"/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第十五条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随招商引资项目、县级以上重大科技人才项目引进的人才，由项目引进单位负责落实人才过渡性住房保障工作，若引进单位为人才提供免租金住房或住房租金明显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低于同地段同品质市场租金的，该人才不得再享受“宁波市青年人才租房补贴”政策。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3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第十六条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 本办法自发文之日起施行，由县人力社保局会同人才公寓产权单位负责解释。《关于做好欢乐家园人才公共租赁房申请工作的通知》(象政发〔2016〕22号)文件、《象山县人才公共租赁房（宁波东部新城）租赁管理办法的通知》（象政办发〔2016〕4号）文件同步废止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附件：《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象山县人才公寓租赁申请表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》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28"/>
          <w:szCs w:val="22"/>
          <w:lang w:val="en-US" w:eastAsia="zh-CN" w:bidi="ar-SA"/>
        </w:rPr>
        <w:t>附件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32"/>
          <w:lang w:val="en-US" w:eastAsia="zh-CN" w:bidi="ar-SA"/>
        </w:rPr>
        <w:t>象山县人才公寓租赁申请表</w:t>
      </w:r>
    </w:p>
    <w:tbl>
      <w:tblPr>
        <w:tblStyle w:val="8"/>
        <w:tblpPr w:leftFromText="180" w:rightFromText="180" w:vertAnchor="text" w:horzAnchor="page" w:tblpX="1605" w:tblpY="466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50"/>
        <w:gridCol w:w="1066"/>
        <w:gridCol w:w="1187"/>
        <w:gridCol w:w="310"/>
        <w:gridCol w:w="1287"/>
        <w:gridCol w:w="126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婚姻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3120" w:firstLineChars="1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人才类别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A-F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3120" w:firstLineChars="1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7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680" w:firstLineChars="7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手机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680" w:firstLineChars="7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</w:trPr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申请租赁的人才公寓名称</w:t>
            </w:r>
          </w:p>
        </w:tc>
        <w:tc>
          <w:tcPr>
            <w:tcW w:w="5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9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随同入住家庭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成员信息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9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9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申请人承诺</w:t>
            </w:r>
          </w:p>
        </w:tc>
        <w:tc>
          <w:tcPr>
            <w:tcW w:w="6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本人承诺提交的申请材料真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有效，入住后遵守人才公寓的各项管理规定。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申请人签名：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200" w:firstLineChars="17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9" w:hRule="atLeast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6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系我单位人员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我单位未安排住房。</w:t>
            </w:r>
          </w:p>
          <w:p>
            <w:pPr>
              <w:spacing w:line="440" w:lineRule="exact"/>
              <w:ind w:firstLine="2280" w:firstLineChars="9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2280" w:firstLineChars="9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（单位盖章）     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MDE5MzI3MDNkYTY5MTdjMDc3YzZkNmQyNzE1ZTQifQ=="/>
  </w:docVars>
  <w:rsids>
    <w:rsidRoot w:val="3B906C0D"/>
    <w:rsid w:val="008B2CA2"/>
    <w:rsid w:val="013B0D2B"/>
    <w:rsid w:val="014B103A"/>
    <w:rsid w:val="01D6466C"/>
    <w:rsid w:val="01EC2C56"/>
    <w:rsid w:val="02BA3106"/>
    <w:rsid w:val="03F51D56"/>
    <w:rsid w:val="0470706A"/>
    <w:rsid w:val="047D2567"/>
    <w:rsid w:val="04E804F9"/>
    <w:rsid w:val="068D7B62"/>
    <w:rsid w:val="06EF4BBC"/>
    <w:rsid w:val="07F1324A"/>
    <w:rsid w:val="08D046A7"/>
    <w:rsid w:val="08DD3116"/>
    <w:rsid w:val="09346448"/>
    <w:rsid w:val="09452A77"/>
    <w:rsid w:val="09A276D6"/>
    <w:rsid w:val="09DA64AE"/>
    <w:rsid w:val="0B674229"/>
    <w:rsid w:val="0C0F2644"/>
    <w:rsid w:val="0CBC5494"/>
    <w:rsid w:val="0E5962ED"/>
    <w:rsid w:val="102B2286"/>
    <w:rsid w:val="103F79F1"/>
    <w:rsid w:val="11CA3E46"/>
    <w:rsid w:val="11DF0D1C"/>
    <w:rsid w:val="124E4B4D"/>
    <w:rsid w:val="129B1FB4"/>
    <w:rsid w:val="132146D7"/>
    <w:rsid w:val="132958E2"/>
    <w:rsid w:val="14CB33F5"/>
    <w:rsid w:val="155134E5"/>
    <w:rsid w:val="17C85377"/>
    <w:rsid w:val="18E9526A"/>
    <w:rsid w:val="19516C07"/>
    <w:rsid w:val="19E06CD2"/>
    <w:rsid w:val="1ACB7650"/>
    <w:rsid w:val="1BA83077"/>
    <w:rsid w:val="1CA9226B"/>
    <w:rsid w:val="1CE01093"/>
    <w:rsid w:val="1ED31FC9"/>
    <w:rsid w:val="214F780B"/>
    <w:rsid w:val="22F47769"/>
    <w:rsid w:val="239B6360"/>
    <w:rsid w:val="246E1EFA"/>
    <w:rsid w:val="24A62076"/>
    <w:rsid w:val="24DD7719"/>
    <w:rsid w:val="2894262C"/>
    <w:rsid w:val="294E4973"/>
    <w:rsid w:val="298F11C3"/>
    <w:rsid w:val="2A96576D"/>
    <w:rsid w:val="2B9F0F39"/>
    <w:rsid w:val="2E306A3F"/>
    <w:rsid w:val="2E716C77"/>
    <w:rsid w:val="2F1869C4"/>
    <w:rsid w:val="2FB15020"/>
    <w:rsid w:val="306D7BD0"/>
    <w:rsid w:val="30EC140C"/>
    <w:rsid w:val="32882C86"/>
    <w:rsid w:val="330B3387"/>
    <w:rsid w:val="332E2088"/>
    <w:rsid w:val="33F156FD"/>
    <w:rsid w:val="36E469E6"/>
    <w:rsid w:val="37846AE0"/>
    <w:rsid w:val="39781863"/>
    <w:rsid w:val="3A0A0D7C"/>
    <w:rsid w:val="3B5B140C"/>
    <w:rsid w:val="3B906C0D"/>
    <w:rsid w:val="3C0D6112"/>
    <w:rsid w:val="3D5619AC"/>
    <w:rsid w:val="3DF07A64"/>
    <w:rsid w:val="3E6457D3"/>
    <w:rsid w:val="3E74312A"/>
    <w:rsid w:val="3ED13283"/>
    <w:rsid w:val="3F372E06"/>
    <w:rsid w:val="40A3352E"/>
    <w:rsid w:val="40F9724D"/>
    <w:rsid w:val="41E00A93"/>
    <w:rsid w:val="41E2045D"/>
    <w:rsid w:val="424E46DB"/>
    <w:rsid w:val="451F1DC4"/>
    <w:rsid w:val="467C7F17"/>
    <w:rsid w:val="46FF1231"/>
    <w:rsid w:val="478944CD"/>
    <w:rsid w:val="4A3B6E84"/>
    <w:rsid w:val="4AB47F46"/>
    <w:rsid w:val="4B1967A3"/>
    <w:rsid w:val="4B55586A"/>
    <w:rsid w:val="4B893A09"/>
    <w:rsid w:val="4CA15F87"/>
    <w:rsid w:val="4D403156"/>
    <w:rsid w:val="4D8B5F4E"/>
    <w:rsid w:val="4E1F18A6"/>
    <w:rsid w:val="4E427869"/>
    <w:rsid w:val="4E96558B"/>
    <w:rsid w:val="4F190EE1"/>
    <w:rsid w:val="4F6D2485"/>
    <w:rsid w:val="4F9B5AAD"/>
    <w:rsid w:val="50422D1B"/>
    <w:rsid w:val="50450A7E"/>
    <w:rsid w:val="51241E5C"/>
    <w:rsid w:val="51F952DA"/>
    <w:rsid w:val="523857B2"/>
    <w:rsid w:val="525A7641"/>
    <w:rsid w:val="528A05C6"/>
    <w:rsid w:val="55771E99"/>
    <w:rsid w:val="55795447"/>
    <w:rsid w:val="55852574"/>
    <w:rsid w:val="573D6829"/>
    <w:rsid w:val="58412B9F"/>
    <w:rsid w:val="58E46F45"/>
    <w:rsid w:val="597638E0"/>
    <w:rsid w:val="5ACC1DDE"/>
    <w:rsid w:val="5C440FAA"/>
    <w:rsid w:val="5C5B16EF"/>
    <w:rsid w:val="5C9271C8"/>
    <w:rsid w:val="5D180314"/>
    <w:rsid w:val="5D5F3151"/>
    <w:rsid w:val="5D664F91"/>
    <w:rsid w:val="5E4D2855"/>
    <w:rsid w:val="5E9868F6"/>
    <w:rsid w:val="5F5E4300"/>
    <w:rsid w:val="62D83D07"/>
    <w:rsid w:val="64A40BDE"/>
    <w:rsid w:val="672D6AC9"/>
    <w:rsid w:val="676D0127"/>
    <w:rsid w:val="67FF3EDB"/>
    <w:rsid w:val="68513D02"/>
    <w:rsid w:val="68FD7ED8"/>
    <w:rsid w:val="69327330"/>
    <w:rsid w:val="69447625"/>
    <w:rsid w:val="6A102217"/>
    <w:rsid w:val="6B605856"/>
    <w:rsid w:val="6B817C43"/>
    <w:rsid w:val="6BD84CFF"/>
    <w:rsid w:val="6D8F26D7"/>
    <w:rsid w:val="6E3B07FD"/>
    <w:rsid w:val="6EB843EB"/>
    <w:rsid w:val="6F32673C"/>
    <w:rsid w:val="6FC10E94"/>
    <w:rsid w:val="6FC86D40"/>
    <w:rsid w:val="6FEB64A4"/>
    <w:rsid w:val="734C731A"/>
    <w:rsid w:val="73E2F67E"/>
    <w:rsid w:val="74027FC5"/>
    <w:rsid w:val="74294F62"/>
    <w:rsid w:val="74E0571E"/>
    <w:rsid w:val="76015ECB"/>
    <w:rsid w:val="763961BB"/>
    <w:rsid w:val="766744B6"/>
    <w:rsid w:val="77860ED0"/>
    <w:rsid w:val="77DF3770"/>
    <w:rsid w:val="787754FB"/>
    <w:rsid w:val="79846E10"/>
    <w:rsid w:val="7A2715DA"/>
    <w:rsid w:val="7AD87D77"/>
    <w:rsid w:val="7B5428DA"/>
    <w:rsid w:val="7B886FC4"/>
    <w:rsid w:val="7C9466C6"/>
    <w:rsid w:val="7D7C314D"/>
    <w:rsid w:val="7DF95F3E"/>
    <w:rsid w:val="7F6A6712"/>
    <w:rsid w:val="7F745CC5"/>
    <w:rsid w:val="7FDD878F"/>
    <w:rsid w:val="AFC7AFB3"/>
    <w:rsid w:val="F755DA0D"/>
    <w:rsid w:val="FF6E0DDB"/>
    <w:rsid w:val="FFD59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1"/>
    <w:qFormat/>
    <w:uiPriority w:val="99"/>
    <w:pPr>
      <w:ind w:firstLine="420" w:firstLineChars="100"/>
    </w:pPr>
    <w:rPr>
      <w:rFonts w:ascii="Calibri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Body Text First Indent 21"/>
    <w:basedOn w:val="12"/>
    <w:qFormat/>
    <w:uiPriority w:val="0"/>
    <w:pPr>
      <w:ind w:firstLine="420" w:firstLineChars="200"/>
    </w:pPr>
    <w:rPr>
      <w:rFonts w:eastAsia="宋体" w:cs="Times New Roman"/>
    </w:rPr>
  </w:style>
  <w:style w:type="paragraph" w:customStyle="1" w:styleId="12">
    <w:name w:val="Body Text Indent1"/>
    <w:basedOn w:val="1"/>
    <w:qFormat/>
    <w:uiPriority w:val="0"/>
    <w:pPr>
      <w:spacing w:after="120" w:afterLines="0"/>
      <w:ind w:left="420" w:leftChars="200"/>
    </w:pPr>
  </w:style>
  <w:style w:type="character" w:customStyle="1" w:styleId="13">
    <w:name w:val="Char Style 12"/>
    <w:basedOn w:val="9"/>
    <w:link w:val="14"/>
    <w:qFormat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14">
    <w:name w:val="Style 11"/>
    <w:basedOn w:val="1"/>
    <w:link w:val="13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character" w:customStyle="1" w:styleId="15">
    <w:name w:val="Char Style 5"/>
    <w:basedOn w:val="9"/>
    <w:link w:val="16"/>
    <w:qFormat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16">
    <w:name w:val="Style 4"/>
    <w:basedOn w:val="1"/>
    <w:link w:val="15"/>
    <w:qFormat/>
    <w:uiPriority w:val="0"/>
    <w:pPr>
      <w:widowControl w:val="0"/>
      <w:shd w:val="clear" w:color="auto" w:fill="auto"/>
      <w:spacing w:line="372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2398</Words>
  <Characters>2443</Characters>
  <Lines>1</Lines>
  <Paragraphs>1</Paragraphs>
  <TotalTime>0</TotalTime>
  <ScaleCrop>false</ScaleCrop>
  <LinksUpToDate>false</LinksUpToDate>
  <CharactersWithSpaces>2537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2023-08-12T00:44:00Z</dcterms:created>
  <dc:creator>梅雪</dc:creator>
  <cp:lastModifiedBy>Administrator</cp:lastModifiedBy>
  <dcterms:modified xsi:type="dcterms:W3CDTF">2023-09-22T01:43:10Z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CEDEC5EBF3E54A69A76F3CC5C2B36780_12</vt:lpwstr>
  </property>
  <property fmtid="{D5CDD505-2E9C-101B-9397-08002B2CF9AE}" pid="4" name="woSyncTypoMode" linkTarget="0">
    <vt:bool>false</vt:bool>
  </property>
  <property fmtid="{D5CDD505-2E9C-101B-9397-08002B2CF9AE}" pid="5" name="woTypoMode" linkTarget="0">
    <vt:lpwstr>pages</vt:lpwstr>
  </property>
</Properties>
</file>