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03FD">
      <w:pPr>
        <w:spacing w:line="560" w:lineRule="exact"/>
        <w:ind w:firstLineChars="200" w:firstLine="720"/>
        <w:jc w:val="center"/>
        <w:rPr>
          <w:rFonts w:ascii="Times New Roman" w:eastAsia="方正小标宋_GBK" w:hAnsi="Times New Roman"/>
          <w:color w:val="000000"/>
          <w:sz w:val="36"/>
          <w:szCs w:val="36"/>
        </w:rPr>
      </w:pPr>
      <w:r>
        <w:rPr>
          <w:rFonts w:ascii="Times New Roman" w:eastAsia="方正小标宋_GBK" w:hAnsi="Times New Roman" w:hint="eastAsia"/>
          <w:color w:val="000000"/>
          <w:sz w:val="36"/>
          <w:szCs w:val="36"/>
        </w:rPr>
        <w:t>杭州市视觉智能（数字安防）集群培育提升</w:t>
      </w:r>
    </w:p>
    <w:p w:rsidR="00000000" w:rsidRDefault="009903FD">
      <w:pPr>
        <w:spacing w:line="560" w:lineRule="exact"/>
        <w:ind w:firstLineChars="200" w:firstLine="720"/>
        <w:jc w:val="center"/>
        <w:rPr>
          <w:rFonts w:ascii="Times New Roman" w:eastAsia="方正小标宋_GBK" w:hAnsi="Times New Roman"/>
          <w:color w:val="000000"/>
          <w:sz w:val="36"/>
          <w:szCs w:val="36"/>
        </w:rPr>
      </w:pPr>
      <w:r>
        <w:rPr>
          <w:rFonts w:ascii="Times New Roman" w:eastAsia="方正小标宋_GBK" w:hAnsi="Times New Roman" w:hint="eastAsia"/>
          <w:color w:val="000000"/>
          <w:sz w:val="36"/>
          <w:szCs w:val="36"/>
        </w:rPr>
        <w:t>三年行动方案（</w:t>
      </w:r>
      <w:r>
        <w:rPr>
          <w:rFonts w:ascii="Times New Roman" w:eastAsia="方正小标宋_GBK" w:hAnsi="Times New Roman"/>
          <w:color w:val="000000"/>
          <w:sz w:val="36"/>
          <w:szCs w:val="36"/>
        </w:rPr>
        <w:t>2023-2025</w:t>
      </w:r>
      <w:r>
        <w:rPr>
          <w:rFonts w:ascii="Times New Roman" w:eastAsia="方正小标宋_GBK" w:hAnsi="Times New Roman" w:hint="eastAsia"/>
          <w:color w:val="000000"/>
          <w:sz w:val="36"/>
          <w:szCs w:val="36"/>
        </w:rPr>
        <w:t>年）</w:t>
      </w:r>
    </w:p>
    <w:p w:rsidR="00000000" w:rsidRDefault="009903FD">
      <w:pPr>
        <w:spacing w:line="560" w:lineRule="exact"/>
        <w:ind w:firstLineChars="200" w:firstLine="640"/>
        <w:jc w:val="center"/>
        <w:rPr>
          <w:rFonts w:ascii="Times New Roman" w:eastAsia="方正小标宋_GBK" w:hAnsi="Times New Roman"/>
          <w:color w:val="000000"/>
          <w:sz w:val="32"/>
          <w:szCs w:val="32"/>
        </w:rPr>
      </w:pPr>
      <w:r>
        <w:rPr>
          <w:rFonts w:ascii="Times New Roman" w:eastAsia="方正小标宋_GBK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方正小标宋_GBK" w:hAnsi="Times New Roman" w:hint="eastAsia"/>
          <w:color w:val="000000"/>
          <w:sz w:val="32"/>
          <w:szCs w:val="32"/>
        </w:rPr>
        <w:t>征求意见稿</w:t>
      </w:r>
      <w:r>
        <w:rPr>
          <w:rFonts w:ascii="Times New Roman" w:eastAsia="方正小标宋_GBK" w:hAnsi="Times New Roman" w:hint="eastAsia"/>
          <w:color w:val="000000"/>
          <w:sz w:val="32"/>
          <w:szCs w:val="32"/>
        </w:rPr>
        <w:t>）</w:t>
      </w:r>
    </w:p>
    <w:p w:rsidR="00000000" w:rsidRDefault="009903FD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p w:rsidR="00000000" w:rsidRDefault="009903FD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数字安防是数字经济和实体经济深度融合发展的先导产业，也是维护国家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安全及社会稳定的保障性产业。杭州数字安防产业集群入选国家先进制造业集群。近年来，人工智能、大数据、物联网、云计算、超高清视频、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sz w:val="32"/>
          <w:szCs w:val="32"/>
        </w:rPr>
        <w:t>G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等新兴技术的加速融合，数字安防向视觉智能跃升发展已成为趋势。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打好产业基础高级化和产业链现代化攻坚战，抢占产业发展制高点，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明确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“数字安防—视觉智能—智能物联”产业路径，以“中国视谷”产业名片建设为引领，加快推动国家级数字安防集群向世界级视觉智能集群迈进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，根据国家先进制造业集群培育提升工作的任务要求，特制订本行动方案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执行期为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2023-2025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年。</w:t>
      </w:r>
    </w:p>
    <w:p w:rsidR="00000000" w:rsidRDefault="009903FD">
      <w:pPr>
        <w:pStyle w:val="1"/>
        <w:spacing w:before="0" w:after="0" w:line="560" w:lineRule="exact"/>
        <w:ind w:firstLineChars="200" w:firstLine="640"/>
        <w:rPr>
          <w:rFonts w:ascii="Times New Roman" w:eastAsia="黑体" w:hAnsi="Times New Roman"/>
          <w:b w:val="0"/>
          <w:color w:val="000000"/>
          <w:sz w:val="32"/>
          <w:szCs w:val="32"/>
        </w:rPr>
      </w:pPr>
      <w:bookmarkStart w:id="0" w:name="_Toc140245510"/>
      <w:r>
        <w:rPr>
          <w:rFonts w:ascii="Times New Roman" w:eastAsia="黑体" w:hAnsi="Times New Roman" w:hint="eastAsia"/>
          <w:b w:val="0"/>
          <w:color w:val="000000"/>
          <w:sz w:val="32"/>
          <w:szCs w:val="32"/>
        </w:rPr>
        <w:t>一</w:t>
      </w:r>
      <w:r>
        <w:rPr>
          <w:rFonts w:ascii="Times New Roman" w:eastAsia="黑体" w:hAnsi="Times New Roman"/>
          <w:b w:val="0"/>
          <w:color w:val="000000"/>
          <w:sz w:val="32"/>
          <w:szCs w:val="32"/>
        </w:rPr>
        <w:t>、总体思路和提升目标</w:t>
      </w:r>
      <w:bookmarkEnd w:id="0"/>
    </w:p>
    <w:p w:rsidR="00000000" w:rsidRDefault="009903FD">
      <w:pPr>
        <w:pStyle w:val="20"/>
        <w:spacing w:before="0" w:after="0" w:line="560" w:lineRule="exact"/>
        <w:ind w:firstLineChars="200" w:firstLine="640"/>
        <w:rPr>
          <w:rFonts w:ascii="Times New Roman" w:eastAsia="楷体_GB2312" w:hAnsi="Times New Roman"/>
          <w:b w:val="0"/>
          <w:color w:val="000000"/>
        </w:rPr>
      </w:pPr>
      <w:bookmarkStart w:id="1" w:name="_Toc140245511"/>
      <w:r>
        <w:rPr>
          <w:rFonts w:ascii="Times New Roman" w:eastAsia="楷体_GB2312" w:hAnsi="Times New Roman"/>
          <w:b w:val="0"/>
          <w:color w:val="000000"/>
        </w:rPr>
        <w:t>（一）总</w:t>
      </w:r>
      <w:r>
        <w:rPr>
          <w:rFonts w:ascii="Times New Roman" w:eastAsia="楷体_GB2312" w:hAnsi="Times New Roman"/>
          <w:b w:val="0"/>
          <w:color w:val="000000"/>
        </w:rPr>
        <w:t>体思路</w:t>
      </w:r>
      <w:bookmarkEnd w:id="1"/>
    </w:p>
    <w:p w:rsidR="00000000" w:rsidRDefault="009903FD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以习近平新时代中国特色社会主义思想为指导，贯彻落实党的二十大和一中、二中全会精神，忠诚践行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八八战略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，落实国家、省、市培育发展先进制造业集群的决策部署，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坚决对标产业创新“策源地”、“专精特新”企业“集聚地”、重大创新项目“承载地”和区域经济发展“新高地”的战略定位，</w:t>
      </w:r>
      <w:r>
        <w:rPr>
          <w:rFonts w:ascii="Times New Roman" w:eastAsia="仿宋_GB2312" w:hAnsi="Times New Roman"/>
          <w:color w:val="000000"/>
          <w:sz w:val="32"/>
          <w:szCs w:val="32"/>
        </w:rPr>
        <w:t>奋力推进数字经济创新提质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一号发展工程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围绕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数字安防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-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视觉智能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-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智能物联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的产业跃升主路径，</w:t>
      </w:r>
      <w:r>
        <w:rPr>
          <w:rFonts w:ascii="Times New Roman" w:eastAsia="仿宋_GB2312" w:hAnsi="Times New Roman"/>
          <w:color w:val="000000"/>
          <w:sz w:val="32"/>
          <w:szCs w:val="32"/>
        </w:rPr>
        <w:t>以打造万亿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级智能物联产业生态圈为核心，以视觉智能产业高质量发展为主线，以建设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中国视谷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标志性产业名片为重点，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将杭州建设成为国内领先、全球重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要的视觉智能技术创新策源地、成果转化首选地、高端产业集聚地、产业生态最优地，高标准建成“中国视谷”，打造视觉智能第一城，加快把我市视觉智能打造成世界级数字产业集群。</w:t>
      </w:r>
    </w:p>
    <w:p w:rsidR="00000000" w:rsidRDefault="009903FD">
      <w:pPr>
        <w:pStyle w:val="20"/>
        <w:spacing w:before="0" w:after="0" w:line="560" w:lineRule="exact"/>
        <w:ind w:firstLineChars="200" w:firstLine="640"/>
        <w:rPr>
          <w:rFonts w:ascii="Times New Roman" w:eastAsia="楷体_GB2312" w:hAnsi="Times New Roman"/>
          <w:b w:val="0"/>
          <w:color w:val="000000"/>
        </w:rPr>
      </w:pPr>
      <w:bookmarkStart w:id="2" w:name="_Toc140245512"/>
      <w:r>
        <w:rPr>
          <w:rFonts w:ascii="Times New Roman" w:eastAsia="楷体_GB2312" w:hAnsi="Times New Roman"/>
          <w:b w:val="0"/>
          <w:color w:val="000000"/>
        </w:rPr>
        <w:t>（二）提升目标</w:t>
      </w:r>
      <w:bookmarkEnd w:id="2"/>
    </w:p>
    <w:p w:rsidR="00000000" w:rsidRDefault="009903FD">
      <w:pPr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025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年，力争集群创新力、竞争力、控制力、影响力、带动力大幅增强。</w:t>
      </w:r>
    </w:p>
    <w:p w:rsidR="00000000" w:rsidRDefault="009903FD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——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规模实力更高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产业规模超过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500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亿元，</w:t>
      </w:r>
      <w:r>
        <w:rPr>
          <w:rFonts w:ascii="Times New Roman" w:eastAsia="仿宋_GB2312" w:hAnsi="Times New Roman"/>
          <w:color w:val="000000"/>
          <w:sz w:val="32"/>
          <w:szCs w:val="32"/>
        </w:rPr>
        <w:t>视频监控产品全球市场占有率</w:t>
      </w:r>
      <w:r>
        <w:rPr>
          <w:rFonts w:ascii="Times New Roman" w:eastAsia="仿宋_GB2312" w:hAnsi="Times New Roman"/>
          <w:color w:val="000000"/>
          <w:sz w:val="32"/>
          <w:szCs w:val="32"/>
        </w:rPr>
        <w:t>55%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以上，</w:t>
      </w:r>
      <w:r>
        <w:rPr>
          <w:rFonts w:ascii="Times New Roman" w:eastAsia="仿宋_GB2312" w:hAnsi="Times New Roman"/>
          <w:color w:val="000000"/>
          <w:sz w:val="32"/>
          <w:szCs w:val="32"/>
        </w:rPr>
        <w:t>形成全球领先的场景应用解决方案及系统集成服务提供能力；</w:t>
      </w:r>
    </w:p>
    <w:p w:rsidR="00000000" w:rsidRDefault="009903FD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——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创新能力更强，</w:t>
      </w:r>
      <w:r>
        <w:rPr>
          <w:rFonts w:ascii="Times New Roman" w:eastAsia="仿宋_GB2312" w:hAnsi="Times New Roman"/>
          <w:color w:val="000000"/>
          <w:sz w:val="32"/>
          <w:szCs w:val="32"/>
        </w:rPr>
        <w:t>集群核心企业</w:t>
      </w:r>
      <w:r>
        <w:rPr>
          <w:rFonts w:ascii="Times New Roman" w:eastAsia="仿宋_GB2312" w:hAnsi="Times New Roman"/>
          <w:color w:val="000000"/>
          <w:sz w:val="32"/>
          <w:szCs w:val="32"/>
        </w:rPr>
        <w:t>R&amp;D</w:t>
      </w:r>
      <w:r>
        <w:rPr>
          <w:rFonts w:ascii="Times New Roman" w:eastAsia="仿宋_GB2312" w:hAnsi="Times New Roman"/>
          <w:color w:val="000000"/>
          <w:sz w:val="32"/>
          <w:szCs w:val="32"/>
        </w:rPr>
        <w:t>研发投入占比达到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7</w:t>
      </w:r>
      <w:r>
        <w:rPr>
          <w:rFonts w:ascii="Times New Roman" w:eastAsia="仿宋_GB2312" w:hAnsi="Times New Roman"/>
          <w:color w:val="000000"/>
          <w:sz w:val="32"/>
          <w:szCs w:val="32"/>
        </w:rPr>
        <w:t>.3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%</w:t>
      </w:r>
      <w:r>
        <w:rPr>
          <w:rFonts w:ascii="Times New Roman" w:eastAsia="仿宋_GB2312" w:hAnsi="Times New Roman"/>
          <w:color w:val="000000"/>
          <w:sz w:val="32"/>
          <w:szCs w:val="32"/>
        </w:rPr>
        <w:t>左右，国家级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技术</w:t>
      </w:r>
      <w:r>
        <w:rPr>
          <w:rFonts w:ascii="Times New Roman" w:eastAsia="仿宋_GB2312" w:hAnsi="Times New Roman"/>
          <w:color w:val="000000"/>
          <w:sz w:val="32"/>
          <w:szCs w:val="32"/>
        </w:rPr>
        <w:t>创新平台达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家</w:t>
      </w:r>
      <w:r>
        <w:rPr>
          <w:rFonts w:ascii="Times New Roman" w:eastAsia="仿宋_GB2312" w:hAnsi="Times New Roman"/>
          <w:color w:val="000000"/>
          <w:sz w:val="32"/>
          <w:szCs w:val="32"/>
        </w:rPr>
        <w:t>，产业自主可控水平全面提升，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产业集群价值链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迈向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中高端</w:t>
      </w:r>
      <w:r>
        <w:rPr>
          <w:rFonts w:ascii="Times New Roman" w:eastAsia="仿宋_GB2312" w:hAnsi="Times New Roman"/>
          <w:color w:val="000000"/>
          <w:sz w:val="32"/>
          <w:szCs w:val="32"/>
        </w:rPr>
        <w:t>；</w:t>
      </w:r>
    </w:p>
    <w:p w:rsidR="00000000" w:rsidRDefault="009903FD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——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先进制造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更新。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梯</w:t>
      </w:r>
      <w:r>
        <w:rPr>
          <w:rFonts w:ascii="Times New Roman" w:eastAsia="仿宋_GB2312" w:hAnsi="Times New Roman"/>
          <w:color w:val="000000"/>
          <w:sz w:val="32"/>
          <w:szCs w:val="32"/>
        </w:rPr>
        <w:t>次培育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数字化车间</w:t>
      </w:r>
      <w:r>
        <w:rPr>
          <w:rFonts w:ascii="Times New Roman" w:eastAsia="仿宋_GB2312" w:hAnsi="Times New Roman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智能工厂</w:t>
      </w:r>
      <w:r>
        <w:rPr>
          <w:rFonts w:ascii="Times New Roman" w:eastAsia="仿宋_GB2312" w:hAnsi="Times New Roman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未来工厂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，带动集群规上企业智能化技改覆盖率达到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00%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打造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/>
          <w:color w:val="000000"/>
          <w:sz w:val="32"/>
          <w:szCs w:val="32"/>
        </w:rPr>
        <w:t>个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未来工厂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”，</w:t>
      </w:r>
      <w:r>
        <w:rPr>
          <w:rFonts w:ascii="Times New Roman" w:eastAsia="仿宋_GB2312" w:hAnsi="Times New Roman"/>
          <w:color w:val="000000"/>
          <w:sz w:val="32"/>
          <w:szCs w:val="32"/>
        </w:rPr>
        <w:t>集群规上企业全员劳动生产率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达到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75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万</w:t>
      </w:r>
      <w:r>
        <w:rPr>
          <w:rFonts w:ascii="Times New Roman" w:eastAsia="仿宋_GB2312" w:hAnsi="Times New Roman"/>
          <w:color w:val="000000"/>
          <w:sz w:val="32"/>
          <w:szCs w:val="32"/>
        </w:rPr>
        <w:t>元</w:t>
      </w:r>
      <w:r>
        <w:rPr>
          <w:rFonts w:ascii="Times New Roman" w:eastAsia="仿宋_GB2312" w:hAnsi="Times New Roman"/>
          <w:color w:val="000000"/>
          <w:sz w:val="32"/>
          <w:szCs w:val="32"/>
        </w:rPr>
        <w:t>/</w:t>
      </w:r>
      <w:r>
        <w:rPr>
          <w:rFonts w:ascii="Times New Roman" w:eastAsia="仿宋_GB2312" w:hAnsi="Times New Roman"/>
          <w:color w:val="000000"/>
          <w:sz w:val="32"/>
          <w:szCs w:val="32"/>
        </w:rPr>
        <w:t>人；</w:t>
      </w:r>
    </w:p>
    <w:p w:rsidR="00000000" w:rsidRDefault="009903FD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——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优势更大。</w:t>
      </w:r>
      <w:r>
        <w:rPr>
          <w:rFonts w:ascii="Times New Roman" w:eastAsia="仿宋_GB2312" w:hAnsi="Times New Roman"/>
          <w:color w:val="000000"/>
          <w:sz w:val="32"/>
          <w:szCs w:val="32"/>
        </w:rPr>
        <w:t>培育形成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家千亿级行业龙头企业和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家以上具有较强竞争力、较高知名度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链主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企业，上市企业达到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00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家</w:t>
      </w:r>
      <w:r>
        <w:rPr>
          <w:rFonts w:ascii="Times New Roman" w:eastAsia="仿宋_GB2312" w:hAnsi="Times New Roman"/>
          <w:color w:val="000000"/>
          <w:sz w:val="32"/>
          <w:szCs w:val="32"/>
        </w:rPr>
        <w:t>左右；</w:t>
      </w:r>
    </w:p>
    <w:p w:rsidR="00000000" w:rsidRDefault="009903FD" w:rsidP="0080047E">
      <w:pPr>
        <w:spacing w:line="56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——产</w:t>
      </w: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业生态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更优。</w:t>
      </w:r>
      <w:r>
        <w:rPr>
          <w:rFonts w:ascii="Times New Roman" w:eastAsia="仿宋_GB2312" w:hAnsi="Times New Roman"/>
          <w:color w:val="000000"/>
          <w:sz w:val="32"/>
          <w:szCs w:val="32"/>
        </w:rPr>
        <w:t>产业链、创新链、资金链和人才链实现深度耦合，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形成国家级产业公共服务平台</w:t>
      </w: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力争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专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项产业基金规模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00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亿元，</w:t>
      </w:r>
      <w:r>
        <w:rPr>
          <w:rFonts w:ascii="Times New Roman" w:eastAsia="仿宋_GB2312" w:hAnsi="Times New Roman"/>
          <w:color w:val="000000"/>
          <w:sz w:val="32"/>
          <w:szCs w:val="32"/>
        </w:rPr>
        <w:t>新型信息基础设施建设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走在前列。</w:t>
      </w:r>
    </w:p>
    <w:p w:rsidR="00000000" w:rsidRDefault="009903FD" w:rsidP="0080047E">
      <w:pPr>
        <w:spacing w:line="56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——集群治理更好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。集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群数字化治理水平国际领先。</w:t>
      </w:r>
      <w:r>
        <w:rPr>
          <w:rFonts w:ascii="Times New Roman" w:eastAsia="仿宋_GB2312" w:hAnsi="Times New Roman"/>
          <w:color w:val="000000"/>
          <w:sz w:val="32"/>
          <w:szCs w:val="32"/>
        </w:rPr>
        <w:t>集群发展促进组织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成为全国标杆。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形成一批活跃度高、服务专业、影响力大的社会组织。</w:t>
      </w:r>
    </w:p>
    <w:p w:rsidR="00000000" w:rsidRDefault="009903FD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000000" w:rsidRDefault="009903FD">
      <w:pPr>
        <w:pStyle w:val="a4"/>
        <w:jc w:val="center"/>
        <w:rPr>
          <w:rFonts w:ascii="Times New Roman" w:eastAsia="仿宋_GB2312" w:hAnsi="Times New Roman"/>
          <w:bCs/>
          <w:color w:val="000000"/>
          <w:sz w:val="21"/>
          <w:szCs w:val="21"/>
        </w:rPr>
      </w:pPr>
      <w:r>
        <w:rPr>
          <w:rFonts w:ascii="Times New Roman" w:eastAsia="仿宋_GB2312" w:hAnsi="Times New Roman" w:hint="eastAsia"/>
          <w:bCs/>
          <w:color w:val="000000"/>
          <w:sz w:val="21"/>
          <w:szCs w:val="21"/>
        </w:rPr>
        <w:t>表</w:t>
      </w:r>
      <w:r>
        <w:rPr>
          <w:rFonts w:ascii="Times New Roman" w:eastAsia="仿宋_GB2312" w:hAnsi="Times New Roman" w:hint="eastAsia"/>
          <w:bCs/>
          <w:color w:val="000000"/>
          <w:sz w:val="21"/>
          <w:szCs w:val="21"/>
        </w:rPr>
        <w:t xml:space="preserve"> </w:t>
      </w:r>
      <w:r>
        <w:rPr>
          <w:rFonts w:ascii="Times New Roman" w:eastAsia="仿宋_GB2312" w:hAnsi="Times New Roman"/>
          <w:bCs/>
          <w:color w:val="000000"/>
          <w:sz w:val="21"/>
          <w:szCs w:val="21"/>
        </w:rPr>
        <w:fldChar w:fldCharType="begin"/>
      </w:r>
      <w:r>
        <w:rPr>
          <w:rFonts w:ascii="Times New Roman" w:eastAsia="仿宋_GB2312" w:hAnsi="Times New Roman"/>
          <w:bCs/>
          <w:color w:val="000000"/>
          <w:sz w:val="21"/>
          <w:szCs w:val="21"/>
        </w:rPr>
        <w:instrText xml:space="preserve"> </w:instrText>
      </w:r>
      <w:r>
        <w:rPr>
          <w:rFonts w:ascii="Times New Roman" w:eastAsia="仿宋_GB2312" w:hAnsi="Times New Roman" w:hint="eastAsia"/>
          <w:bCs/>
          <w:color w:val="000000"/>
          <w:sz w:val="21"/>
          <w:szCs w:val="21"/>
        </w:rPr>
        <w:instrText xml:space="preserve">SEQ </w:instrText>
      </w:r>
      <w:r>
        <w:rPr>
          <w:rFonts w:ascii="Times New Roman" w:eastAsia="仿宋_GB2312" w:hAnsi="Times New Roman" w:hint="eastAsia"/>
          <w:bCs/>
          <w:color w:val="000000"/>
          <w:sz w:val="21"/>
          <w:szCs w:val="21"/>
        </w:rPr>
        <w:instrText>表</w:instrText>
      </w:r>
      <w:r>
        <w:rPr>
          <w:rFonts w:ascii="Times New Roman" w:eastAsia="仿宋_GB2312" w:hAnsi="Times New Roman" w:hint="eastAsia"/>
          <w:bCs/>
          <w:color w:val="000000"/>
          <w:sz w:val="21"/>
          <w:szCs w:val="21"/>
        </w:rPr>
        <w:instrText xml:space="preserve"> \* ARABIC</w:instrText>
      </w:r>
      <w:r>
        <w:rPr>
          <w:rFonts w:ascii="Times New Roman" w:eastAsia="仿宋_GB2312" w:hAnsi="Times New Roman"/>
          <w:bCs/>
          <w:color w:val="000000"/>
          <w:sz w:val="21"/>
          <w:szCs w:val="21"/>
        </w:rPr>
        <w:instrText xml:space="preserve"> </w:instrText>
      </w:r>
      <w:r>
        <w:rPr>
          <w:rFonts w:ascii="Times New Roman" w:eastAsia="仿宋_GB2312" w:hAnsi="Times New Roman"/>
          <w:bCs/>
          <w:color w:val="000000"/>
          <w:sz w:val="21"/>
          <w:szCs w:val="21"/>
        </w:rPr>
        <w:fldChar w:fldCharType="separate"/>
      </w:r>
      <w:r>
        <w:rPr>
          <w:rFonts w:ascii="Times New Roman" w:eastAsia="仿宋_GB2312" w:hAnsi="Times New Roman"/>
          <w:bCs/>
          <w:color w:val="000000"/>
          <w:sz w:val="21"/>
          <w:szCs w:val="21"/>
        </w:rPr>
        <w:t>1</w:t>
      </w:r>
      <w:r>
        <w:rPr>
          <w:rFonts w:ascii="Times New Roman" w:eastAsia="仿宋_GB2312" w:hAnsi="Times New Roman"/>
          <w:bCs/>
          <w:color w:val="000000"/>
          <w:sz w:val="21"/>
          <w:szCs w:val="21"/>
        </w:rPr>
        <w:fldChar w:fldCharType="end"/>
      </w:r>
      <w:r>
        <w:rPr>
          <w:rFonts w:ascii="Times New Roman" w:eastAsia="仿宋_GB2312" w:hAnsi="Times New Roman"/>
          <w:bCs/>
          <w:color w:val="000000"/>
          <w:sz w:val="21"/>
          <w:szCs w:val="21"/>
        </w:rPr>
        <w:t>.</w:t>
      </w:r>
      <w:r>
        <w:rPr>
          <w:rFonts w:ascii="Times New Roman" w:eastAsia="仿宋_GB2312" w:hAnsi="Times New Roman"/>
          <w:bCs/>
          <w:color w:val="000000"/>
          <w:sz w:val="21"/>
          <w:szCs w:val="21"/>
        </w:rPr>
        <w:t>杭州数字安防产业先进制造业集群培育提升指标体系</w:t>
      </w:r>
    </w:p>
    <w:tbl>
      <w:tblPr>
        <w:tblW w:w="864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696"/>
        <w:gridCol w:w="4825"/>
        <w:gridCol w:w="1033"/>
        <w:gridCol w:w="1088"/>
      </w:tblGrid>
      <w:tr w:rsidR="00000000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一级指标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二级指标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2022</w:t>
            </w:r>
            <w:r>
              <w:rPr>
                <w:rFonts w:ascii="宋体" w:hAnsi="宋体"/>
                <w:b/>
                <w:color w:val="000000"/>
                <w:sz w:val="24"/>
              </w:rPr>
              <w:t>年基础值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2025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>目标值</w:t>
            </w:r>
          </w:p>
        </w:tc>
      </w:tr>
      <w:tr w:rsidR="00000000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集群规模实力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</w:t>
            </w:r>
            <w:r>
              <w:rPr>
                <w:rFonts w:ascii="宋体" w:hAnsi="宋体"/>
                <w:color w:val="000000"/>
                <w:sz w:val="24"/>
              </w:rPr>
              <w:t>主导产业总产值（亿元）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6810.6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500</w:t>
            </w:r>
          </w:p>
        </w:tc>
      </w:tr>
      <w:tr w:rsidR="00000000">
        <w:trPr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核心产业营收（亿元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2825.16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3500</w:t>
            </w:r>
          </w:p>
        </w:tc>
      </w:tr>
      <w:tr w:rsidR="00000000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3.</w:t>
            </w:r>
            <w:r>
              <w:rPr>
                <w:rFonts w:ascii="宋体" w:hAnsi="宋体"/>
                <w:color w:val="000000"/>
                <w:sz w:val="24"/>
              </w:rPr>
              <w:t>主导产业市场占有率</w:t>
            </w:r>
            <w:r>
              <w:rPr>
                <w:rFonts w:ascii="宋体" w:hAnsi="宋体" w:hint="eastAsia"/>
                <w:color w:val="000000"/>
                <w:sz w:val="24"/>
              </w:rPr>
              <w:t>水平</w:t>
            </w:r>
            <w:r>
              <w:rPr>
                <w:rFonts w:ascii="宋体" w:hAnsi="宋体"/>
                <w:color w:val="000000"/>
                <w:sz w:val="24"/>
              </w:rPr>
              <w:t>（分）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62.5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</w:tr>
      <w:tr w:rsidR="00000000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4.</w:t>
            </w:r>
            <w:r>
              <w:rPr>
                <w:rFonts w:ascii="宋体" w:hAnsi="宋体"/>
                <w:color w:val="000000"/>
                <w:sz w:val="24"/>
              </w:rPr>
              <w:t>主导产业年度进出口总额（亿元）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234.9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/>
                <w:color w:val="000000"/>
                <w:sz w:val="24"/>
              </w:rPr>
              <w:t>00</w:t>
            </w:r>
          </w:p>
        </w:tc>
      </w:tr>
      <w:tr w:rsidR="00000000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集群创新能力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5.PCT</w:t>
            </w:r>
            <w:r>
              <w:rPr>
                <w:rFonts w:ascii="宋体" w:hAnsi="宋体"/>
                <w:color w:val="000000"/>
                <w:sz w:val="24"/>
              </w:rPr>
              <w:t>国际专利申请量（件）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2305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500</w:t>
            </w:r>
          </w:p>
        </w:tc>
      </w:tr>
      <w:tr w:rsidR="00000000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6.</w:t>
            </w:r>
            <w:r>
              <w:rPr>
                <w:rFonts w:ascii="宋体" w:hAnsi="宋体"/>
                <w:color w:val="000000"/>
                <w:sz w:val="24"/>
              </w:rPr>
              <w:t>规上企业平均研发投入强度（</w:t>
            </w:r>
            <w:r>
              <w:rPr>
                <w:rFonts w:ascii="宋体" w:hAnsi="宋体"/>
                <w:color w:val="000000"/>
                <w:sz w:val="24"/>
              </w:rPr>
              <w:t>%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6.7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7.3</w:t>
            </w:r>
          </w:p>
        </w:tc>
      </w:tr>
      <w:tr w:rsidR="00000000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7.</w:t>
            </w:r>
            <w:r>
              <w:rPr>
                <w:rFonts w:ascii="宋体" w:hAnsi="宋体"/>
                <w:color w:val="000000"/>
                <w:sz w:val="24"/>
              </w:rPr>
              <w:t>国家级技术创新平台数量（家）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37</w:t>
            </w:r>
          </w:p>
        </w:tc>
      </w:tr>
      <w:tr w:rsidR="00000000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8.</w:t>
            </w:r>
            <w:r>
              <w:rPr>
                <w:rFonts w:ascii="宋体" w:hAnsi="宋体"/>
                <w:color w:val="000000"/>
                <w:sz w:val="24"/>
              </w:rPr>
              <w:t>当年新增发明专利申请总量中合作申请专利占比（</w:t>
            </w:r>
            <w:r>
              <w:rPr>
                <w:rFonts w:ascii="宋体" w:hAnsi="宋体"/>
                <w:color w:val="000000"/>
                <w:sz w:val="24"/>
              </w:rPr>
              <w:t>%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/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/</w:t>
            </w:r>
          </w:p>
        </w:tc>
      </w:tr>
      <w:tr w:rsidR="00000000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集群先进制造能力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9.</w:t>
            </w:r>
            <w:r>
              <w:rPr>
                <w:rFonts w:ascii="宋体" w:hAnsi="宋体"/>
                <w:color w:val="000000"/>
                <w:sz w:val="24"/>
              </w:rPr>
              <w:t>主导及参与的国际标准数量（项）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36</w:t>
            </w:r>
          </w:p>
        </w:tc>
      </w:tr>
      <w:tr w:rsidR="00000000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10.</w:t>
            </w:r>
            <w:r>
              <w:rPr>
                <w:rFonts w:ascii="宋体" w:hAnsi="宋体"/>
                <w:color w:val="000000"/>
                <w:sz w:val="24"/>
              </w:rPr>
              <w:t>规上企业全员劳动生产率（万元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ascii="宋体" w:hAnsi="宋体"/>
                <w:color w:val="000000"/>
                <w:sz w:val="24"/>
              </w:rPr>
              <w:t>人）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225.6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75</w:t>
            </w:r>
          </w:p>
        </w:tc>
      </w:tr>
      <w:tr w:rsidR="00000000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11.</w:t>
            </w:r>
            <w:r>
              <w:rPr>
                <w:rFonts w:ascii="宋体" w:hAnsi="宋体"/>
                <w:color w:val="000000"/>
                <w:sz w:val="24"/>
              </w:rPr>
              <w:t>智能制造体系建设水平（分）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 w:rsidR="00000000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12.</w:t>
            </w:r>
            <w:r>
              <w:rPr>
                <w:rFonts w:ascii="宋体" w:hAnsi="宋体"/>
                <w:color w:val="000000"/>
                <w:sz w:val="24"/>
              </w:rPr>
              <w:t>绿色制造体系建设水平（分）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</w:tr>
      <w:tr w:rsidR="00000000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13.</w:t>
            </w:r>
            <w:r>
              <w:rPr>
                <w:rFonts w:ascii="宋体" w:hAnsi="宋体"/>
                <w:color w:val="000000"/>
                <w:sz w:val="24"/>
              </w:rPr>
              <w:t>服务型制造体系建设水平（分）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33</w:t>
            </w:r>
          </w:p>
        </w:tc>
      </w:tr>
      <w:tr w:rsidR="00000000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集群企业竞争力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14.</w:t>
            </w:r>
            <w:r>
              <w:rPr>
                <w:rFonts w:ascii="宋体" w:hAnsi="宋体"/>
                <w:color w:val="000000"/>
                <w:sz w:val="24"/>
              </w:rPr>
              <w:t>优质企业发展水平（分）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176</w:t>
            </w:r>
          </w:p>
        </w:tc>
      </w:tr>
      <w:tr w:rsidR="00000000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15.</w:t>
            </w:r>
            <w:r>
              <w:rPr>
                <w:rFonts w:ascii="宋体" w:hAnsi="宋体"/>
                <w:color w:val="000000"/>
                <w:sz w:val="24"/>
              </w:rPr>
              <w:t>集群上市企业数量（家）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00</w:t>
            </w:r>
          </w:p>
        </w:tc>
      </w:tr>
      <w:tr w:rsidR="00000000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16.</w:t>
            </w:r>
            <w:r>
              <w:rPr>
                <w:rFonts w:ascii="宋体" w:hAnsi="宋体" w:hint="eastAsia"/>
                <w:color w:val="000000"/>
                <w:sz w:val="24"/>
              </w:rPr>
              <w:t>国家高新技术企业数量（家）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500</w:t>
            </w:r>
          </w:p>
        </w:tc>
      </w:tr>
      <w:tr w:rsidR="00000000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17.</w:t>
            </w:r>
            <w:r>
              <w:rPr>
                <w:rFonts w:ascii="宋体" w:hAnsi="宋体"/>
                <w:color w:val="000000"/>
                <w:sz w:val="24"/>
              </w:rPr>
              <w:t>外国跨国公司集聚数量（家）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/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000000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集群产业发展生态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18.</w:t>
            </w:r>
            <w:r>
              <w:rPr>
                <w:rFonts w:ascii="宋体" w:hAnsi="宋体"/>
                <w:color w:val="000000"/>
                <w:sz w:val="24"/>
              </w:rPr>
              <w:t>高层次人才引育水平（分）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493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1312</w:t>
            </w:r>
          </w:p>
        </w:tc>
      </w:tr>
      <w:tr w:rsidR="00000000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19.</w:t>
            </w:r>
            <w:r>
              <w:rPr>
                <w:rFonts w:ascii="宋体" w:hAnsi="宋体"/>
                <w:color w:val="000000"/>
                <w:sz w:val="24"/>
              </w:rPr>
              <w:t>国家级产业公共服务平台数量（家）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</w:tr>
      <w:tr w:rsidR="00000000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20.</w:t>
            </w:r>
            <w:r>
              <w:rPr>
                <w:rFonts w:ascii="宋体" w:hAnsi="宋体"/>
                <w:color w:val="000000"/>
                <w:sz w:val="24"/>
              </w:rPr>
              <w:t>新型信息基础设施建设水平（分）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40</w:t>
            </w:r>
          </w:p>
        </w:tc>
      </w:tr>
      <w:tr w:rsidR="00000000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21.</w:t>
            </w:r>
            <w:r>
              <w:rPr>
                <w:rFonts w:ascii="宋体" w:hAnsi="宋体"/>
                <w:color w:val="000000"/>
                <w:sz w:val="24"/>
              </w:rPr>
              <w:t>政府产业引导基金规模（亿元）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72.6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9903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</w:t>
            </w:r>
          </w:p>
        </w:tc>
      </w:tr>
    </w:tbl>
    <w:p w:rsidR="00000000" w:rsidRDefault="009903FD">
      <w:pPr>
        <w:pStyle w:val="1"/>
        <w:spacing w:before="0" w:after="0" w:line="560" w:lineRule="exact"/>
        <w:ind w:firstLineChars="200" w:firstLine="640"/>
        <w:rPr>
          <w:rFonts w:ascii="Times New Roman" w:eastAsia="黑体" w:hAnsi="Times New Roman"/>
          <w:b w:val="0"/>
          <w:color w:val="000000"/>
          <w:sz w:val="32"/>
          <w:szCs w:val="32"/>
        </w:rPr>
      </w:pPr>
      <w:bookmarkStart w:id="3" w:name="_Toc140245513"/>
    </w:p>
    <w:p w:rsidR="00000000" w:rsidRDefault="009903FD">
      <w:pPr>
        <w:pStyle w:val="1"/>
        <w:spacing w:before="0" w:after="0" w:line="560" w:lineRule="exact"/>
        <w:ind w:firstLineChars="200" w:firstLine="640"/>
        <w:rPr>
          <w:rFonts w:ascii="Times New Roman" w:eastAsia="黑体" w:hAnsi="Times New Roman"/>
          <w:b w:val="0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b w:val="0"/>
          <w:color w:val="000000"/>
          <w:sz w:val="32"/>
          <w:szCs w:val="32"/>
        </w:rPr>
        <w:t>二</w:t>
      </w:r>
      <w:r>
        <w:rPr>
          <w:rFonts w:ascii="Times New Roman" w:eastAsia="黑体" w:hAnsi="Times New Roman"/>
          <w:b w:val="0"/>
          <w:color w:val="000000"/>
          <w:sz w:val="32"/>
          <w:szCs w:val="32"/>
        </w:rPr>
        <w:t>、重点任务和举措</w:t>
      </w:r>
      <w:bookmarkEnd w:id="3"/>
    </w:p>
    <w:p w:rsidR="00000000" w:rsidRDefault="009903FD">
      <w:pPr>
        <w:pStyle w:val="20"/>
        <w:spacing w:before="0" w:after="0" w:line="560" w:lineRule="exact"/>
        <w:ind w:firstLineChars="200" w:firstLine="640"/>
        <w:rPr>
          <w:rFonts w:ascii="Times New Roman" w:eastAsia="楷体_GB2312" w:hAnsi="Times New Roman"/>
          <w:b w:val="0"/>
          <w:color w:val="000000"/>
        </w:rPr>
      </w:pPr>
      <w:bookmarkStart w:id="4" w:name="_Toc140245514"/>
      <w:r>
        <w:rPr>
          <w:rFonts w:ascii="Times New Roman" w:eastAsia="楷体_GB2312" w:hAnsi="Times New Roman"/>
          <w:b w:val="0"/>
          <w:color w:val="000000"/>
        </w:rPr>
        <w:t>（一）</w:t>
      </w:r>
      <w:r>
        <w:rPr>
          <w:rFonts w:ascii="Times New Roman" w:eastAsia="楷体_GB2312" w:hAnsi="Times New Roman" w:hint="eastAsia"/>
          <w:b w:val="0"/>
          <w:color w:val="000000"/>
        </w:rPr>
        <w:t>实施集群优化攻坚行动</w:t>
      </w:r>
      <w:bookmarkEnd w:id="4"/>
    </w:p>
    <w:p w:rsidR="00000000" w:rsidRDefault="009903FD">
      <w:pPr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打造自主可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控的视觉智能产业链，重点发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展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三层七端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做深基础层。</w:t>
      </w:r>
      <w:r>
        <w:rPr>
          <w:rFonts w:ascii="仿宋_GB2312" w:eastAsia="仿宋_GB2312" w:hint="eastAsia"/>
          <w:color w:val="000000"/>
          <w:sz w:val="32"/>
          <w:szCs w:val="32"/>
        </w:rPr>
        <w:t>重点发展智能芯片、传感器和光学器件、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存储显示设备、物联网、大数据和云计算等，夯实产业发展底层基础。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智能芯片。</w:t>
      </w:r>
      <w:r>
        <w:rPr>
          <w:rFonts w:ascii="仿宋_GB2312" w:eastAsia="仿宋_GB2312" w:hint="eastAsia"/>
          <w:color w:val="000000"/>
          <w:sz w:val="32"/>
          <w:szCs w:val="32"/>
        </w:rPr>
        <w:t>重点发展</w:t>
      </w:r>
      <w:r>
        <w:rPr>
          <w:rFonts w:ascii="仿宋_GB2312" w:eastAsia="仿宋_GB2312" w:hint="eastAsia"/>
          <w:color w:val="000000"/>
          <w:sz w:val="32"/>
          <w:szCs w:val="32"/>
        </w:rPr>
        <w:t>高性能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模拟芯片和数模混合芯片、</w:t>
      </w:r>
      <w:r>
        <w:rPr>
          <w:rFonts w:ascii="仿宋_GB2312" w:eastAsia="仿宋_GB2312"/>
          <w:color w:val="000000"/>
          <w:sz w:val="32"/>
          <w:szCs w:val="32"/>
        </w:rPr>
        <w:t>磁</w:t>
      </w:r>
      <w:r>
        <w:rPr>
          <w:rFonts w:ascii="仿宋_GB2312" w:eastAsia="仿宋_GB2312" w:hint="eastAsia"/>
          <w:color w:val="000000"/>
          <w:sz w:val="32"/>
          <w:szCs w:val="32"/>
        </w:rPr>
        <w:t>性</w:t>
      </w:r>
      <w:r>
        <w:rPr>
          <w:rFonts w:ascii="仿宋_GB2312" w:eastAsia="仿宋_GB2312"/>
          <w:color w:val="000000"/>
          <w:sz w:val="32"/>
          <w:szCs w:val="32"/>
        </w:rPr>
        <w:t>随机存储器（</w:t>
      </w:r>
      <w:r>
        <w:rPr>
          <w:rFonts w:ascii="仿宋_GB2312" w:eastAsia="仿宋_GB2312"/>
          <w:color w:val="000000"/>
          <w:sz w:val="32"/>
          <w:szCs w:val="32"/>
        </w:rPr>
        <w:t>MRAM</w:t>
      </w:r>
      <w:r>
        <w:rPr>
          <w:rFonts w:ascii="仿宋_GB2312" w:eastAsia="仿宋_GB2312"/>
          <w:color w:val="000000"/>
          <w:sz w:val="32"/>
          <w:szCs w:val="32"/>
        </w:rPr>
        <w:t>）芯片</w:t>
      </w:r>
      <w:r>
        <w:rPr>
          <w:rFonts w:ascii="仿宋_GB2312" w:eastAsia="仿宋_GB2312" w:hint="eastAsia"/>
          <w:color w:val="000000"/>
          <w:sz w:val="32"/>
          <w:szCs w:val="32"/>
        </w:rPr>
        <w:t>等技术和产品，推广基于</w:t>
      </w:r>
      <w:r>
        <w:rPr>
          <w:rFonts w:ascii="仿宋_GB2312" w:eastAsia="仿宋_GB2312" w:hint="eastAsia"/>
          <w:color w:val="000000"/>
          <w:sz w:val="32"/>
          <w:szCs w:val="32"/>
        </w:rPr>
        <w:t>R</w:t>
      </w:r>
      <w:r>
        <w:rPr>
          <w:rFonts w:ascii="仿宋_GB2312" w:eastAsia="仿宋_GB2312"/>
          <w:color w:val="000000"/>
          <w:sz w:val="32"/>
          <w:szCs w:val="32"/>
        </w:rPr>
        <w:t>ISC-V</w:t>
      </w:r>
      <w:r>
        <w:rPr>
          <w:rFonts w:ascii="仿宋_GB2312" w:eastAsia="仿宋_GB2312" w:hint="eastAsia"/>
          <w:color w:val="000000"/>
          <w:sz w:val="32"/>
          <w:szCs w:val="32"/>
        </w:rPr>
        <w:t>的芯片设计，布局发展</w:t>
      </w:r>
      <w:r>
        <w:rPr>
          <w:rFonts w:ascii="仿宋_GB2312" w:eastAsia="仿宋_GB2312" w:hint="eastAsia"/>
          <w:color w:val="000000"/>
          <w:sz w:val="32"/>
          <w:szCs w:val="32"/>
        </w:rPr>
        <w:t>A</w:t>
      </w:r>
      <w:r>
        <w:rPr>
          <w:rFonts w:ascii="仿宋_GB2312" w:eastAsia="仿宋_GB2312"/>
          <w:color w:val="000000"/>
          <w:sz w:val="32"/>
          <w:szCs w:val="32"/>
        </w:rPr>
        <w:t>I</w:t>
      </w:r>
      <w:r>
        <w:rPr>
          <w:rFonts w:ascii="仿宋_GB2312" w:eastAsia="仿宋_GB2312" w:hint="eastAsia"/>
          <w:color w:val="000000"/>
          <w:sz w:val="32"/>
          <w:szCs w:val="32"/>
        </w:rPr>
        <w:t>视觉芯片、</w:t>
      </w:r>
      <w:r>
        <w:rPr>
          <w:rFonts w:ascii="仿宋_GB2312" w:eastAsia="仿宋_GB2312" w:hint="eastAsia"/>
          <w:color w:val="000000"/>
          <w:sz w:val="32"/>
          <w:szCs w:val="32"/>
        </w:rPr>
        <w:t>VR/AR</w:t>
      </w:r>
      <w:r>
        <w:rPr>
          <w:rFonts w:ascii="仿宋_GB2312" w:eastAsia="仿宋_GB2312" w:hint="eastAsia"/>
          <w:color w:val="000000"/>
          <w:sz w:val="32"/>
          <w:szCs w:val="32"/>
        </w:rPr>
        <w:t>专用芯片、新型存储芯片等。</w:t>
      </w:r>
      <w:bookmarkStart w:id="5" w:name="_Hlk110934257"/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传感器和光学器件</w:t>
      </w:r>
      <w:bookmarkEnd w:id="5"/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重点</w:t>
      </w:r>
      <w:r>
        <w:rPr>
          <w:rFonts w:ascii="仿宋_GB2312" w:eastAsia="仿宋_GB2312" w:hint="eastAsia"/>
          <w:color w:val="000000"/>
          <w:sz w:val="32"/>
          <w:szCs w:val="32"/>
        </w:rPr>
        <w:t>发展</w:t>
      </w:r>
      <w:r>
        <w:rPr>
          <w:rFonts w:ascii="仿宋_GB2312" w:eastAsia="仿宋_GB2312" w:hint="eastAsia"/>
          <w:color w:val="000000"/>
          <w:sz w:val="32"/>
          <w:szCs w:val="32"/>
        </w:rPr>
        <w:t>CMOS</w:t>
      </w:r>
      <w:r>
        <w:rPr>
          <w:rFonts w:ascii="仿宋_GB2312" w:eastAsia="仿宋_GB2312" w:hint="eastAsia"/>
          <w:color w:val="000000"/>
          <w:sz w:val="32"/>
          <w:szCs w:val="32"/>
        </w:rPr>
        <w:t>图像传感器、高精密光学镜头</w:t>
      </w:r>
      <w:r>
        <w:rPr>
          <w:rFonts w:ascii="仿宋_GB2312" w:eastAsia="仿宋_GB2312" w:hint="eastAsia"/>
          <w:color w:val="000000"/>
          <w:sz w:val="32"/>
          <w:szCs w:val="32"/>
        </w:rPr>
        <w:t>及</w:t>
      </w:r>
      <w:r>
        <w:rPr>
          <w:rFonts w:ascii="仿宋_GB2312" w:eastAsia="仿宋_GB2312" w:hint="eastAsia"/>
          <w:color w:val="000000"/>
          <w:sz w:val="32"/>
          <w:szCs w:val="32"/>
        </w:rPr>
        <w:t>模组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红外传感等，布局发展激光传感、毫米波传感等。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存储显示设备。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重点发展超高清编解码器、大型网络存储等，布局发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展超高清显示设备。</w:t>
      </w:r>
      <w:r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物联网、大数据和云计算。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突破发展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物联网操作系统、高性能计算架构体系，巩固发展路由交换设备、网络通信器件和云平台、云服务，推动分布式计算、边缘计算等技术应用。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2.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做优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技术层。</w:t>
      </w:r>
      <w:r>
        <w:rPr>
          <w:rFonts w:ascii="仿宋_GB2312" w:eastAsia="仿宋_GB2312" w:hint="eastAsia"/>
          <w:color w:val="000000"/>
          <w:sz w:val="32"/>
          <w:szCs w:val="32"/>
        </w:rPr>
        <w:t>重点发展感知智能、认知智能和平台智能，加快关键技术突破和扩散应用。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感知智能。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巩固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生物识别、</w:t>
      </w:r>
      <w:r>
        <w:rPr>
          <w:rFonts w:ascii="仿宋_GB2312" w:eastAsia="仿宋_GB2312" w:hint="eastAsia"/>
          <w:color w:val="000000"/>
          <w:sz w:val="32"/>
          <w:szCs w:val="32"/>
        </w:rPr>
        <w:t>光学感知等领域优势，加快光电感知、雷达成像、核磁成像、超声成像等技术攻关和融合应用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认知智能。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突破</w:t>
      </w:r>
      <w:r>
        <w:rPr>
          <w:rFonts w:ascii="仿宋_GB2312" w:eastAsia="仿宋_GB2312" w:hint="eastAsia"/>
          <w:color w:val="000000"/>
          <w:sz w:val="32"/>
          <w:szCs w:val="32"/>
        </w:rPr>
        <w:t>机器视觉、视觉交互、视觉测量、视觉生成、</w:t>
      </w:r>
      <w:r>
        <w:rPr>
          <w:rFonts w:ascii="仿宋_GB2312" w:eastAsia="仿宋_GB2312" w:hint="eastAsia"/>
          <w:color w:val="000000"/>
          <w:sz w:val="32"/>
          <w:szCs w:val="32"/>
        </w:rPr>
        <w:t>NLP</w:t>
      </w:r>
      <w:r>
        <w:rPr>
          <w:rFonts w:ascii="仿宋_GB2312" w:eastAsia="仿宋_GB2312" w:hint="eastAsia"/>
          <w:color w:val="000000"/>
          <w:sz w:val="32"/>
          <w:szCs w:val="32"/>
        </w:rPr>
        <w:t>、跨模态理解、</w:t>
      </w:r>
      <w:r>
        <w:rPr>
          <w:rFonts w:ascii="仿宋_GB2312" w:eastAsia="仿宋_GB2312" w:hint="eastAsia"/>
          <w:color w:val="000000"/>
          <w:sz w:val="32"/>
          <w:szCs w:val="32"/>
        </w:rPr>
        <w:t>VR/AR</w:t>
      </w:r>
      <w:r>
        <w:rPr>
          <w:rFonts w:ascii="仿宋_GB2312" w:eastAsia="仿宋_GB2312" w:hint="eastAsia"/>
          <w:color w:val="000000"/>
          <w:sz w:val="32"/>
          <w:szCs w:val="32"/>
        </w:rPr>
        <w:t>、推理决策等关键技术。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平台智能。</w:t>
      </w:r>
      <w:r>
        <w:rPr>
          <w:rFonts w:ascii="仿宋" w:eastAsia="仿宋" w:hAnsi="仿宋" w:hint="eastAsia"/>
          <w:color w:val="000000"/>
          <w:sz w:val="32"/>
          <w:szCs w:val="32"/>
        </w:rPr>
        <w:t>发展</w:t>
      </w:r>
      <w:r>
        <w:rPr>
          <w:rFonts w:ascii="仿宋" w:eastAsia="仿宋" w:hAnsi="仿宋"/>
          <w:color w:val="000000"/>
          <w:sz w:val="32"/>
          <w:szCs w:val="32"/>
        </w:rPr>
        <w:t>视觉开源</w:t>
      </w:r>
      <w:r>
        <w:rPr>
          <w:rFonts w:ascii="仿宋" w:eastAsia="仿宋" w:hAnsi="仿宋" w:hint="eastAsia"/>
          <w:color w:val="000000"/>
          <w:sz w:val="32"/>
          <w:szCs w:val="32"/>
        </w:rPr>
        <w:t>框架、智能开发平台</w:t>
      </w:r>
      <w:r>
        <w:rPr>
          <w:rFonts w:ascii="仿宋" w:eastAsia="仿宋" w:hAnsi="仿宋" w:hint="eastAsia"/>
          <w:color w:val="000000"/>
          <w:sz w:val="32"/>
          <w:szCs w:val="32"/>
        </w:rPr>
        <w:t>、实时人机协作任务平台、大规模预训练云平台、生成式人工智能平台等共性技术支撑平台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3.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做强应用层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发展数字安防、工业视觉、医学影像、自动驾驶、智能生活及办公、虚拟现实及元宇宙、特殊成像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个三级赛道，拓展集群产业发展空间。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数字安防。</w:t>
      </w:r>
      <w:r>
        <w:rPr>
          <w:rFonts w:ascii="仿宋_GB2312" w:eastAsia="仿宋_GB2312" w:hint="eastAsia"/>
          <w:color w:val="000000"/>
          <w:sz w:val="32"/>
          <w:szCs w:val="32"/>
        </w:rPr>
        <w:t>重点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发展</w:t>
      </w:r>
      <w:r>
        <w:rPr>
          <w:rFonts w:ascii="仿宋_GB2312" w:eastAsia="仿宋_GB2312" w:hint="eastAsia"/>
          <w:color w:val="000000"/>
          <w:sz w:val="32"/>
          <w:szCs w:val="32"/>
        </w:rPr>
        <w:t>多模态生物识别设备、端边云协同视频分析系统、多传感器集成安防设备、轻量级端侧设备。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工业视觉。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重点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发展</w:t>
      </w:r>
      <w:r>
        <w:rPr>
          <w:rFonts w:ascii="仿宋_GB2312" w:eastAsia="仿宋_GB2312" w:hint="eastAsia"/>
          <w:color w:val="000000"/>
          <w:sz w:val="32"/>
          <w:szCs w:val="32"/>
        </w:rPr>
        <w:t>自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动光学检测设备、</w:t>
      </w:r>
      <w:r>
        <w:rPr>
          <w:rFonts w:ascii="仿宋_GB2312" w:eastAsia="仿宋_GB2312" w:hint="eastAsia"/>
          <w:color w:val="000000"/>
          <w:sz w:val="32"/>
          <w:szCs w:val="32"/>
        </w:rPr>
        <w:t>X</w:t>
      </w:r>
      <w:r>
        <w:rPr>
          <w:rFonts w:ascii="仿宋_GB2312" w:eastAsia="仿宋_GB2312" w:hint="eastAsia"/>
          <w:color w:val="000000"/>
          <w:sz w:val="32"/>
          <w:szCs w:val="32"/>
        </w:rPr>
        <w:t>射线工业检测设备、三维扫描测量设备、无人搬运车、装配机器人、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工业视觉智能开发平台</w:t>
      </w:r>
      <w:r>
        <w:rPr>
          <w:rFonts w:ascii="仿宋_GB2312" w:eastAsia="仿宋_GB2312" w:hint="eastAsia"/>
          <w:color w:val="000000"/>
          <w:sz w:val="32"/>
          <w:szCs w:val="32"/>
        </w:rPr>
        <w:t>，布局发展光源、工业镜头、工业相机、超高清工业内窥镜等。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医学影像。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重点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发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展</w:t>
      </w:r>
      <w:r>
        <w:rPr>
          <w:rFonts w:ascii="仿宋_GB2312" w:eastAsia="仿宋_GB2312" w:hint="eastAsia"/>
          <w:color w:val="000000"/>
          <w:sz w:val="32"/>
          <w:szCs w:val="32"/>
        </w:rPr>
        <w:t>直接数字平板</w:t>
      </w:r>
      <w:r>
        <w:rPr>
          <w:rFonts w:ascii="仿宋_GB2312" w:eastAsia="仿宋_GB2312" w:hint="eastAsia"/>
          <w:color w:val="000000"/>
          <w:sz w:val="32"/>
          <w:szCs w:val="32"/>
        </w:rPr>
        <w:t>X</w:t>
      </w:r>
      <w:r>
        <w:rPr>
          <w:rFonts w:ascii="仿宋_GB2312" w:eastAsia="仿宋_GB2312" w:hint="eastAsia"/>
          <w:color w:val="000000"/>
          <w:sz w:val="32"/>
          <w:szCs w:val="32"/>
        </w:rPr>
        <w:t>线成像系统、医用</w:t>
      </w:r>
      <w:r>
        <w:rPr>
          <w:rFonts w:ascii="仿宋_GB2312" w:eastAsia="仿宋_GB2312" w:hint="eastAsia"/>
          <w:color w:val="000000"/>
          <w:sz w:val="32"/>
          <w:szCs w:val="32"/>
        </w:rPr>
        <w:t>3D</w:t>
      </w:r>
      <w:r>
        <w:rPr>
          <w:rFonts w:ascii="仿宋_GB2312" w:eastAsia="仿宋_GB2312" w:hint="eastAsia"/>
          <w:color w:val="000000"/>
          <w:sz w:val="32"/>
          <w:szCs w:val="32"/>
        </w:rPr>
        <w:t>扫描成像、影像大数据、布局发展多模态内窥镜、超高清术野摄像机、脑机接口、手术机器人等。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自动驾驶。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重点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发展智能网联汽车整车及智能系统、无人驾驶航空器整机及智能系统、</w:t>
      </w:r>
      <w:r>
        <w:rPr>
          <w:rFonts w:ascii="仿宋_GB2312" w:eastAsia="仿宋_GB2312" w:hint="eastAsia"/>
          <w:color w:val="000000"/>
          <w:sz w:val="32"/>
          <w:szCs w:val="32"/>
        </w:rPr>
        <w:t>车载摄像头、毫米波雷达、激光雷达、智能座舱、高精度地图、布局发展车间传输、道路感知识别、空地协同解决方案等。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智能生活及办公。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重点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发展</w:t>
      </w:r>
      <w:r>
        <w:rPr>
          <w:rFonts w:ascii="仿宋_GB2312" w:eastAsia="仿宋_GB2312" w:hint="eastAsia"/>
          <w:color w:val="000000"/>
          <w:sz w:val="32"/>
          <w:szCs w:val="32"/>
        </w:rPr>
        <w:t>智能门锁、家用服务机器人等智能终端设备、智能家居平台及全屋智能解决方案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布局发展超高清会议终端设备、远程会议加密控制设备、远程会议整体解决方案。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虚拟现实及元宇宙。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重点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开发</w:t>
      </w:r>
      <w:r>
        <w:rPr>
          <w:rFonts w:ascii="仿宋_GB2312" w:eastAsia="仿宋_GB2312" w:hint="eastAsia"/>
          <w:color w:val="000000"/>
          <w:sz w:val="32"/>
          <w:szCs w:val="32"/>
        </w:rPr>
        <w:t>VR/AR</w:t>
      </w:r>
      <w:r>
        <w:rPr>
          <w:rFonts w:ascii="仿宋_GB2312" w:eastAsia="仿宋_GB2312" w:hint="eastAsia"/>
          <w:color w:val="000000"/>
          <w:sz w:val="32"/>
          <w:szCs w:val="32"/>
        </w:rPr>
        <w:t>引</w:t>
      </w:r>
      <w:r>
        <w:rPr>
          <w:rFonts w:ascii="仿宋_GB2312" w:eastAsia="仿宋_GB2312" w:hint="eastAsia"/>
          <w:color w:val="000000"/>
          <w:sz w:val="32"/>
          <w:szCs w:val="32"/>
        </w:rPr>
        <w:t>擎及一体机、虚拟现实内容采集制作、</w:t>
      </w:r>
      <w:r>
        <w:rPr>
          <w:rFonts w:ascii="仿宋_GB2312" w:eastAsia="仿宋_GB2312" w:hint="eastAsia"/>
          <w:color w:val="000000"/>
          <w:sz w:val="32"/>
          <w:szCs w:val="32"/>
        </w:rPr>
        <w:t>AR/VR</w:t>
      </w:r>
      <w:r>
        <w:rPr>
          <w:rFonts w:ascii="仿宋_GB2312" w:eastAsia="仿宋_GB2312" w:hint="eastAsia"/>
          <w:color w:val="000000"/>
          <w:sz w:val="32"/>
          <w:szCs w:val="32"/>
        </w:rPr>
        <w:t>虚拟人、</w:t>
      </w:r>
      <w:r>
        <w:rPr>
          <w:rFonts w:ascii="仿宋_GB2312" w:eastAsia="仿宋_GB2312" w:hint="eastAsia"/>
          <w:color w:val="000000"/>
          <w:sz w:val="32"/>
          <w:szCs w:val="32"/>
        </w:rPr>
        <w:t>web3.0</w:t>
      </w:r>
      <w:r>
        <w:rPr>
          <w:rFonts w:ascii="仿宋_GB2312" w:eastAsia="仿宋_GB2312" w:hint="eastAsia"/>
          <w:color w:val="000000"/>
          <w:sz w:val="32"/>
          <w:szCs w:val="32"/>
        </w:rPr>
        <w:t>等，加强</w:t>
      </w:r>
      <w:r>
        <w:rPr>
          <w:rFonts w:ascii="仿宋_GB2312" w:eastAsia="仿宋_GB2312" w:hint="eastAsia"/>
          <w:color w:val="000000"/>
          <w:sz w:val="32"/>
          <w:szCs w:val="32"/>
        </w:rPr>
        <w:t>AIGC</w:t>
      </w:r>
      <w:r>
        <w:rPr>
          <w:rFonts w:ascii="仿宋_GB2312" w:eastAsia="仿宋_GB2312" w:hint="eastAsia"/>
          <w:color w:val="000000"/>
          <w:sz w:val="32"/>
          <w:szCs w:val="32"/>
        </w:rPr>
        <w:t>类大模型开发和应用。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特殊成像。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重点</w:t>
      </w:r>
      <w:r>
        <w:rPr>
          <w:rFonts w:ascii="仿宋_GB2312" w:eastAsia="仿宋_GB2312" w:hint="eastAsia"/>
          <w:color w:val="000000"/>
          <w:sz w:val="32"/>
          <w:szCs w:val="32"/>
        </w:rPr>
        <w:t>发展红外热像、紫外成像等终端设备及软件系统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布局发展气体成像、射线成像等。</w:t>
      </w:r>
    </w:p>
    <w:p w:rsidR="00000000" w:rsidRDefault="009903FD">
      <w:pPr>
        <w:pStyle w:val="20"/>
        <w:spacing w:before="0" w:after="0" w:line="560" w:lineRule="exact"/>
        <w:ind w:firstLineChars="200" w:firstLine="640"/>
        <w:rPr>
          <w:rFonts w:ascii="Times New Roman" w:eastAsia="楷体_GB2312" w:hAnsi="Times New Roman"/>
          <w:b w:val="0"/>
          <w:color w:val="000000"/>
        </w:rPr>
      </w:pPr>
      <w:bookmarkStart w:id="6" w:name="_Toc140245515"/>
      <w:r>
        <w:rPr>
          <w:rFonts w:ascii="Times New Roman" w:eastAsia="楷体_GB2312" w:hAnsi="Times New Roman"/>
          <w:b w:val="0"/>
          <w:color w:val="000000"/>
        </w:rPr>
        <w:t>（</w:t>
      </w:r>
      <w:r>
        <w:rPr>
          <w:rFonts w:ascii="Times New Roman" w:eastAsia="楷体_GB2312" w:hAnsi="Times New Roman" w:hint="eastAsia"/>
          <w:b w:val="0"/>
          <w:color w:val="000000"/>
        </w:rPr>
        <w:t>二）</w:t>
      </w:r>
      <w:r>
        <w:rPr>
          <w:rFonts w:ascii="Times New Roman" w:eastAsia="楷体_GB2312" w:hAnsi="Times New Roman"/>
          <w:b w:val="0"/>
          <w:color w:val="000000"/>
        </w:rPr>
        <w:t>实施</w:t>
      </w:r>
      <w:r>
        <w:rPr>
          <w:rFonts w:ascii="Times New Roman" w:eastAsia="楷体_GB2312" w:hAnsi="Times New Roman" w:hint="eastAsia"/>
          <w:b w:val="0"/>
          <w:color w:val="000000"/>
        </w:rPr>
        <w:t>视谷建设攻坚行</w:t>
      </w:r>
      <w:r>
        <w:rPr>
          <w:rFonts w:ascii="Times New Roman" w:eastAsia="楷体_GB2312" w:hAnsi="Times New Roman"/>
          <w:b w:val="0"/>
          <w:color w:val="000000"/>
        </w:rPr>
        <w:t>动</w:t>
      </w:r>
      <w:bookmarkEnd w:id="6"/>
    </w:p>
    <w:p w:rsidR="00000000" w:rsidRDefault="009903F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以产业名片、窗口园区、平台建设为重点，实施视谷建设攻坚行动，加快打造区域经济发展“新高地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打造“中国视谷”产业名片。</w:t>
      </w:r>
      <w:r>
        <w:rPr>
          <w:rFonts w:ascii="仿宋_GB2312" w:eastAsia="仿宋_GB2312" w:hint="eastAsia"/>
          <w:color w:val="000000"/>
          <w:sz w:val="32"/>
          <w:szCs w:val="32"/>
        </w:rPr>
        <w:t>落实部省合作协议，形成合力推进机制，争取每年召开“中国视谷”部省共建联席会议。放大产业名片</w:t>
      </w:r>
      <w:r>
        <w:rPr>
          <w:rFonts w:ascii="仿宋_GB2312" w:eastAsia="仿宋_GB2312" w:hint="eastAsia"/>
          <w:color w:val="000000"/>
          <w:sz w:val="32"/>
          <w:szCs w:val="32"/>
        </w:rPr>
        <w:t>打造计划首批</w:t>
      </w:r>
      <w:r>
        <w:rPr>
          <w:rFonts w:ascii="仿宋_GB2312" w:eastAsia="仿宋_GB2312" w:hint="eastAsia"/>
          <w:color w:val="000000"/>
          <w:sz w:val="32"/>
          <w:szCs w:val="32"/>
        </w:rPr>
        <w:t>试点城市效应，积极承办全国性论坛活动，打造具有国际影响力的“中国视谷</w:t>
      </w:r>
      <w:r>
        <w:rPr>
          <w:rFonts w:ascii="仿宋_GB2312" w:eastAsia="仿宋_GB2312" w:hint="eastAsia"/>
          <w:color w:val="000000"/>
          <w:sz w:val="32"/>
          <w:szCs w:val="32"/>
        </w:rPr>
        <w:t>”会议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品牌。开展国家区域（城市）产业名片建设试点，探索推动国家级机构分中心落地。结合工信部</w:t>
      </w:r>
      <w:r>
        <w:rPr>
          <w:rFonts w:ascii="仿宋_GB2312" w:eastAsia="仿宋_GB2312" w:cs="仿宋" w:hint="eastAsia"/>
          <w:color w:val="000000"/>
          <w:sz w:val="32"/>
          <w:szCs w:val="32"/>
        </w:rPr>
        <w:t>“百城千屏”超高清视频落地推广等</w:t>
      </w:r>
      <w:r>
        <w:rPr>
          <w:rFonts w:ascii="仿宋_GB2312" w:eastAsia="仿宋_GB2312" w:hint="eastAsia"/>
          <w:color w:val="000000"/>
          <w:sz w:val="32"/>
          <w:szCs w:val="32"/>
        </w:rPr>
        <w:t>试点工作，加强品牌塑造和宣传。到</w:t>
      </w: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sz w:val="32"/>
          <w:szCs w:val="32"/>
        </w:rPr>
        <w:t>年，力争“中国视谷”产业</w:t>
      </w:r>
      <w:r>
        <w:rPr>
          <w:rFonts w:ascii="仿宋_GB2312" w:eastAsia="仿宋_GB2312" w:hint="eastAsia"/>
          <w:color w:val="000000"/>
          <w:sz w:val="32"/>
          <w:szCs w:val="32"/>
        </w:rPr>
        <w:t>名片</w:t>
      </w:r>
      <w:r>
        <w:rPr>
          <w:rFonts w:ascii="仿宋_GB2312" w:eastAsia="仿宋_GB2312" w:hint="eastAsia"/>
          <w:color w:val="000000"/>
          <w:sz w:val="32"/>
          <w:szCs w:val="32"/>
        </w:rPr>
        <w:t>获得试点认定。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加快推进窗口园区建设。</w:t>
      </w:r>
      <w:r>
        <w:rPr>
          <w:rFonts w:ascii="仿宋_GB2312" w:eastAsia="仿宋_GB2312" w:hint="eastAsia"/>
          <w:color w:val="000000"/>
          <w:sz w:val="32"/>
          <w:szCs w:val="32"/>
        </w:rPr>
        <w:t>以杭州高新区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滨江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color w:val="000000"/>
          <w:sz w:val="32"/>
          <w:szCs w:val="32"/>
        </w:rPr>
        <w:t>萧山特别合作园为实体化落地窗口园区，推进“中国视谷”展厅、视谷创新中心、“视谷之窗”产业综合体、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D</w:t>
      </w:r>
      <w:r>
        <w:rPr>
          <w:rFonts w:ascii="仿宋_GB2312" w:eastAsia="仿宋_GB2312" w:hint="eastAsia"/>
          <w:color w:val="000000"/>
          <w:sz w:val="32"/>
          <w:szCs w:val="32"/>
        </w:rPr>
        <w:t>视觉产业园区等实体建设。优</w:t>
      </w:r>
      <w:r>
        <w:rPr>
          <w:rFonts w:ascii="仿宋_GB2312" w:eastAsia="仿宋_GB2312"/>
          <w:color w:val="000000"/>
          <w:sz w:val="32"/>
          <w:szCs w:val="32"/>
        </w:rPr>
        <w:t>先向</w:t>
      </w:r>
      <w:r>
        <w:rPr>
          <w:rFonts w:ascii="仿宋_GB2312" w:eastAsia="仿宋_GB2312" w:hint="eastAsia"/>
          <w:color w:val="000000"/>
          <w:sz w:val="32"/>
          <w:szCs w:val="32"/>
        </w:rPr>
        <w:t>窗口园区导</w:t>
      </w:r>
      <w:r>
        <w:rPr>
          <w:rFonts w:ascii="仿宋_GB2312" w:eastAsia="仿宋_GB2312"/>
          <w:color w:val="000000"/>
          <w:sz w:val="32"/>
          <w:szCs w:val="32"/>
        </w:rPr>
        <w:t>入企业项目、科研院所、要素平台、活动赛事等</w:t>
      </w:r>
      <w:r>
        <w:rPr>
          <w:rFonts w:ascii="仿宋_GB2312" w:eastAsia="仿宋_GB2312" w:hint="eastAsia"/>
          <w:color w:val="000000"/>
          <w:sz w:val="32"/>
          <w:szCs w:val="32"/>
        </w:rPr>
        <w:t>。发挥滨江、萧山两区协同优势，深化产业项目共同导入模式，按照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合作导入</w:t>
      </w:r>
      <w:r>
        <w:rPr>
          <w:rFonts w:ascii="仿宋_GB2312" w:eastAsia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和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整</w:t>
      </w:r>
      <w:r>
        <w:rPr>
          <w:rFonts w:ascii="仿宋_GB2312" w:eastAsia="仿宋_GB2312" w:hint="eastAsia"/>
          <w:color w:val="000000"/>
          <w:sz w:val="32"/>
          <w:szCs w:val="32"/>
        </w:rPr>
        <w:t>体迁入</w:t>
      </w:r>
      <w:r>
        <w:rPr>
          <w:rFonts w:ascii="仿宋_GB2312" w:eastAsia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项目落地方式，加快合作引进一批视觉智能龙头企业</w:t>
      </w:r>
      <w:r>
        <w:rPr>
          <w:rFonts w:ascii="仿宋_GB2312" w:eastAsia="仿宋_GB2312"/>
          <w:color w:val="000000"/>
          <w:sz w:val="32"/>
          <w:szCs w:val="32"/>
        </w:rPr>
        <w:t>创新业务板块或产业链关键环节</w:t>
      </w:r>
      <w:r>
        <w:rPr>
          <w:rFonts w:ascii="仿宋_GB2312" w:eastAsia="仿宋_GB2312" w:hint="eastAsia"/>
          <w:color w:val="000000"/>
          <w:sz w:val="32"/>
          <w:szCs w:val="32"/>
        </w:rPr>
        <w:t>项目。适时推进窗口园区扩园发展，探索“有界无域”区域协同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025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年，力争将窗口园区打造成为展示全市视觉智能产业发展新风貌的“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示范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窗口”。</w:t>
      </w:r>
    </w:p>
    <w:p w:rsidR="00000000" w:rsidRDefault="009903FD" w:rsidP="0080047E">
      <w:pPr>
        <w:spacing w:line="560" w:lineRule="exact"/>
        <w:ind w:firstLineChars="200" w:firstLine="643"/>
        <w:rPr>
          <w:rFonts w:ascii="Times New Roman" w:eastAsia="仿宋_GB2312" w:hAnsi="Times New Roman"/>
          <w:snapToGrid w:val="0"/>
          <w:color w:val="000000"/>
          <w:kern w:val="0"/>
          <w:sz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布局建设特色产业平台。</w:t>
      </w:r>
      <w:r>
        <w:rPr>
          <w:rFonts w:ascii="仿宋_GB2312" w:eastAsia="仿宋_GB2312" w:hint="eastAsia"/>
          <w:color w:val="000000"/>
          <w:sz w:val="32"/>
          <w:szCs w:val="32"/>
        </w:rPr>
        <w:t>围绕</w:t>
      </w:r>
      <w:r>
        <w:rPr>
          <w:rFonts w:ascii="仿宋_GB2312" w:eastAsia="仿宋_GB2312" w:hint="eastAsia"/>
          <w:color w:val="000000"/>
          <w:sz w:val="32"/>
          <w:szCs w:val="32"/>
        </w:rPr>
        <w:t>“一园窗口、双核引领、四区协同、全域联动”空间布局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结合数字安防及网络通信、集成电路、高端软件等“浙江制造”省级特色产业集群建设，促进核心区、协同区错位协同发展，构建市域内供应链协同、创新协同</w:t>
      </w:r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集群发展机制。以全市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个产</w:t>
      </w:r>
      <w:r>
        <w:rPr>
          <w:rFonts w:ascii="仿宋_GB2312" w:eastAsia="仿宋_GB2312"/>
          <w:color w:val="000000"/>
          <w:sz w:val="32"/>
          <w:szCs w:val="32"/>
        </w:rPr>
        <w:t>业平台</w:t>
      </w:r>
      <w:r>
        <w:rPr>
          <w:rFonts w:ascii="仿宋_GB2312" w:eastAsia="仿宋_GB2312" w:hint="eastAsia"/>
          <w:color w:val="000000"/>
          <w:sz w:val="32"/>
          <w:szCs w:val="32"/>
        </w:rPr>
        <w:t>为重点，围绕“一园一主业”发展</w:t>
      </w:r>
      <w:r>
        <w:rPr>
          <w:rFonts w:ascii="仿宋_GB2312" w:eastAsia="仿宋_GB2312" w:hint="eastAsia"/>
          <w:color w:val="000000"/>
          <w:sz w:val="32"/>
          <w:szCs w:val="32"/>
        </w:rPr>
        <w:t>模式，</w:t>
      </w:r>
      <w:r>
        <w:rPr>
          <w:rFonts w:ascii="仿宋_GB2312" w:eastAsia="仿宋_GB2312"/>
          <w:color w:val="000000"/>
          <w:sz w:val="32"/>
          <w:szCs w:val="32"/>
        </w:rPr>
        <w:t>鼓励区县根据</w:t>
      </w:r>
      <w:r>
        <w:rPr>
          <w:rFonts w:ascii="仿宋_GB2312" w:eastAsia="仿宋_GB2312" w:hint="eastAsia"/>
          <w:color w:val="000000"/>
          <w:sz w:val="32"/>
          <w:szCs w:val="32"/>
        </w:rPr>
        <w:t>视觉智能产</w:t>
      </w:r>
      <w:r>
        <w:rPr>
          <w:rFonts w:ascii="仿宋_GB2312" w:eastAsia="仿宋_GB2312"/>
          <w:color w:val="000000"/>
          <w:sz w:val="32"/>
          <w:szCs w:val="32"/>
        </w:rPr>
        <w:t>业定位</w:t>
      </w:r>
      <w:r>
        <w:rPr>
          <w:rFonts w:ascii="仿宋_GB2312" w:eastAsia="仿宋_GB2312" w:hint="eastAsia"/>
          <w:color w:val="000000"/>
          <w:sz w:val="32"/>
          <w:szCs w:val="32"/>
        </w:rPr>
        <w:t>，创</w:t>
      </w:r>
      <w:r>
        <w:rPr>
          <w:rFonts w:ascii="仿宋_GB2312" w:eastAsia="仿宋_GB2312"/>
          <w:color w:val="000000"/>
          <w:sz w:val="32"/>
          <w:szCs w:val="32"/>
        </w:rPr>
        <w:t>建国家级、省级人工智能</w:t>
      </w:r>
      <w:r>
        <w:rPr>
          <w:rFonts w:ascii="仿宋_GB2312" w:eastAsia="仿宋_GB2312" w:hint="eastAsia"/>
          <w:color w:val="000000"/>
          <w:sz w:val="32"/>
          <w:szCs w:val="32"/>
        </w:rPr>
        <w:t>产</w:t>
      </w:r>
      <w:r>
        <w:rPr>
          <w:rFonts w:ascii="仿宋_GB2312" w:eastAsia="仿宋_GB2312"/>
          <w:color w:val="000000"/>
          <w:sz w:val="32"/>
          <w:szCs w:val="32"/>
        </w:rPr>
        <w:t>业示范基地（特色小镇），评定一批市级人工智能标杆产业园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000000" w:rsidRDefault="009903FD">
      <w:pPr>
        <w:pStyle w:val="20"/>
        <w:spacing w:before="0" w:after="0" w:line="560" w:lineRule="exact"/>
        <w:ind w:firstLineChars="200" w:firstLine="640"/>
        <w:rPr>
          <w:rFonts w:ascii="Times New Roman" w:eastAsia="楷体_GB2312" w:hAnsi="Times New Roman"/>
          <w:b w:val="0"/>
          <w:color w:val="000000"/>
        </w:rPr>
      </w:pPr>
      <w:bookmarkStart w:id="7" w:name="_Toc140245516"/>
      <w:r>
        <w:rPr>
          <w:rFonts w:ascii="Times New Roman" w:eastAsia="楷体_GB2312" w:hAnsi="Times New Roman"/>
          <w:b w:val="0"/>
          <w:color w:val="000000"/>
        </w:rPr>
        <w:lastRenderedPageBreak/>
        <w:t>（</w:t>
      </w:r>
      <w:r>
        <w:rPr>
          <w:rFonts w:ascii="Times New Roman" w:eastAsia="楷体_GB2312" w:hAnsi="Times New Roman" w:hint="eastAsia"/>
          <w:b w:val="0"/>
          <w:color w:val="000000"/>
        </w:rPr>
        <w:t>三</w:t>
      </w:r>
      <w:r>
        <w:rPr>
          <w:rFonts w:ascii="Times New Roman" w:eastAsia="楷体_GB2312" w:hAnsi="Times New Roman"/>
          <w:b w:val="0"/>
          <w:color w:val="000000"/>
        </w:rPr>
        <w:t>）</w:t>
      </w:r>
      <w:r>
        <w:rPr>
          <w:rFonts w:ascii="Times New Roman" w:eastAsia="楷体_GB2312" w:hAnsi="Times New Roman" w:hint="eastAsia"/>
          <w:b w:val="0"/>
          <w:color w:val="000000"/>
        </w:rPr>
        <w:t>实施创新强工攻坚行动</w:t>
      </w:r>
      <w:bookmarkEnd w:id="7"/>
    </w:p>
    <w:p w:rsidR="00000000" w:rsidRDefault="009903F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以“强基韧链”、创新网络关键节点建设、优势创新主体培育、视觉智能成果转移转化为重点，构建集群协同化创新网络，打造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产业创新“策源地”。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推动产业“强基韧链”。</w:t>
      </w:r>
      <w:r>
        <w:rPr>
          <w:rFonts w:ascii="仿宋_GB2312" w:eastAsia="仿宋_GB2312" w:hint="eastAsia"/>
          <w:color w:val="000000"/>
          <w:sz w:val="32"/>
          <w:szCs w:val="32"/>
        </w:rPr>
        <w:t>支持集群企业、高校院所申报</w:t>
      </w:r>
      <w:r>
        <w:rPr>
          <w:rFonts w:ascii="仿宋_GB2312" w:eastAsia="仿宋_GB2312"/>
          <w:color w:val="000000"/>
          <w:sz w:val="32"/>
          <w:szCs w:val="32"/>
        </w:rPr>
        <w:t>国家重点研发计划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/>
          <w:color w:val="000000"/>
          <w:sz w:val="32"/>
          <w:szCs w:val="32"/>
        </w:rPr>
        <w:t>科技创新</w:t>
      </w:r>
      <w:r>
        <w:rPr>
          <w:rFonts w:ascii="仿宋_GB2312" w:eastAsia="仿宋_GB2312"/>
          <w:color w:val="000000"/>
          <w:sz w:val="32"/>
          <w:szCs w:val="32"/>
        </w:rPr>
        <w:t>2030</w:t>
      </w:r>
      <w:r>
        <w:rPr>
          <w:rFonts w:ascii="仿宋_GB2312" w:eastAsia="仿宋_GB2312" w:hint="eastAsia"/>
          <w:color w:val="000000"/>
          <w:sz w:val="32"/>
          <w:szCs w:val="32"/>
        </w:rPr>
        <w:t>及省“尖兵”“领雁”研发攻关计划项目。实施视觉智能领域市重大科技创新项目，省市联动协同攻关，着力突破一批视觉智能关键核心技术。发挥企业创新主体作</w:t>
      </w:r>
      <w:r>
        <w:rPr>
          <w:rFonts w:ascii="仿宋_GB2312" w:eastAsia="仿宋_GB2312" w:hint="eastAsia"/>
          <w:color w:val="000000"/>
          <w:sz w:val="32"/>
          <w:szCs w:val="32"/>
        </w:rPr>
        <w:t>用，通过“揭榜挂帅”“赛马制”等模式，推动视觉智能颠覆性技术创新与突破。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启动实施市自然科学基金，加强视觉智能领域基础研究，在高端专用芯片、人工智能算法、未来网络技术等前沿领域形成更多原创技术。</w:t>
      </w:r>
      <w:r>
        <w:rPr>
          <w:rFonts w:ascii="仿宋_GB2312" w:eastAsia="仿宋_GB2312" w:hint="eastAsia"/>
          <w:color w:val="000000"/>
          <w:sz w:val="32"/>
          <w:szCs w:val="32"/>
        </w:rPr>
        <w:t>到</w:t>
      </w: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sz w:val="32"/>
          <w:szCs w:val="32"/>
        </w:rPr>
        <w:t>年，力争每年推荐申报省级以上科技项目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项以上。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强化以企业为主体的协同创新。</w:t>
      </w:r>
      <w:bookmarkStart w:id="8" w:name="_Hlk138876023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加快培育视觉智能领域科技领军企业，依托各级企业技术中心、企业研究院、企业研发中心、工程研究中心等，推进核心基础零部件、关键基础材料、基础软件、先进基础工艺、产业技术基础等技术和产品开发。</w:t>
      </w:r>
      <w:bookmarkEnd w:id="8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支持企业申报创建省研发中心、省重点企业研究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院等创新平台。推进科技企业“双倍增”，鼓励视觉智能企业申报认定高新技术企业、科技型中小企业。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支持科技领军企业和科技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“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小巨人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”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企业牵头组建创新联合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，联合配套企业开展协同研发和制造。到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025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年，力争新建国家级企业技术创新载体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个以上，创新联合体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家以上。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lastRenderedPageBreak/>
        <w:t>3.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建设高水平协同创新平台。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支持之江实验室等纳入国家实验室体系，推进浦江实验室、合肥国家实验室、鹏城国家实验室等杭州基地群建设；推动脑机智能全国重点实验室、计算机辅助设计与图形系统全国重点实验室等国家科研平台发展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。支持海康威视、浙大国际科创中心等平台创建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国家技术创新中心，打造构建高效协作创新网络的核心力量。推动制造业创新中心提升能级，加快推进视觉智能、智能光学感知等省级制造业创新中心建设。到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025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年，打造视觉智能领域优势新型研发机构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个以上。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促进创新成果转移转化。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建设全国科技成果转移转化首选地，</w:t>
      </w:r>
      <w:r>
        <w:rPr>
          <w:rFonts w:ascii="仿宋_GB2312" w:eastAsia="仿宋_GB2312" w:hint="eastAsia"/>
          <w:color w:val="000000"/>
          <w:sz w:val="32"/>
          <w:szCs w:val="32"/>
        </w:rPr>
        <w:t>构建“基础研究</w:t>
      </w:r>
      <w:r>
        <w:rPr>
          <w:rFonts w:ascii="仿宋_GB2312" w:eastAsia="仿宋_GB2312" w:hint="eastAsia"/>
          <w:color w:val="000000"/>
          <w:sz w:val="32"/>
          <w:szCs w:val="32"/>
        </w:rPr>
        <w:t>+</w:t>
      </w:r>
      <w:r>
        <w:rPr>
          <w:rFonts w:ascii="仿宋_GB2312" w:eastAsia="仿宋_GB2312" w:hint="eastAsia"/>
          <w:color w:val="000000"/>
          <w:sz w:val="32"/>
          <w:szCs w:val="32"/>
        </w:rPr>
        <w:t>技术攻关</w:t>
      </w:r>
      <w:r>
        <w:rPr>
          <w:rFonts w:ascii="仿宋_GB2312" w:eastAsia="仿宋_GB2312" w:hint="eastAsia"/>
          <w:color w:val="000000"/>
          <w:sz w:val="32"/>
          <w:szCs w:val="32"/>
        </w:rPr>
        <w:t>+</w:t>
      </w:r>
      <w:r>
        <w:rPr>
          <w:rFonts w:ascii="仿宋_GB2312" w:eastAsia="仿宋_GB2312" w:hint="eastAsia"/>
          <w:color w:val="000000"/>
          <w:sz w:val="32"/>
          <w:szCs w:val="32"/>
        </w:rPr>
        <w:t>成果产业化</w:t>
      </w:r>
      <w:r>
        <w:rPr>
          <w:rFonts w:ascii="仿宋_GB2312" w:eastAsia="仿宋_GB2312" w:hint="eastAsia"/>
          <w:color w:val="000000"/>
          <w:sz w:val="32"/>
          <w:szCs w:val="32"/>
        </w:rPr>
        <w:t>+</w:t>
      </w:r>
      <w:r>
        <w:rPr>
          <w:rFonts w:ascii="仿宋_GB2312" w:eastAsia="仿宋_GB2312" w:hint="eastAsia"/>
          <w:color w:val="000000"/>
          <w:sz w:val="32"/>
          <w:szCs w:val="32"/>
        </w:rPr>
        <w:t>科技金融”全过程集群创新生态链。</w:t>
      </w:r>
      <w:r>
        <w:rPr>
          <w:rFonts w:ascii="仿宋_GB2312" w:eastAsia="仿宋_GB2312"/>
          <w:color w:val="000000"/>
          <w:sz w:val="32"/>
          <w:szCs w:val="32"/>
        </w:rPr>
        <w:t>提升建设孵化器、众创空间等平台，完善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/>
          <w:color w:val="000000"/>
          <w:sz w:val="32"/>
          <w:szCs w:val="32"/>
        </w:rPr>
        <w:t>验证</w:t>
      </w:r>
      <w:r>
        <w:rPr>
          <w:rFonts w:ascii="仿宋_GB2312" w:eastAsia="仿宋_GB2312" w:hint="eastAsia"/>
          <w:color w:val="000000"/>
          <w:sz w:val="32"/>
          <w:szCs w:val="32"/>
        </w:rPr>
        <w:t>-</w:t>
      </w:r>
      <w:r>
        <w:rPr>
          <w:rFonts w:ascii="仿宋_GB2312" w:eastAsia="仿宋_GB2312"/>
          <w:color w:val="000000"/>
          <w:sz w:val="32"/>
          <w:szCs w:val="32"/>
        </w:rPr>
        <w:t>孵化</w:t>
      </w:r>
      <w:r>
        <w:rPr>
          <w:rFonts w:ascii="仿宋_GB2312" w:eastAsia="仿宋_GB2312" w:hint="eastAsia"/>
          <w:color w:val="000000"/>
          <w:sz w:val="32"/>
          <w:szCs w:val="32"/>
        </w:rPr>
        <w:t>-</w:t>
      </w:r>
      <w:r>
        <w:rPr>
          <w:rFonts w:ascii="仿宋_GB2312" w:eastAsia="仿宋_GB2312"/>
          <w:color w:val="000000"/>
          <w:sz w:val="32"/>
          <w:szCs w:val="32"/>
        </w:rPr>
        <w:t>小试中试</w:t>
      </w:r>
      <w:r>
        <w:rPr>
          <w:rFonts w:ascii="仿宋_GB2312" w:eastAsia="仿宋_GB2312" w:hint="eastAsia"/>
          <w:color w:val="000000"/>
          <w:sz w:val="32"/>
          <w:szCs w:val="32"/>
        </w:rPr>
        <w:t>-</w:t>
      </w:r>
      <w:r>
        <w:rPr>
          <w:rFonts w:ascii="仿宋_GB2312" w:eastAsia="仿宋_GB2312"/>
          <w:color w:val="000000"/>
          <w:sz w:val="32"/>
          <w:szCs w:val="32"/>
        </w:rPr>
        <w:t>熟化</w:t>
      </w:r>
      <w:r>
        <w:rPr>
          <w:rFonts w:ascii="仿宋_GB2312" w:eastAsia="仿宋_GB2312" w:hint="eastAsia"/>
          <w:color w:val="000000"/>
          <w:sz w:val="32"/>
          <w:szCs w:val="32"/>
        </w:rPr>
        <w:t>-</w:t>
      </w:r>
      <w:r>
        <w:rPr>
          <w:rFonts w:ascii="仿宋_GB2312" w:eastAsia="仿宋_GB2312"/>
          <w:color w:val="000000"/>
          <w:sz w:val="32"/>
          <w:szCs w:val="32"/>
        </w:rPr>
        <w:t>产业化</w:t>
      </w:r>
      <w:r>
        <w:rPr>
          <w:rFonts w:ascii="仿宋_GB2312" w:eastAsia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/>
          <w:color w:val="000000"/>
          <w:sz w:val="32"/>
          <w:szCs w:val="32"/>
        </w:rPr>
        <w:t>链条。</w:t>
      </w:r>
      <w:r>
        <w:rPr>
          <w:rFonts w:ascii="仿宋_GB2312" w:eastAsia="仿宋_GB2312" w:hint="eastAsia"/>
          <w:color w:val="000000"/>
          <w:sz w:val="32"/>
          <w:szCs w:val="32"/>
        </w:rPr>
        <w:t>支持视觉智能、集成电路、大数据智能等概念验证中心建设，打通成果转移转化关键节点。发挥产业基金牵引作用，引</w:t>
      </w:r>
      <w:r>
        <w:rPr>
          <w:rFonts w:ascii="仿宋_GB2312" w:eastAsia="仿宋_GB2312"/>
          <w:color w:val="000000"/>
          <w:sz w:val="32"/>
          <w:szCs w:val="32"/>
        </w:rPr>
        <w:t>导社</w:t>
      </w:r>
      <w:r>
        <w:rPr>
          <w:rFonts w:ascii="仿宋_GB2312" w:eastAsia="仿宋_GB2312"/>
          <w:color w:val="000000"/>
          <w:sz w:val="32"/>
          <w:szCs w:val="32"/>
        </w:rPr>
        <w:t>会力量加大科技成果转化投入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ascii="仿宋_GB2312" w:eastAsia="仿宋_GB2312"/>
          <w:color w:val="000000"/>
          <w:sz w:val="32"/>
          <w:szCs w:val="32"/>
        </w:rPr>
        <w:t>重点投向</w:t>
      </w:r>
      <w:r>
        <w:rPr>
          <w:rFonts w:ascii="仿宋_GB2312" w:eastAsia="仿宋_GB2312" w:hint="eastAsia"/>
          <w:color w:val="000000"/>
          <w:sz w:val="32"/>
          <w:szCs w:val="32"/>
        </w:rPr>
        <w:t>具</w:t>
      </w:r>
      <w:r>
        <w:rPr>
          <w:rFonts w:ascii="仿宋_GB2312" w:eastAsia="仿宋_GB2312"/>
          <w:color w:val="000000"/>
          <w:sz w:val="32"/>
          <w:szCs w:val="32"/>
        </w:rPr>
        <w:t>有市场前景的</w:t>
      </w:r>
      <w:r>
        <w:rPr>
          <w:rFonts w:ascii="仿宋_GB2312" w:eastAsia="仿宋_GB2312" w:hint="eastAsia"/>
          <w:color w:val="000000"/>
          <w:sz w:val="32"/>
          <w:szCs w:val="32"/>
        </w:rPr>
        <w:t>视觉智能实</w:t>
      </w:r>
      <w:r>
        <w:rPr>
          <w:rFonts w:ascii="仿宋_GB2312" w:eastAsia="仿宋_GB2312"/>
          <w:color w:val="000000"/>
          <w:sz w:val="32"/>
          <w:szCs w:val="32"/>
        </w:rPr>
        <w:t>验室成果、概念验证项目、中试研发项目、</w:t>
      </w:r>
      <w:r>
        <w:rPr>
          <w:rFonts w:ascii="仿宋_GB2312" w:eastAsia="仿宋_GB2312" w:hint="eastAsia"/>
          <w:color w:val="000000"/>
          <w:sz w:val="32"/>
          <w:szCs w:val="32"/>
        </w:rPr>
        <w:t>未来产业科技成果转化项目。引导开发一批视觉智能优势产品，编制视觉智能终端首台（套）产品推广指南，加强首台套、首版次产品推广应用。到</w:t>
      </w: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sz w:val="32"/>
          <w:szCs w:val="32"/>
        </w:rPr>
        <w:t>年，力争创建视觉智能领域市级概念验证中心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家以上，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开发智能终端首台（套）、首版次产品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000000" w:rsidRDefault="009903FD">
      <w:pPr>
        <w:pStyle w:val="20"/>
        <w:spacing w:before="0" w:after="0" w:line="560" w:lineRule="exact"/>
        <w:ind w:firstLineChars="200" w:firstLine="640"/>
        <w:rPr>
          <w:rFonts w:ascii="Times New Roman" w:eastAsia="楷体_GB2312" w:hAnsi="Times New Roman"/>
          <w:b w:val="0"/>
          <w:color w:val="000000"/>
        </w:rPr>
      </w:pPr>
      <w:bookmarkStart w:id="9" w:name="_Toc140245517"/>
      <w:r>
        <w:rPr>
          <w:rFonts w:ascii="Times New Roman" w:eastAsia="楷体_GB2312" w:hAnsi="Times New Roman"/>
          <w:b w:val="0"/>
          <w:color w:val="000000"/>
        </w:rPr>
        <w:t>（</w:t>
      </w:r>
      <w:r>
        <w:rPr>
          <w:rFonts w:ascii="Times New Roman" w:eastAsia="楷体_GB2312" w:hAnsi="Times New Roman" w:hint="eastAsia"/>
          <w:b w:val="0"/>
          <w:color w:val="000000"/>
        </w:rPr>
        <w:t>四</w:t>
      </w:r>
      <w:r>
        <w:rPr>
          <w:rFonts w:ascii="Times New Roman" w:eastAsia="楷体_GB2312" w:hAnsi="Times New Roman"/>
          <w:b w:val="0"/>
          <w:color w:val="000000"/>
        </w:rPr>
        <w:t>）</w:t>
      </w:r>
      <w:r>
        <w:rPr>
          <w:rFonts w:ascii="Times New Roman" w:eastAsia="楷体_GB2312" w:hAnsi="Times New Roman" w:hint="eastAsia"/>
          <w:b w:val="0"/>
          <w:color w:val="000000"/>
        </w:rPr>
        <w:t>实施先进制造攻坚行动</w:t>
      </w:r>
      <w:bookmarkEnd w:id="9"/>
    </w:p>
    <w:p w:rsidR="00000000" w:rsidRDefault="009903F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全面推行智能制造、绿色制造、服务型制造等先进制造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模式，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推动集群全环节制造升级。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全面推进集群“上云用数赋智”。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结合全省“</w:t>
      </w:r>
      <w:r>
        <w:rPr>
          <w:rFonts w:ascii="仿宋_GB2312" w:eastAsia="仿宋_GB2312"/>
          <w:bCs/>
          <w:color w:val="000000"/>
          <w:sz w:val="32"/>
          <w:szCs w:val="32"/>
        </w:rPr>
        <w:t>1+N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”工业互联网平台体系建设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，支持企业打造基础性工业互联网平台。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支持龙头企业打造行业工业互联网，打通上下游企业间的物流、资金流、数据流，提升运行效率和协同水平。实施“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5G+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工业互联网”网络改造试点，推广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5G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通信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在工业互联网、智能制造等领域的普及应用。对</w:t>
      </w:r>
      <w:r>
        <w:rPr>
          <w:rFonts w:ascii="仿宋_GB2312" w:eastAsia="仿宋_GB2312" w:hAnsi="Times New Roman"/>
          <w:color w:val="000000"/>
          <w:sz w:val="32"/>
          <w:szCs w:val="32"/>
        </w:rPr>
        <w:t>标全球</w:t>
      </w:r>
      <w:r>
        <w:rPr>
          <w:rFonts w:ascii="仿宋_GB2312" w:eastAsia="仿宋_GB2312" w:hAnsi="Times New Roman"/>
          <w:color w:val="000000"/>
          <w:sz w:val="32"/>
          <w:szCs w:val="32"/>
        </w:rPr>
        <w:t>“</w:t>
      </w:r>
      <w:r>
        <w:rPr>
          <w:rFonts w:ascii="仿宋_GB2312" w:eastAsia="仿宋_GB2312" w:hAnsi="Times New Roman"/>
          <w:color w:val="000000"/>
          <w:sz w:val="32"/>
          <w:szCs w:val="32"/>
        </w:rPr>
        <w:t>灯塔工厂</w:t>
      </w:r>
      <w:r>
        <w:rPr>
          <w:rFonts w:ascii="仿宋_GB2312" w:eastAsia="仿宋_GB2312" w:hAnsi="Times New Roman"/>
          <w:color w:val="000000"/>
          <w:sz w:val="32"/>
          <w:szCs w:val="32"/>
        </w:rPr>
        <w:t>”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仿宋_GB2312" w:eastAsia="仿宋_GB2312" w:hAnsi="Times New Roman"/>
          <w:color w:val="000000"/>
          <w:sz w:val="32"/>
          <w:szCs w:val="32"/>
        </w:rPr>
        <w:t>支持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企</w:t>
      </w:r>
      <w:r>
        <w:rPr>
          <w:rFonts w:ascii="仿宋_GB2312" w:eastAsia="仿宋_GB2312" w:hAnsi="Times New Roman"/>
          <w:color w:val="000000"/>
          <w:sz w:val="32"/>
          <w:szCs w:val="32"/>
        </w:rPr>
        <w:t>业组织全球优质制造资源，构建具有大规模、分布式、多品种制造能力的</w:t>
      </w:r>
      <w:r>
        <w:rPr>
          <w:rFonts w:ascii="仿宋_GB2312" w:eastAsia="仿宋_GB2312" w:hAnsi="Times New Roman"/>
          <w:color w:val="000000"/>
          <w:sz w:val="32"/>
          <w:szCs w:val="32"/>
        </w:rPr>
        <w:t>“</w:t>
      </w:r>
      <w:r>
        <w:rPr>
          <w:rFonts w:ascii="仿宋_GB2312" w:eastAsia="仿宋_GB2312" w:hAnsi="Times New Roman"/>
          <w:color w:val="000000"/>
          <w:sz w:val="32"/>
          <w:szCs w:val="32"/>
        </w:rPr>
        <w:t>聚能工厂</w:t>
      </w:r>
      <w:r>
        <w:rPr>
          <w:rFonts w:ascii="仿宋_GB2312" w:eastAsia="仿宋_GB2312" w:hAnsi="Times New Roman"/>
          <w:color w:val="000000"/>
          <w:sz w:val="32"/>
          <w:szCs w:val="32"/>
        </w:rPr>
        <w:t>”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。支持“链主”企业</w:t>
      </w:r>
      <w:r>
        <w:rPr>
          <w:rFonts w:ascii="仿宋_GB2312" w:eastAsia="仿宋_GB2312" w:hAnsi="Times New Roman"/>
          <w:color w:val="000000"/>
          <w:sz w:val="32"/>
          <w:szCs w:val="32"/>
        </w:rPr>
        <w:t>面向产业链提供基于技术和产业优势的专业化服务，提升行业整体竞争力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。以</w:t>
      </w:r>
      <w:r>
        <w:rPr>
          <w:rFonts w:ascii="仿宋_GB2312" w:eastAsia="仿宋_GB2312" w:hAnsi="Times New Roman"/>
          <w:color w:val="000000"/>
          <w:sz w:val="32"/>
          <w:szCs w:val="32"/>
        </w:rPr>
        <w:t>打造智能化标杆为目标，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梯次培育“聚能工厂”“链主工厂”“智能工厂”“数字化车间”。</w:t>
      </w:r>
      <w:r>
        <w:rPr>
          <w:rFonts w:ascii="仿宋_GB2312" w:eastAsia="仿宋_GB2312" w:hint="eastAsia"/>
          <w:color w:val="000000"/>
          <w:sz w:val="32"/>
          <w:szCs w:val="32"/>
        </w:rPr>
        <w:t>到</w:t>
      </w: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sz w:val="32"/>
          <w:szCs w:val="32"/>
        </w:rPr>
        <w:t>年，力争</w:t>
      </w:r>
      <w:r>
        <w:rPr>
          <w:rFonts w:ascii="仿宋_GB2312" w:eastAsia="仿宋_GB2312" w:hint="eastAsia"/>
          <w:color w:val="000000"/>
          <w:sz w:val="32"/>
          <w:szCs w:val="32"/>
        </w:rPr>
        <w:t>实现视觉智能企业关键业务环</w:t>
      </w:r>
      <w:r>
        <w:rPr>
          <w:rFonts w:ascii="仿宋_GB2312" w:eastAsia="仿宋_GB2312" w:hint="eastAsia"/>
          <w:color w:val="000000"/>
          <w:sz w:val="32"/>
          <w:szCs w:val="32"/>
        </w:rPr>
        <w:t>节</w:t>
      </w:r>
      <w:r>
        <w:rPr>
          <w:rFonts w:ascii="仿宋_GB2312" w:eastAsia="仿宋_GB2312" w:hint="eastAsia"/>
          <w:color w:val="000000"/>
          <w:sz w:val="32"/>
          <w:szCs w:val="32"/>
        </w:rPr>
        <w:t>数字化改造全覆盖，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5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个以上项目入选省级工业互联网平台。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推进集群绿色低碳发展。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鼓励“链主”企业牵引产业链上下游低碳转型，以</w:t>
      </w:r>
      <w:r>
        <w:rPr>
          <w:rFonts w:ascii="仿宋_GB2312" w:eastAsia="仿宋_GB2312"/>
          <w:bCs/>
          <w:color w:val="000000"/>
          <w:sz w:val="32"/>
          <w:szCs w:val="32"/>
        </w:rPr>
        <w:t>供应、生产、物流、回收、包装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绿色发展管理，加快打造绿色供应链。开展绿色园区建设，促进</w:t>
      </w:r>
      <w:r>
        <w:rPr>
          <w:rFonts w:ascii="仿宋_GB2312" w:eastAsia="仿宋_GB2312"/>
          <w:bCs/>
          <w:color w:val="000000"/>
          <w:sz w:val="32"/>
          <w:szCs w:val="32"/>
        </w:rPr>
        <w:t>废物综合利用、能量梯级利用、水资源循环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支持工业绿色微电网和源网荷储一体化项目建设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，探索打造一批“碳中和”产业园区。</w:t>
      </w:r>
      <w:r>
        <w:rPr>
          <w:rFonts w:ascii="仿宋_GB2312" w:eastAsia="仿宋_GB2312" w:hint="eastAsia"/>
          <w:color w:val="000000"/>
          <w:sz w:val="32"/>
          <w:szCs w:val="32"/>
        </w:rPr>
        <w:t>对标《</w:t>
      </w:r>
      <w:r>
        <w:rPr>
          <w:rFonts w:ascii="仿宋_GB2312" w:eastAsia="仿宋_GB2312"/>
          <w:color w:val="000000"/>
          <w:sz w:val="32"/>
          <w:szCs w:val="32"/>
        </w:rPr>
        <w:t>电子信息制造业绿色工厂评价导则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，支持企业开展</w:t>
      </w:r>
      <w:r>
        <w:rPr>
          <w:rFonts w:ascii="仿宋_GB2312" w:eastAsia="仿宋_GB2312" w:hint="eastAsia"/>
          <w:color w:val="000000"/>
          <w:sz w:val="32"/>
          <w:szCs w:val="32"/>
        </w:rPr>
        <w:t>节能降碳技术改造。到</w:t>
      </w: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sz w:val="32"/>
          <w:szCs w:val="32"/>
        </w:rPr>
        <w:t>年，力争累计创建省级以上绿色制造企业</w:t>
      </w:r>
      <w:r>
        <w:rPr>
          <w:rFonts w:ascii="仿宋_GB2312" w:eastAsia="仿宋_GB2312"/>
          <w:color w:val="000000"/>
          <w:sz w:val="32"/>
          <w:szCs w:val="32"/>
        </w:rPr>
        <w:t>50</w:t>
      </w:r>
      <w:r>
        <w:rPr>
          <w:rFonts w:ascii="仿宋_GB2312" w:eastAsia="仿宋_GB2312" w:hint="eastAsia"/>
          <w:color w:val="000000"/>
          <w:sz w:val="32"/>
          <w:szCs w:val="32"/>
        </w:rPr>
        <w:t>家以上。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推进基于视觉智能的服务型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制造。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支持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企业输出数字化改造服务能力，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面向半导体制造、医疗器械、汽车、航空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>航天等精度高的工业生产场景以及纳入重点监管的企业与园区，开展工业视觉系统推广应用，加快视觉智能技术在工业可视化、缺陷检测、人机协作交互等场景的应用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。推进模型即服务新模式，支持企业在垂直领域做精做强专用模型，形成模型、知识和数据协同工作的新算法、新系统，培育一批具有全国影响力的专用模型方案解决商。到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025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年，力争形成省级服务型制造试点示范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个以上。</w:t>
      </w:r>
    </w:p>
    <w:p w:rsidR="00000000" w:rsidRDefault="009903FD">
      <w:pPr>
        <w:pStyle w:val="20"/>
        <w:spacing w:before="0" w:after="0" w:line="560" w:lineRule="exact"/>
        <w:ind w:firstLineChars="200" w:firstLine="640"/>
        <w:rPr>
          <w:rFonts w:ascii="Times New Roman" w:eastAsia="楷体_GB2312" w:hAnsi="Times New Roman"/>
          <w:b w:val="0"/>
          <w:color w:val="000000"/>
        </w:rPr>
      </w:pPr>
      <w:bookmarkStart w:id="10" w:name="_Toc140245518"/>
      <w:r>
        <w:rPr>
          <w:rFonts w:ascii="Times New Roman" w:eastAsia="楷体_GB2312" w:hAnsi="Times New Roman"/>
          <w:b w:val="0"/>
          <w:color w:val="000000"/>
        </w:rPr>
        <w:t>（</w:t>
      </w:r>
      <w:r>
        <w:rPr>
          <w:rFonts w:ascii="Times New Roman" w:eastAsia="楷体_GB2312" w:hAnsi="Times New Roman" w:hint="eastAsia"/>
          <w:b w:val="0"/>
          <w:color w:val="000000"/>
        </w:rPr>
        <w:t>五</w:t>
      </w:r>
      <w:r>
        <w:rPr>
          <w:rFonts w:ascii="Times New Roman" w:eastAsia="楷体_GB2312" w:hAnsi="Times New Roman"/>
          <w:b w:val="0"/>
          <w:color w:val="000000"/>
        </w:rPr>
        <w:t>）</w:t>
      </w:r>
      <w:r>
        <w:rPr>
          <w:rFonts w:ascii="Times New Roman" w:eastAsia="楷体_GB2312" w:hAnsi="Times New Roman" w:hint="eastAsia"/>
          <w:b w:val="0"/>
          <w:color w:val="000000"/>
        </w:rPr>
        <w:t>实施企业优强攻坚行动</w:t>
      </w:r>
      <w:bookmarkEnd w:id="10"/>
    </w:p>
    <w:p w:rsidR="00000000" w:rsidRDefault="009903FD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加快构建以一流企业为引领、“专精特新”企业协同的企业梯队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，打造专精特新企业“集聚地”和重大创新项目“承载地”。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大力培育世界一流企业。</w:t>
      </w:r>
      <w:r>
        <w:rPr>
          <w:rFonts w:ascii="仿宋_GB2312" w:eastAsia="仿宋_GB2312" w:hint="eastAsia"/>
          <w:color w:val="000000"/>
          <w:sz w:val="32"/>
          <w:szCs w:val="32"/>
        </w:rPr>
        <w:t>深入实施“雄鹰行动”“鲲鹏计划”，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培育制造业领航企业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支持龙头企业通过改造提升、并购重组等方式打造平台型企业和“链主”企业。支持企业开展全球精准合作，积极获取海外技术、品牌、人才、营销网络等，加速整合全球产业链资源。引导优势企业延伸布局上游算法、芯片、关键零</w:t>
      </w:r>
      <w:r>
        <w:rPr>
          <w:rFonts w:ascii="仿宋_GB2312" w:eastAsia="仿宋_GB2312" w:hint="eastAsia"/>
          <w:color w:val="000000"/>
          <w:sz w:val="32"/>
          <w:szCs w:val="32"/>
        </w:rPr>
        <w:t>部</w:t>
      </w:r>
      <w:r>
        <w:rPr>
          <w:rFonts w:ascii="仿宋_GB2312" w:eastAsia="仿宋_GB2312" w:hint="eastAsia"/>
          <w:color w:val="000000"/>
          <w:sz w:val="32"/>
          <w:szCs w:val="32"/>
        </w:rPr>
        <w:t>件等领域，加快培育创新业务板块。深入实施“凤凰行动”，建立拟股改上市企业后备库，引导优质企业登陆科创板，加快培育高市值视觉智能企业。到</w:t>
      </w: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sz w:val="32"/>
          <w:szCs w:val="32"/>
        </w:rPr>
        <w:t>年，力争培育一流企业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家以上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梯度培育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专精特新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企业。</w:t>
      </w:r>
      <w:r>
        <w:rPr>
          <w:rFonts w:ascii="仿宋_GB2312" w:eastAsia="仿宋_GB2312"/>
          <w:color w:val="000000"/>
          <w:sz w:val="32"/>
          <w:szCs w:val="32"/>
        </w:rPr>
        <w:t>强化</w:t>
      </w:r>
      <w:r>
        <w:rPr>
          <w:rFonts w:ascii="仿宋_GB2312" w:eastAsia="仿宋_GB2312" w:hint="eastAsia"/>
          <w:color w:val="000000"/>
          <w:sz w:val="32"/>
          <w:szCs w:val="32"/>
        </w:rPr>
        <w:t>对视觉智能新</w:t>
      </w:r>
      <w:r>
        <w:rPr>
          <w:rFonts w:ascii="仿宋_GB2312" w:eastAsia="仿宋_GB2312"/>
          <w:color w:val="000000"/>
          <w:sz w:val="32"/>
          <w:szCs w:val="32"/>
        </w:rPr>
        <w:t>技术、新模式、新业态、新产业</w:t>
      </w:r>
      <w:r>
        <w:rPr>
          <w:rFonts w:ascii="仿宋_GB2312" w:eastAsia="仿宋_GB2312" w:hint="eastAsia"/>
          <w:color w:val="000000"/>
          <w:sz w:val="32"/>
          <w:szCs w:val="32"/>
        </w:rPr>
        <w:t>的跟踪服务，提供政策扶持，加快培育视觉智能独角兽企业。重点遴选一批单项冠军、专精特新“小巨人”企业，开展精准培育指导服务，构建专精特新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企业梯度培育体系。到</w:t>
      </w: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sz w:val="32"/>
          <w:szCs w:val="32"/>
        </w:rPr>
        <w:t>年，力争新增制造业单项冠军企业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家、专精特新“小巨人”企业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家。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深化“链长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+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链主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+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专精特新”协同。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深化产业链供应链生态体系试点城市建设，系统推进“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2</w:t>
      </w:r>
      <w:r>
        <w:rPr>
          <w:rFonts w:ascii="仿宋_GB2312" w:eastAsia="仿宋_GB2312"/>
          <w:bCs/>
          <w:color w:val="000000"/>
          <w:sz w:val="32"/>
          <w:szCs w:val="32"/>
        </w:rPr>
        <w:t>32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”工作体系建设</w:t>
      </w:r>
      <w:r>
        <w:rPr>
          <w:rStyle w:val="ab"/>
          <w:rFonts w:ascii="仿宋_GB2312" w:eastAsia="仿宋_GB2312" w:hint="eastAsia"/>
          <w:bCs/>
          <w:color w:val="000000"/>
          <w:sz w:val="32"/>
          <w:szCs w:val="32"/>
        </w:rPr>
        <w:footnoteReference w:id="2"/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，提升视觉智能产业链供应链韧性和安全水平。支持“链主”企业建设龙头企业产业园。</w:t>
      </w:r>
      <w:r>
        <w:rPr>
          <w:rFonts w:ascii="仿宋_GB2312" w:eastAsia="仿宋_GB2312" w:hint="eastAsia"/>
          <w:color w:val="000000"/>
          <w:sz w:val="32"/>
          <w:szCs w:val="32"/>
        </w:rPr>
        <w:t>推动</w:t>
      </w:r>
      <w:r>
        <w:rPr>
          <w:rFonts w:ascii="仿宋_GB2312" w:eastAsia="仿宋_GB2312" w:hint="eastAsia"/>
          <w:color w:val="000000"/>
          <w:sz w:val="32"/>
          <w:szCs w:val="32"/>
        </w:rPr>
        <w:t>大中小企业</w:t>
      </w:r>
      <w:r>
        <w:rPr>
          <w:rFonts w:ascii="仿宋_GB2312" w:eastAsia="仿宋_GB2312" w:hint="eastAsia"/>
          <w:color w:val="000000"/>
          <w:sz w:val="32"/>
          <w:szCs w:val="32"/>
        </w:rPr>
        <w:t>融通</w:t>
      </w:r>
      <w:r>
        <w:rPr>
          <w:rFonts w:ascii="仿宋_GB2312" w:eastAsia="仿宋_GB2312" w:hint="eastAsia"/>
          <w:color w:val="000000"/>
          <w:sz w:val="32"/>
          <w:szCs w:val="32"/>
        </w:rPr>
        <w:t>发展</w:t>
      </w:r>
      <w:r>
        <w:rPr>
          <w:rFonts w:ascii="仿宋_GB2312" w:eastAsia="仿宋_GB2312" w:hint="eastAsia"/>
          <w:color w:val="000000"/>
          <w:sz w:val="32"/>
          <w:szCs w:val="32"/>
        </w:rPr>
        <w:t>，动态培育视觉智能“链主”企业、伙伴企业、产业链上下游企业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稳定配套联合体。</w:t>
      </w:r>
      <w:r>
        <w:rPr>
          <w:rFonts w:ascii="仿宋_GB2312" w:eastAsia="仿宋_GB2312" w:hint="eastAsia"/>
          <w:color w:val="000000"/>
          <w:sz w:val="32"/>
          <w:szCs w:val="32"/>
        </w:rPr>
        <w:t>力争到</w:t>
      </w: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sz w:val="32"/>
          <w:szCs w:val="32"/>
        </w:rPr>
        <w:t>年，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产业链供应链生态体系试点城市建设形成典型示范，</w:t>
      </w:r>
      <w:r>
        <w:rPr>
          <w:rFonts w:ascii="仿宋_GB2312" w:eastAsia="仿宋_GB2312" w:hint="eastAsia"/>
          <w:color w:val="000000"/>
          <w:sz w:val="32"/>
          <w:szCs w:val="32"/>
        </w:rPr>
        <w:t>创建“链主”企业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家</w:t>
      </w:r>
      <w:r>
        <w:rPr>
          <w:rFonts w:ascii="仿宋_GB2312" w:eastAsia="仿宋_GB2312" w:hint="eastAsia"/>
          <w:color w:val="000000"/>
          <w:sz w:val="32"/>
          <w:szCs w:val="32"/>
        </w:rPr>
        <w:t>以上</w:t>
      </w:r>
      <w:r>
        <w:rPr>
          <w:rFonts w:ascii="仿宋_GB2312" w:eastAsia="仿宋_GB2312" w:hint="eastAsia"/>
          <w:color w:val="000000"/>
          <w:sz w:val="32"/>
          <w:szCs w:val="32"/>
        </w:rPr>
        <w:t>，稳定配套联合体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个以上，形成生态伙伴企业</w:t>
      </w:r>
      <w:r>
        <w:rPr>
          <w:rFonts w:ascii="仿宋_GB2312" w:eastAsia="仿宋_GB2312"/>
          <w:color w:val="000000"/>
          <w:sz w:val="32"/>
          <w:szCs w:val="32"/>
        </w:rPr>
        <w:t>30</w:t>
      </w:r>
      <w:r>
        <w:rPr>
          <w:rFonts w:ascii="仿宋_GB2312" w:eastAsia="仿宋_GB2312" w:hint="eastAsia"/>
          <w:color w:val="000000"/>
          <w:sz w:val="32"/>
          <w:szCs w:val="32"/>
        </w:rPr>
        <w:t>家以上。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加大项目招引力度。</w:t>
      </w:r>
      <w:r>
        <w:rPr>
          <w:rFonts w:ascii="仿宋_GB2312" w:eastAsia="仿宋_GB2312" w:hint="eastAsia"/>
          <w:color w:val="000000"/>
          <w:sz w:val="32"/>
          <w:szCs w:val="32"/>
        </w:rPr>
        <w:t>围绕强链补链动态迭代招商图谱，实施靶向招商，重点引进头部企业地区总部或业务总部、关键环节企业，提升产业链整体竞争力。吸引跨国公司来杭设立视觉智能业务中心、研发机构等。推动项目列入国家重大项目清单。到</w:t>
      </w: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sz w:val="32"/>
          <w:szCs w:val="32"/>
        </w:rPr>
        <w:t>年，力争招引视觉智能重点项目</w:t>
      </w:r>
      <w:r>
        <w:rPr>
          <w:rFonts w:ascii="仿宋_GB2312" w:eastAsia="仿宋_GB2312"/>
          <w:color w:val="000000"/>
          <w:sz w:val="32"/>
          <w:szCs w:val="32"/>
        </w:rPr>
        <w:t>50</w:t>
      </w:r>
      <w:r>
        <w:rPr>
          <w:rFonts w:ascii="仿宋_GB2312" w:eastAsia="仿宋_GB2312" w:hint="eastAsia"/>
          <w:color w:val="000000"/>
          <w:sz w:val="32"/>
          <w:szCs w:val="32"/>
        </w:rPr>
        <w:t>个，产业投资</w:t>
      </w:r>
      <w:r>
        <w:rPr>
          <w:rFonts w:ascii="仿宋_GB2312" w:eastAsia="仿宋_GB2312"/>
          <w:color w:val="000000"/>
          <w:sz w:val="32"/>
          <w:szCs w:val="32"/>
        </w:rPr>
        <w:t>300</w:t>
      </w:r>
      <w:r>
        <w:rPr>
          <w:rFonts w:ascii="仿宋_GB2312" w:eastAsia="仿宋_GB2312" w:hint="eastAsia"/>
          <w:color w:val="000000"/>
          <w:sz w:val="32"/>
          <w:szCs w:val="32"/>
        </w:rPr>
        <w:t>亿元。</w:t>
      </w:r>
    </w:p>
    <w:p w:rsidR="00000000" w:rsidRDefault="009903FD">
      <w:pPr>
        <w:pStyle w:val="20"/>
        <w:spacing w:before="0" w:after="0" w:line="560" w:lineRule="exact"/>
        <w:ind w:firstLineChars="200" w:firstLine="640"/>
        <w:rPr>
          <w:rFonts w:ascii="Times New Roman" w:eastAsia="楷体_GB2312" w:hAnsi="Times New Roman"/>
          <w:b w:val="0"/>
          <w:color w:val="000000"/>
        </w:rPr>
      </w:pPr>
      <w:bookmarkStart w:id="11" w:name="_Toc140245519"/>
      <w:r>
        <w:rPr>
          <w:rFonts w:ascii="Times New Roman" w:eastAsia="楷体_GB2312" w:hAnsi="Times New Roman"/>
          <w:b w:val="0"/>
          <w:color w:val="000000"/>
        </w:rPr>
        <w:t>（</w:t>
      </w:r>
      <w:r>
        <w:rPr>
          <w:rFonts w:ascii="Times New Roman" w:eastAsia="楷体_GB2312" w:hAnsi="Times New Roman" w:hint="eastAsia"/>
          <w:b w:val="0"/>
          <w:color w:val="000000"/>
        </w:rPr>
        <w:t>六</w:t>
      </w:r>
      <w:r>
        <w:rPr>
          <w:rFonts w:ascii="Times New Roman" w:eastAsia="楷体_GB2312" w:hAnsi="Times New Roman" w:hint="eastAsia"/>
          <w:b w:val="0"/>
          <w:color w:val="000000"/>
        </w:rPr>
        <w:t>）实施生态优化攻坚行动</w:t>
      </w:r>
      <w:bookmarkEnd w:id="11"/>
    </w:p>
    <w:p w:rsidR="00000000" w:rsidRDefault="009903FD">
      <w:pPr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全力提升集群高端要素汇聚水平，深入</w:t>
      </w:r>
      <w:r>
        <w:rPr>
          <w:rFonts w:ascii="仿宋_GB2312" w:eastAsia="仿宋_GB2312"/>
          <w:bCs/>
          <w:color w:val="000000"/>
          <w:sz w:val="32"/>
          <w:szCs w:val="32"/>
        </w:rPr>
        <w:t>实施营商环境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一</w:t>
      </w:r>
      <w:r>
        <w:rPr>
          <w:rFonts w:ascii="仿宋_GB2312" w:eastAsia="仿宋_GB2312"/>
          <w:bCs/>
          <w:color w:val="000000"/>
          <w:sz w:val="32"/>
          <w:szCs w:val="32"/>
        </w:rPr>
        <w:t>号改革工程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，建设基础设施建设“示范地”，营造具有竞争优势的集群发展生态。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促进专业人才集聚。</w:t>
      </w:r>
      <w:r>
        <w:rPr>
          <w:rFonts w:ascii="仿宋_GB2312" w:eastAsia="仿宋_GB2312"/>
          <w:bCs/>
          <w:color w:val="000000"/>
          <w:sz w:val="32"/>
          <w:szCs w:val="32"/>
        </w:rPr>
        <w:t>建立紧密对接集群产业链、创新链的学科专业体系</w:t>
      </w:r>
      <w:r>
        <w:rPr>
          <w:rFonts w:ascii="仿宋_GB2312" w:eastAsia="仿宋_GB2312" w:hint="eastAsia"/>
          <w:color w:val="000000"/>
          <w:sz w:val="32"/>
          <w:szCs w:val="32"/>
        </w:rPr>
        <w:t>，支持</w:t>
      </w:r>
      <w:r>
        <w:rPr>
          <w:rFonts w:ascii="仿宋_GB2312" w:eastAsia="仿宋_GB2312" w:hint="eastAsia"/>
          <w:color w:val="000000"/>
          <w:sz w:val="32"/>
          <w:szCs w:val="32"/>
        </w:rPr>
        <w:t>在杭高校院所</w:t>
      </w:r>
      <w:r>
        <w:rPr>
          <w:rFonts w:ascii="仿宋_GB2312" w:eastAsia="仿宋_GB2312" w:hint="eastAsia"/>
          <w:color w:val="000000"/>
          <w:sz w:val="32"/>
          <w:szCs w:val="32"/>
        </w:rPr>
        <w:t>做大做强视觉智能相关优势学科领域。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支持集群企业与普通高校、职业院校、科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lastRenderedPageBreak/>
        <w:t>研院所等共建共享现代产业学院、卓越工程师学院、联合实验室、高技能人才培训中心等，实施产学合作协同育人项目。抓好国家和省级海外引才计划，深入实施“西湖明珠工程”，加大视觉智能领域</w:t>
      </w:r>
      <w:r>
        <w:rPr>
          <w:rFonts w:ascii="仿宋_GB2312" w:eastAsia="仿宋_GB2312" w:hint="eastAsia"/>
          <w:color w:val="000000"/>
          <w:sz w:val="32"/>
          <w:szCs w:val="32"/>
        </w:rPr>
        <w:t>高层次人才引育力度</w:t>
      </w:r>
      <w:r>
        <w:rPr>
          <w:rFonts w:ascii="仿宋_GB2312" w:eastAsia="仿宋_GB2312"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持续推进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视觉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智能领域</w:t>
      </w:r>
      <w:r>
        <w:rPr>
          <w:rFonts w:ascii="仿宋_GB2312" w:eastAsia="仿宋_GB2312" w:hint="eastAsia"/>
          <w:color w:val="000000"/>
          <w:sz w:val="32"/>
          <w:szCs w:val="32"/>
        </w:rPr>
        <w:t>高层次人才认定工作，授权符合条件的企业开展自主认定。进一步加强“名城工匠”培养生态建设，以“新八级”职业技能等级制度实施为抓手，大力培养高技能人才。到</w:t>
      </w: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sz w:val="32"/>
          <w:szCs w:val="32"/>
        </w:rPr>
        <w:t>年，力争引进领军人才</w:t>
      </w:r>
      <w:r>
        <w:rPr>
          <w:rFonts w:ascii="仿宋_GB2312" w:eastAsia="仿宋_GB2312"/>
          <w:color w:val="000000"/>
          <w:sz w:val="32"/>
          <w:szCs w:val="32"/>
        </w:rPr>
        <w:t>50</w:t>
      </w:r>
      <w:r>
        <w:rPr>
          <w:rFonts w:ascii="仿宋_GB2312" w:eastAsia="仿宋_GB2312" w:hint="eastAsia"/>
          <w:color w:val="000000"/>
          <w:sz w:val="32"/>
          <w:szCs w:val="32"/>
        </w:rPr>
        <w:t>人以上。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提升金融服务集群质效。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积极争取</w:t>
      </w:r>
      <w:r>
        <w:rPr>
          <w:rFonts w:ascii="仿宋_GB2312" w:eastAsia="仿宋_GB2312"/>
          <w:bCs/>
          <w:color w:val="000000"/>
          <w:sz w:val="32"/>
          <w:szCs w:val="32"/>
        </w:rPr>
        <w:t>国家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级产业</w:t>
      </w:r>
      <w:r>
        <w:rPr>
          <w:rFonts w:ascii="仿宋_GB2312" w:eastAsia="仿宋_GB2312"/>
          <w:bCs/>
          <w:color w:val="000000"/>
          <w:sz w:val="32"/>
          <w:szCs w:val="32"/>
        </w:rPr>
        <w:t>基金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对集群发展的支持。</w:t>
      </w:r>
      <w:r>
        <w:rPr>
          <w:rFonts w:ascii="仿宋_GB2312" w:eastAsia="仿宋_GB2312" w:hint="eastAsia"/>
          <w:color w:val="000000"/>
          <w:sz w:val="32"/>
          <w:szCs w:val="32"/>
        </w:rPr>
        <w:t>建立以科创投资、产业投资、并购投资为主，覆盖创新创业和企业发展全生命周期的产业基金体系，打造规模超</w:t>
      </w:r>
      <w:r>
        <w:rPr>
          <w:rFonts w:ascii="仿宋_GB2312" w:eastAsia="仿宋_GB2312"/>
          <w:color w:val="000000"/>
          <w:sz w:val="32"/>
          <w:szCs w:val="32"/>
        </w:rPr>
        <w:t>3000</w:t>
      </w:r>
      <w:r>
        <w:rPr>
          <w:rFonts w:ascii="仿宋_GB2312" w:eastAsia="仿宋_GB2312" w:hint="eastAsia"/>
          <w:color w:val="000000"/>
          <w:sz w:val="32"/>
          <w:szCs w:val="32"/>
        </w:rPr>
        <w:t>亿元的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/>
          <w:color w:val="000000"/>
          <w:sz w:val="32"/>
          <w:szCs w:val="32"/>
        </w:rPr>
        <w:t>3+N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杭州产业基金集群。壮大做实和高质量运作</w:t>
      </w:r>
      <w:r>
        <w:rPr>
          <w:rFonts w:ascii="仿宋_GB2312" w:eastAsia="仿宋_GB2312" w:hint="eastAsia"/>
          <w:color w:val="000000"/>
          <w:sz w:val="32"/>
          <w:szCs w:val="32"/>
        </w:rPr>
        <w:t>“中国视谷”产业投资</w:t>
      </w:r>
      <w:r>
        <w:rPr>
          <w:rFonts w:ascii="仿宋_GB2312" w:eastAsia="仿宋_GB2312" w:hint="eastAsia"/>
          <w:color w:val="000000"/>
          <w:sz w:val="32"/>
          <w:szCs w:val="32"/>
        </w:rPr>
        <w:t>基金，加强招投联动。鼓励金融机构加大技术改造贷款、并购贷款投放，扩</w:t>
      </w:r>
      <w:r>
        <w:rPr>
          <w:rFonts w:ascii="仿宋_GB2312" w:eastAsia="仿宋_GB2312" w:hint="eastAsia"/>
          <w:color w:val="000000"/>
          <w:sz w:val="32"/>
          <w:szCs w:val="32"/>
        </w:rPr>
        <w:t>大制造业信用贷款、中长期贷款规模。支持制造业企业股改上市、发债融资和并购重组等，提高集群企业直接融资比重。建立政策性融资担保业务尽职免责、费用补贴和风险补偿机制，鼓励政府性融资担保机构加大对集群企业的支持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强化集群综合服务保障。</w:t>
      </w:r>
      <w:r>
        <w:rPr>
          <w:rFonts w:ascii="仿宋_GB2312" w:eastAsia="仿宋_GB2312" w:hint="eastAsia"/>
          <w:color w:val="000000"/>
          <w:sz w:val="32"/>
          <w:szCs w:val="32"/>
        </w:rPr>
        <w:t>深入</w:t>
      </w:r>
      <w:r>
        <w:rPr>
          <w:rFonts w:ascii="仿宋_GB2312" w:eastAsia="仿宋_GB2312" w:hint="eastAsia"/>
          <w:color w:val="000000"/>
          <w:sz w:val="32"/>
          <w:szCs w:val="32"/>
        </w:rPr>
        <w:t>实施营商环境优化提升“一号改革工程”，落实市场准入负面清单管理。优化投资和建设项目审批服务，推动降低市场主体准入成本。迭代“浙里办”营商专区，推动涉企高频事项“一件事”集成化办理、线上线下“一网通办”和惠企政策直达快享。优化投资建设项目审批服务，全面推广“有效投资</w:t>
      </w:r>
      <w:r>
        <w:rPr>
          <w:rFonts w:ascii="仿宋_GB2312" w:eastAsia="仿宋_GB2312" w:hint="eastAsia"/>
          <w:color w:val="000000"/>
          <w:sz w:val="32"/>
          <w:szCs w:val="32"/>
        </w:rPr>
        <w:t>e</w:t>
      </w:r>
      <w:r>
        <w:rPr>
          <w:rFonts w:ascii="仿宋_GB2312" w:eastAsia="仿宋_GB2312" w:hint="eastAsia"/>
          <w:color w:val="000000"/>
          <w:sz w:val="32"/>
          <w:szCs w:val="32"/>
        </w:rPr>
        <w:t>本账”应</w:t>
      </w:r>
      <w:r>
        <w:rPr>
          <w:rFonts w:ascii="仿宋_GB2312" w:eastAsia="仿宋_GB2312" w:hint="eastAsia"/>
          <w:color w:val="000000"/>
          <w:sz w:val="32"/>
          <w:szCs w:val="32"/>
        </w:rPr>
        <w:t>用。建立健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全营商环境“无感监测”闭环机制，打造服务管理融合的数字营商环境。做大做强国家级知识产权保护中心和快速维权中心，提高知识产权“快保护”能力。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提升数字基础设施。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</w:rPr>
        <w:t>推动算力集群布局，引导传统数据中心向新型数据中心演进，</w:t>
      </w:r>
      <w:r>
        <w:rPr>
          <w:rFonts w:ascii="仿宋_GB2312" w:eastAsia="仿宋_GB2312" w:hint="eastAsia"/>
          <w:color w:val="000000"/>
          <w:sz w:val="32"/>
          <w:szCs w:val="32"/>
        </w:rPr>
        <w:t>高标准建设市算力中心，积极打造基于飞天云等自主软硬件平台的云计算信创生态。推动中国电信杭州大数据中心、浙江云计算数据中心、杭州人工智能计算中心等算力基础设施建设，</w:t>
      </w:r>
      <w:r>
        <w:rPr>
          <w:rFonts w:ascii="仿宋_GB2312" w:eastAsia="仿宋_GB2312"/>
          <w:color w:val="000000"/>
          <w:sz w:val="32"/>
          <w:szCs w:val="32"/>
        </w:rPr>
        <w:t>围绕之江实验室智能计算数字反应堆等重点项目，推动联合国大数据全球平台中国区域中心建设。</w:t>
      </w:r>
      <w:r>
        <w:rPr>
          <w:rFonts w:ascii="仿宋_GB2312" w:eastAsia="仿宋_GB2312" w:hint="eastAsia"/>
          <w:color w:val="000000"/>
          <w:sz w:val="32"/>
          <w:szCs w:val="32"/>
        </w:rPr>
        <w:t>推进</w:t>
      </w:r>
      <w:r>
        <w:rPr>
          <w:rFonts w:ascii="仿宋_GB2312" w:eastAsia="仿宋_GB2312" w:hint="eastAsia"/>
          <w:color w:val="000000"/>
          <w:sz w:val="32"/>
          <w:szCs w:val="32"/>
        </w:rPr>
        <w:t>5G</w:t>
      </w:r>
      <w:r>
        <w:rPr>
          <w:rFonts w:ascii="仿宋_GB2312" w:eastAsia="仿宋_GB2312" w:hint="eastAsia"/>
          <w:color w:val="000000"/>
          <w:sz w:val="32"/>
          <w:szCs w:val="32"/>
        </w:rPr>
        <w:t>基站建设应用，争取</w:t>
      </w:r>
      <w:r>
        <w:rPr>
          <w:rFonts w:ascii="仿宋_GB2312" w:eastAsia="仿宋_GB2312" w:hint="eastAsia"/>
          <w:color w:val="000000"/>
          <w:sz w:val="32"/>
          <w:szCs w:val="32"/>
        </w:rPr>
        <w:t>6G</w:t>
      </w:r>
      <w:r>
        <w:rPr>
          <w:rFonts w:ascii="仿宋_GB2312" w:eastAsia="仿宋_GB2312" w:hint="eastAsia"/>
          <w:color w:val="000000"/>
          <w:sz w:val="32"/>
          <w:szCs w:val="32"/>
        </w:rPr>
        <w:t>网络应用</w:t>
      </w:r>
      <w:r>
        <w:rPr>
          <w:rFonts w:ascii="仿宋_GB2312" w:eastAsia="仿宋_GB2312" w:hint="eastAsia"/>
          <w:color w:val="000000"/>
          <w:sz w:val="32"/>
          <w:szCs w:val="32"/>
        </w:rPr>
        <w:t>示范和率先部署。</w:t>
      </w:r>
      <w:r>
        <w:rPr>
          <w:rFonts w:ascii="仿宋_GB2312" w:eastAsia="仿宋_GB2312"/>
          <w:color w:val="000000"/>
          <w:sz w:val="32"/>
          <w:szCs w:val="32"/>
        </w:rPr>
        <w:t>推进城市智能感知基础设施部署，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</w:rPr>
        <w:t>加快城市信息模</w:t>
      </w:r>
      <w:r>
        <w:rPr>
          <w:rFonts w:ascii="仿宋_GB2312" w:eastAsia="仿宋_GB2312" w:hint="eastAsia"/>
          <w:snapToGrid w:val="0"/>
          <w:color w:val="000000"/>
          <w:kern w:val="0"/>
          <w:sz w:val="32"/>
        </w:rPr>
        <w:t>型（</w:t>
      </w:r>
      <w:r>
        <w:rPr>
          <w:rFonts w:ascii="仿宋_GB2312" w:eastAsia="仿宋_GB2312" w:hint="eastAsia"/>
          <w:snapToGrid w:val="0"/>
          <w:color w:val="000000"/>
          <w:kern w:val="0"/>
          <w:sz w:val="32"/>
        </w:rPr>
        <w:t>CIM</w:t>
      </w:r>
      <w:r>
        <w:rPr>
          <w:rFonts w:ascii="仿宋_GB2312" w:eastAsia="仿宋_GB2312" w:hint="eastAsia"/>
          <w:snapToGrid w:val="0"/>
          <w:color w:val="000000"/>
          <w:kern w:val="0"/>
          <w:sz w:val="32"/>
        </w:rPr>
        <w:t>）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</w:rPr>
        <w:t>基础信息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</w:rPr>
        <w:t>平台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</w:rPr>
        <w:t>建设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</w:rPr>
        <w:t>升级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</w:rPr>
        <w:t>，构建新型智慧城市数字空间基础。</w:t>
      </w:r>
      <w:r>
        <w:rPr>
          <w:rFonts w:ascii="仿宋_GB2312" w:eastAsia="仿宋_GB2312" w:hint="eastAsia"/>
          <w:color w:val="000000"/>
          <w:sz w:val="32"/>
          <w:szCs w:val="32"/>
        </w:rPr>
        <w:t>到</w:t>
      </w: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sz w:val="32"/>
          <w:szCs w:val="32"/>
        </w:rPr>
        <w:t>年，力争集群算力总量达到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/>
          <w:color w:val="000000"/>
          <w:sz w:val="32"/>
          <w:szCs w:val="32"/>
        </w:rPr>
        <w:t>.8EFLOPS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大型数据中心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PUE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值低于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25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000000" w:rsidRDefault="009903FD">
      <w:pPr>
        <w:pStyle w:val="20"/>
        <w:spacing w:before="0" w:after="0" w:line="560" w:lineRule="exact"/>
        <w:ind w:firstLineChars="200" w:firstLine="640"/>
        <w:rPr>
          <w:rFonts w:ascii="Times New Roman" w:eastAsia="楷体_GB2312" w:hAnsi="Times New Roman"/>
          <w:b w:val="0"/>
          <w:color w:val="000000"/>
        </w:rPr>
      </w:pPr>
      <w:bookmarkStart w:id="12" w:name="_Toc140245520"/>
      <w:r>
        <w:rPr>
          <w:rFonts w:ascii="Times New Roman" w:eastAsia="楷体_GB2312" w:hAnsi="Times New Roman"/>
          <w:b w:val="0"/>
          <w:color w:val="000000"/>
        </w:rPr>
        <w:t>（</w:t>
      </w:r>
      <w:r>
        <w:rPr>
          <w:rFonts w:ascii="Times New Roman" w:eastAsia="楷体_GB2312" w:hAnsi="Times New Roman" w:hint="eastAsia"/>
          <w:b w:val="0"/>
          <w:color w:val="000000"/>
        </w:rPr>
        <w:t>七）实施治理提升攻坚行动</w:t>
      </w:r>
      <w:bookmarkEnd w:id="12"/>
    </w:p>
    <w:p w:rsidR="00000000" w:rsidRDefault="009903FD">
      <w:pPr>
        <w:spacing w:line="560" w:lineRule="exact"/>
        <w:ind w:firstLineChars="200" w:firstLine="640"/>
        <w:rPr>
          <w:rFonts w:ascii="Times New Roman" w:eastAsia="仿宋_GB2312" w:hAnsi="Times New Roman" w:hint="eastAsia"/>
          <w:snapToGrid w:val="0"/>
          <w:color w:val="000000"/>
          <w:kern w:val="0"/>
          <w:sz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优化集群促进机构作用，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</w:rPr>
        <w:t>提升集群治理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</w:rPr>
        <w:t>数字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</w:rPr>
        <w:t>化水平。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探索开展集群数字化治理。</w:t>
      </w:r>
      <w:r>
        <w:rPr>
          <w:rFonts w:ascii="仿宋_GB2312" w:eastAsia="仿宋_GB2312" w:hint="eastAsia"/>
          <w:color w:val="000000"/>
          <w:sz w:val="32"/>
          <w:szCs w:val="32"/>
        </w:rPr>
        <w:t>建立视觉智能集群统计监测体系，加强运行监测及预警。</w:t>
      </w:r>
      <w:r>
        <w:rPr>
          <w:rFonts w:ascii="仿宋_GB2312" w:eastAsia="仿宋_GB2312"/>
          <w:color w:val="000000"/>
          <w:sz w:val="32"/>
          <w:szCs w:val="32"/>
        </w:rPr>
        <w:t>通过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/>
          <w:color w:val="000000"/>
          <w:sz w:val="32"/>
          <w:szCs w:val="32"/>
        </w:rPr>
        <w:t>幸会</w:t>
      </w:r>
      <w:r>
        <w:rPr>
          <w:rFonts w:ascii="仿宋_GB2312" w:eastAsia="仿宋_GB2312"/>
          <w:color w:val="000000"/>
          <w:sz w:val="32"/>
          <w:szCs w:val="32"/>
        </w:rPr>
        <w:t>·</w:t>
      </w:r>
      <w:r>
        <w:rPr>
          <w:rFonts w:ascii="仿宋_GB2312" w:eastAsia="仿宋_GB2312"/>
          <w:color w:val="000000"/>
          <w:sz w:val="32"/>
          <w:szCs w:val="32"/>
        </w:rPr>
        <w:t>杭州</w:t>
      </w:r>
      <w:r>
        <w:rPr>
          <w:rFonts w:ascii="仿宋_GB2312" w:eastAsia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/>
          <w:color w:val="000000"/>
          <w:sz w:val="32"/>
          <w:szCs w:val="32"/>
        </w:rPr>
        <w:t>定期发布一批重点场景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/>
          <w:color w:val="000000"/>
          <w:sz w:val="32"/>
          <w:szCs w:val="32"/>
        </w:rPr>
        <w:t>机会清单</w:t>
      </w:r>
      <w:r>
        <w:rPr>
          <w:rFonts w:ascii="仿宋_GB2312" w:eastAsia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/>
          <w:color w:val="000000"/>
          <w:sz w:val="32"/>
          <w:szCs w:val="32"/>
        </w:rPr>
        <w:t>实施揭榜挂帅</w:t>
      </w:r>
      <w:r>
        <w:rPr>
          <w:rFonts w:ascii="仿宋_GB2312" w:eastAsia="仿宋_GB2312" w:hint="eastAsia"/>
          <w:color w:val="000000"/>
          <w:sz w:val="32"/>
          <w:szCs w:val="32"/>
        </w:rPr>
        <w:t>，拓展视觉智能应用场景。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优化集群发展专业化组织。</w:t>
      </w:r>
      <w:r>
        <w:rPr>
          <w:rFonts w:ascii="仿宋_GB2312" w:eastAsia="仿宋_GB2312" w:hint="eastAsia"/>
          <w:color w:val="000000"/>
          <w:sz w:val="32"/>
          <w:szCs w:val="32"/>
        </w:rPr>
        <w:t>支持集群发展促进机构等第三方</w:t>
      </w:r>
      <w:r>
        <w:rPr>
          <w:rFonts w:ascii="仿宋_GB2312" w:eastAsia="仿宋_GB2312" w:hint="eastAsia"/>
          <w:color w:val="000000"/>
          <w:sz w:val="32"/>
          <w:szCs w:val="32"/>
        </w:rPr>
        <w:t>组织建设，进一步发挥决策、管理、咨询功能。指导促进机构强化标准制定、技术研发、公共服务、推广应用、人才招引等功能建设，推动产学研合作、公共服务、交流合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作、人才培养等有效对接。整合集群内外部资源要素，建设</w:t>
      </w:r>
      <w:r>
        <w:rPr>
          <w:rFonts w:ascii="仿宋_GB2312" w:eastAsia="仿宋_GB2312"/>
          <w:color w:val="000000"/>
          <w:sz w:val="32"/>
          <w:szCs w:val="32"/>
        </w:rPr>
        <w:t>检验检测、试验验证、认证认可等</w:t>
      </w:r>
      <w:r>
        <w:rPr>
          <w:rFonts w:ascii="仿宋_GB2312" w:eastAsia="仿宋_GB2312" w:hint="eastAsia"/>
          <w:color w:val="000000"/>
          <w:sz w:val="32"/>
          <w:szCs w:val="32"/>
        </w:rPr>
        <w:t>专业化服务机构。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率先探索数据要素化。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积极争取承建国家级、区域性数据交易场所和行业性数据交易平台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</w:t>
      </w:r>
      <w:r>
        <w:rPr>
          <w:rFonts w:ascii="仿宋_GB2312" w:eastAsia="仿宋_GB2312"/>
          <w:bCs/>
          <w:color w:val="000000"/>
          <w:sz w:val="32"/>
          <w:szCs w:val="32"/>
        </w:rPr>
        <w:t>构建公共数据产品和服务价格形成、收益分享机制，推动政务数据安全有序开放，释放公共数据价值。</w:t>
      </w:r>
      <w:r>
        <w:rPr>
          <w:rFonts w:ascii="仿宋_GB2312" w:eastAsia="仿宋_GB2312" w:hint="eastAsia"/>
          <w:color w:val="000000"/>
          <w:sz w:val="32"/>
          <w:szCs w:val="32"/>
        </w:rPr>
        <w:t>强化数据应用安全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，推进全市数据安全管控体系全域覆盖，实现网络、平台、系统、数据、业务和管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理立体防护。加强对数据安全及隐私保护技术研究，探索利用数据治理相关工具或平台，打造全生命周期数据资源安全保障体系。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质量标准带动行业良性发展。</w:t>
      </w:r>
      <w:r>
        <w:rPr>
          <w:rFonts w:ascii="仿宋_GB2312" w:eastAsia="仿宋_GB2312" w:hint="eastAsia"/>
          <w:color w:val="000000"/>
          <w:sz w:val="32"/>
          <w:szCs w:val="32"/>
        </w:rPr>
        <w:t>加强国际标准化技术组织秘书处交流合作，积极参与视觉智能领域国际标准制定。建立标准创新型企业梯度培育制度，推行企业标准总师制度，组建标准创新联合体，布局视觉智能标准化技术组织。深化集群“标准化</w:t>
      </w:r>
      <w:r>
        <w:rPr>
          <w:rFonts w:ascii="仿宋_GB2312" w:eastAsia="仿宋_GB2312" w:hint="eastAsia"/>
          <w:color w:val="000000"/>
          <w:sz w:val="32"/>
          <w:szCs w:val="32"/>
        </w:rPr>
        <w:t>+</w:t>
      </w:r>
      <w:r>
        <w:rPr>
          <w:rFonts w:ascii="仿宋_GB2312" w:eastAsia="仿宋_GB2312" w:hint="eastAsia"/>
          <w:color w:val="000000"/>
          <w:sz w:val="32"/>
          <w:szCs w:val="32"/>
        </w:rPr>
        <w:t>”行动，实施数字经济标准提升项目、重点产业对标达标项目，鼓励企业建设知识产权部门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主导或参与国际标准、国家标准、行业标准、浙江制造标准制（修）订。力争到</w:t>
      </w: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sz w:val="32"/>
          <w:szCs w:val="32"/>
        </w:rPr>
        <w:t>年，推动企业制</w:t>
      </w:r>
      <w:r>
        <w:rPr>
          <w:rFonts w:ascii="仿宋_GB2312" w:eastAsia="仿宋_GB2312" w:hint="eastAsia"/>
          <w:color w:val="000000"/>
          <w:sz w:val="32"/>
          <w:szCs w:val="32"/>
        </w:rPr>
        <w:t>修订国际标准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项以上、国家标准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项以上，引入国际和国家标准化技术组织（分技术委员会）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家。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以中国质量奖、中国工业大奖（企业）以及各级政策质量奖为载体，引导企业实时卓越绩效评价等先进质量管理模式，树立一批质量标杆，力争</w:t>
      </w:r>
      <w:r>
        <w:rPr>
          <w:rFonts w:ascii="仿宋_GB2312" w:eastAsia="仿宋_GB2312" w:hint="eastAsia"/>
          <w:color w:val="000000"/>
          <w:sz w:val="32"/>
          <w:szCs w:val="32"/>
        </w:rPr>
        <w:t>获省级以上质量奖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个。</w:t>
      </w:r>
    </w:p>
    <w:p w:rsidR="00000000" w:rsidRDefault="009903FD">
      <w:pPr>
        <w:pStyle w:val="20"/>
        <w:spacing w:before="0" w:after="0" w:line="560" w:lineRule="exact"/>
        <w:ind w:firstLineChars="200" w:firstLine="640"/>
        <w:rPr>
          <w:rFonts w:ascii="Times New Roman" w:eastAsia="楷体_GB2312" w:hAnsi="Times New Roman"/>
          <w:b w:val="0"/>
          <w:color w:val="000000"/>
        </w:rPr>
      </w:pPr>
      <w:bookmarkStart w:id="13" w:name="_Toc140245521"/>
      <w:r>
        <w:rPr>
          <w:rFonts w:ascii="Times New Roman" w:eastAsia="楷体_GB2312" w:hAnsi="Times New Roman"/>
          <w:b w:val="0"/>
          <w:color w:val="000000"/>
        </w:rPr>
        <w:lastRenderedPageBreak/>
        <w:t>（</w:t>
      </w:r>
      <w:r>
        <w:rPr>
          <w:rFonts w:ascii="Times New Roman" w:eastAsia="楷体_GB2312" w:hAnsi="Times New Roman" w:hint="eastAsia"/>
          <w:b w:val="0"/>
          <w:color w:val="000000"/>
        </w:rPr>
        <w:t>八</w:t>
      </w:r>
      <w:r>
        <w:rPr>
          <w:rFonts w:ascii="Times New Roman" w:eastAsia="楷体_GB2312" w:hAnsi="Times New Roman"/>
          <w:b w:val="0"/>
          <w:color w:val="000000"/>
        </w:rPr>
        <w:t>）</w:t>
      </w:r>
      <w:r>
        <w:rPr>
          <w:rFonts w:ascii="Times New Roman" w:eastAsia="楷体_GB2312" w:hAnsi="Times New Roman" w:hint="eastAsia"/>
          <w:b w:val="0"/>
          <w:color w:val="000000"/>
        </w:rPr>
        <w:t>实施开放合作攻坚行动</w:t>
      </w:r>
      <w:bookmarkEnd w:id="13"/>
    </w:p>
    <w:p w:rsidR="00000000" w:rsidRDefault="009903FD">
      <w:pPr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加快推动企业走出去，积极融入长三角一体化等国家战略，构建开源开放合作生态，全面提升集群开发合作水平。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推动企业“走出去”。</w:t>
      </w:r>
      <w:r>
        <w:rPr>
          <w:rFonts w:ascii="仿宋_GB2312" w:eastAsia="仿宋_GB2312" w:hint="eastAsia"/>
          <w:color w:val="000000"/>
          <w:sz w:val="32"/>
          <w:szCs w:val="32"/>
        </w:rPr>
        <w:t>鼓励“链主”企业开展跨国战略投资、并购，设立研发中心、区域总部等。支持企业优化供应链布局，建立重要资源产品的全球供应链</w:t>
      </w:r>
      <w:r>
        <w:rPr>
          <w:rFonts w:ascii="仿宋_GB2312" w:eastAsia="仿宋_GB2312" w:hint="eastAsia"/>
          <w:color w:val="000000"/>
          <w:sz w:val="32"/>
          <w:szCs w:val="32"/>
        </w:rPr>
        <w:t>体系。支持企业在全球交通枢纽和节点建立自主营销网络、售后服务中心、仓储物流基地和分拨中心。高水平举办视觉智能产业高峰论坛等高端会议活动和论坛赛事，打造视觉智能国际会议品牌。</w:t>
      </w:r>
    </w:p>
    <w:p w:rsidR="00000000" w:rsidRDefault="009903FD" w:rsidP="0080047E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深化产业链对外合作。</w:t>
      </w:r>
      <w:r>
        <w:rPr>
          <w:rFonts w:ascii="仿宋_GB2312" w:eastAsia="仿宋_GB2312" w:hint="eastAsia"/>
          <w:color w:val="000000"/>
          <w:sz w:val="32"/>
          <w:szCs w:val="32"/>
        </w:rPr>
        <w:t>积极融入长三角一体化等国家战略，发挥长三角数字安防产业链牵头主体作用，创新协同招引、集群跨区域合作等跨省市合作模式。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</w:rPr>
        <w:t>梳理企业多样化应用场景，</w:t>
      </w:r>
      <w:r>
        <w:rPr>
          <w:rFonts w:ascii="仿宋_GB2312" w:eastAsia="仿宋_GB2312" w:hint="eastAsia"/>
          <w:color w:val="000000"/>
          <w:sz w:val="32"/>
          <w:szCs w:val="32"/>
        </w:rPr>
        <w:t>组织召开长三角视觉智能产业链交流活动，</w:t>
      </w:r>
      <w:r>
        <w:rPr>
          <w:rFonts w:ascii="仿宋_GB2312" w:eastAsia="仿宋_GB2312" w:hint="eastAsia"/>
          <w:color w:val="000000"/>
          <w:sz w:val="32"/>
          <w:szCs w:val="32"/>
        </w:rPr>
        <w:t>推进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</w:rPr>
        <w:t>与长三角地区跨行业平台、研究中心的合作联动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</w:rPr>
        <w:t>，鼓励</w:t>
      </w:r>
      <w:r>
        <w:rPr>
          <w:rFonts w:ascii="仿宋_GB2312" w:eastAsia="仿宋_GB2312" w:hint="eastAsia"/>
          <w:color w:val="000000"/>
          <w:sz w:val="32"/>
          <w:szCs w:val="32"/>
        </w:rPr>
        <w:t>科研机构打造区域协同创新网络，为产业链发展提供多领域支撑。</w:t>
      </w:r>
    </w:p>
    <w:p w:rsidR="00000000" w:rsidRDefault="009903FD" w:rsidP="0080047E">
      <w:pPr>
        <w:spacing w:line="560" w:lineRule="exact"/>
        <w:ind w:firstLineChars="200" w:firstLine="643"/>
        <w:rPr>
          <w:rFonts w:ascii="Times New Roman" w:eastAsia="仿宋_GB2312" w:hAnsi="Times New Roman"/>
          <w:snapToGrid w:val="0"/>
          <w:color w:val="000000"/>
          <w:kern w:val="0"/>
          <w:sz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打造开源开放生态。</w:t>
      </w:r>
      <w:r>
        <w:rPr>
          <w:rFonts w:ascii="仿宋_GB2312" w:eastAsia="仿宋_GB2312" w:hint="eastAsia"/>
          <w:color w:val="000000"/>
          <w:sz w:val="32"/>
          <w:szCs w:val="32"/>
        </w:rPr>
        <w:t>支</w:t>
      </w:r>
      <w:r>
        <w:rPr>
          <w:rFonts w:ascii="仿宋_GB2312" w:eastAsia="仿宋_GB2312" w:hint="eastAsia"/>
          <w:color w:val="000000"/>
          <w:sz w:val="32"/>
          <w:szCs w:val="32"/>
        </w:rPr>
        <w:t>持之江天枢、智海人工智能科教平台、阿里城市大脑、海康威视视频感知等新一代人工智能开放平台建设，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</w:rPr>
        <w:t>加强云原生架构、关键算法资源、低代码工具和开发环境供给，培育智能物联开源社区和开放平台生态。加快推动“视觉智能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</w:rPr>
        <w:t>+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</w:rPr>
        <w:t>”创新应用，围绕城市治理、制造业数字化转型、智慧医疗等领域打造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</w:rPr>
        <w:t>一批示范性强、带动性广的重大应用场景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</w:rPr>
        <w:t>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推动</w:t>
      </w:r>
      <w:r>
        <w:rPr>
          <w:rFonts w:ascii="Times New Roman" w:eastAsia="仿宋_GB2312" w:hAnsi="Times New Roman"/>
          <w:color w:val="000000"/>
          <w:sz w:val="32"/>
          <w:szCs w:val="32"/>
        </w:rPr>
        <w:t>智能网联车辆上路通行试点，开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展</w:t>
      </w:r>
      <w:r>
        <w:rPr>
          <w:rFonts w:ascii="Times New Roman" w:eastAsia="仿宋_GB2312" w:hAnsi="Times New Roman"/>
          <w:color w:val="000000"/>
          <w:sz w:val="32"/>
          <w:szCs w:val="32"/>
        </w:rPr>
        <w:t>L3/L4</w:t>
      </w:r>
      <w:r>
        <w:rPr>
          <w:rFonts w:ascii="Times New Roman" w:eastAsia="仿宋_GB2312" w:hAnsi="Times New Roman"/>
          <w:color w:val="000000"/>
          <w:sz w:val="32"/>
          <w:szCs w:val="32"/>
        </w:rPr>
        <w:t>上路测试和示范应用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000000" w:rsidRDefault="009903FD">
      <w:pPr>
        <w:pStyle w:val="1"/>
        <w:spacing w:before="0" w:after="0" w:line="560" w:lineRule="exact"/>
        <w:ind w:firstLineChars="200" w:firstLine="640"/>
        <w:rPr>
          <w:rFonts w:ascii="Times New Roman" w:eastAsia="黑体" w:hAnsi="Times New Roman"/>
          <w:b w:val="0"/>
          <w:color w:val="000000"/>
          <w:sz w:val="32"/>
          <w:szCs w:val="32"/>
        </w:rPr>
      </w:pPr>
      <w:bookmarkStart w:id="14" w:name="_Toc140245522"/>
      <w:r>
        <w:rPr>
          <w:rFonts w:ascii="Times New Roman" w:eastAsia="黑体" w:hAnsi="Times New Roman"/>
          <w:b w:val="0"/>
          <w:color w:val="000000"/>
          <w:sz w:val="32"/>
          <w:szCs w:val="32"/>
        </w:rPr>
        <w:t>四、保障措施</w:t>
      </w:r>
      <w:bookmarkEnd w:id="14"/>
    </w:p>
    <w:p w:rsidR="00000000" w:rsidRDefault="009903FD">
      <w:pPr>
        <w:pStyle w:val="20"/>
        <w:spacing w:before="0" w:after="0" w:line="560" w:lineRule="exact"/>
        <w:ind w:firstLineChars="200" w:firstLine="640"/>
        <w:rPr>
          <w:rFonts w:ascii="Times New Roman" w:eastAsia="楷体_GB2312" w:hAnsi="Times New Roman"/>
          <w:b w:val="0"/>
          <w:color w:val="000000"/>
        </w:rPr>
      </w:pPr>
      <w:bookmarkStart w:id="15" w:name="_Toc140245523"/>
      <w:r>
        <w:rPr>
          <w:rFonts w:ascii="Times New Roman" w:eastAsia="楷体_GB2312" w:hAnsi="Times New Roman"/>
          <w:b w:val="0"/>
          <w:color w:val="000000"/>
        </w:rPr>
        <w:t>（</w:t>
      </w:r>
      <w:r>
        <w:rPr>
          <w:rFonts w:ascii="Times New Roman" w:eastAsia="楷体_GB2312" w:hAnsi="Times New Roman" w:hint="eastAsia"/>
          <w:b w:val="0"/>
          <w:color w:val="000000"/>
        </w:rPr>
        <w:t>一</w:t>
      </w:r>
      <w:r>
        <w:rPr>
          <w:rFonts w:ascii="Times New Roman" w:eastAsia="楷体_GB2312" w:hAnsi="Times New Roman"/>
          <w:b w:val="0"/>
          <w:color w:val="000000"/>
        </w:rPr>
        <w:t>）加强组织领导</w:t>
      </w:r>
      <w:bookmarkEnd w:id="15"/>
    </w:p>
    <w:p w:rsidR="00000000" w:rsidRDefault="009903FD">
      <w:pPr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依托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生态圈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“链长制”，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发挥“链长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+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链主”作用，</w:t>
      </w:r>
      <w:r>
        <w:rPr>
          <w:rFonts w:ascii="Times New Roman" w:eastAsia="仿宋_GB2312" w:hAnsi="Times New Roman"/>
          <w:color w:val="000000"/>
          <w:sz w:val="32"/>
          <w:szCs w:val="32"/>
        </w:rPr>
        <w:t>统筹谋划集群培育工作</w:t>
      </w: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研究</w:t>
      </w:r>
      <w:r>
        <w:rPr>
          <w:rFonts w:ascii="Times New Roman" w:eastAsia="仿宋_GB2312" w:hAnsi="Times New Roman"/>
          <w:color w:val="000000"/>
          <w:sz w:val="32"/>
          <w:szCs w:val="32"/>
          <w:lang/>
        </w:rPr>
        <w:t>成立视觉智能</w:t>
      </w:r>
      <w:r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  <w:t>专家库。</w:t>
      </w:r>
      <w:r>
        <w:rPr>
          <w:rFonts w:ascii="Times New Roman" w:eastAsia="仿宋_GB2312" w:hAnsi="Times New Roman"/>
          <w:color w:val="000000"/>
          <w:sz w:val="32"/>
          <w:szCs w:val="32"/>
        </w:rPr>
        <w:t>加强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市区协同、</w:t>
      </w:r>
      <w:r>
        <w:rPr>
          <w:rFonts w:ascii="Times New Roman" w:eastAsia="仿宋_GB2312" w:hAnsi="Times New Roman"/>
          <w:color w:val="000000"/>
          <w:sz w:val="32"/>
          <w:szCs w:val="32"/>
        </w:rPr>
        <w:t>部门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联动</w:t>
      </w:r>
      <w:r>
        <w:rPr>
          <w:rFonts w:ascii="Times New Roman" w:eastAsia="仿宋_GB2312" w:hAnsi="Times New Roman"/>
          <w:color w:val="000000"/>
          <w:sz w:val="32"/>
          <w:szCs w:val="32"/>
        </w:rPr>
        <w:t>，统筹推进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视觉智能应</w:t>
      </w:r>
      <w:r>
        <w:rPr>
          <w:rFonts w:ascii="Times New Roman" w:eastAsia="仿宋_GB2312" w:hAnsi="Times New Roman"/>
          <w:color w:val="000000"/>
          <w:sz w:val="32"/>
          <w:szCs w:val="32"/>
        </w:rPr>
        <w:t>用、技术、产业、标准的协调发展。</w:t>
      </w:r>
    </w:p>
    <w:p w:rsidR="00000000" w:rsidRDefault="009903FD">
      <w:pPr>
        <w:pStyle w:val="20"/>
        <w:spacing w:before="0" w:after="0" w:line="560" w:lineRule="exact"/>
        <w:ind w:firstLineChars="200" w:firstLine="640"/>
        <w:rPr>
          <w:rFonts w:ascii="Times New Roman" w:eastAsia="楷体_GB2312" w:hAnsi="Times New Roman"/>
          <w:b w:val="0"/>
          <w:color w:val="000000"/>
        </w:rPr>
      </w:pPr>
      <w:bookmarkStart w:id="16" w:name="_Toc140245524"/>
      <w:r>
        <w:rPr>
          <w:rFonts w:ascii="Times New Roman" w:eastAsia="楷体_GB2312" w:hAnsi="Times New Roman"/>
          <w:b w:val="0"/>
          <w:color w:val="000000"/>
        </w:rPr>
        <w:t>（</w:t>
      </w:r>
      <w:r>
        <w:rPr>
          <w:rFonts w:ascii="Times New Roman" w:eastAsia="楷体_GB2312" w:hAnsi="Times New Roman" w:hint="eastAsia"/>
          <w:b w:val="0"/>
          <w:color w:val="000000"/>
        </w:rPr>
        <w:t>二</w:t>
      </w:r>
      <w:r>
        <w:rPr>
          <w:rFonts w:ascii="Times New Roman" w:eastAsia="楷体_GB2312" w:hAnsi="Times New Roman"/>
          <w:b w:val="0"/>
          <w:color w:val="000000"/>
        </w:rPr>
        <w:t>）强化政策保障</w:t>
      </w:r>
      <w:bookmarkEnd w:id="16"/>
    </w:p>
    <w:p w:rsidR="00000000" w:rsidRDefault="009903FD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积</w:t>
      </w:r>
      <w:r>
        <w:rPr>
          <w:rFonts w:ascii="Times New Roman" w:eastAsia="仿宋_GB2312" w:hAnsi="Times New Roman"/>
          <w:color w:val="000000"/>
          <w:sz w:val="32"/>
          <w:szCs w:val="32"/>
        </w:rPr>
        <w:t>极争取国家和省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制造业高质量发展</w:t>
      </w:r>
      <w:r>
        <w:rPr>
          <w:rFonts w:ascii="Times New Roman" w:eastAsia="仿宋_GB2312" w:hAnsi="Times New Roman"/>
          <w:color w:val="000000"/>
          <w:sz w:val="32"/>
          <w:szCs w:val="32"/>
        </w:rPr>
        <w:t>、数字经济领域的资金扶持。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整合智能物联、软件、集成电路、人工智能等政策，对集群企业和项目给予支持。制定出台“中国视谷”专项政策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指导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重点城区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制定支持视觉智能产业发展相关政策。</w:t>
      </w:r>
    </w:p>
    <w:p w:rsidR="00000000" w:rsidRDefault="009903FD">
      <w:pPr>
        <w:pStyle w:val="20"/>
        <w:spacing w:before="0" w:after="0" w:line="560" w:lineRule="exact"/>
        <w:ind w:firstLineChars="200" w:firstLine="640"/>
        <w:rPr>
          <w:rFonts w:ascii="Times New Roman" w:eastAsia="楷体_GB2312" w:hAnsi="Times New Roman"/>
          <w:b w:val="0"/>
          <w:color w:val="000000"/>
        </w:rPr>
      </w:pPr>
      <w:bookmarkStart w:id="17" w:name="_Toc140245525"/>
      <w:r>
        <w:rPr>
          <w:rFonts w:ascii="Times New Roman" w:eastAsia="楷体_GB2312" w:hAnsi="Times New Roman"/>
          <w:b w:val="0"/>
          <w:color w:val="000000"/>
        </w:rPr>
        <w:t>（</w:t>
      </w:r>
      <w:r>
        <w:rPr>
          <w:rFonts w:ascii="Times New Roman" w:eastAsia="楷体_GB2312" w:hAnsi="Times New Roman" w:hint="eastAsia"/>
          <w:b w:val="0"/>
          <w:color w:val="000000"/>
        </w:rPr>
        <w:t>三</w:t>
      </w:r>
      <w:r>
        <w:rPr>
          <w:rFonts w:ascii="Times New Roman" w:eastAsia="楷体_GB2312" w:hAnsi="Times New Roman"/>
          <w:b w:val="0"/>
          <w:color w:val="000000"/>
        </w:rPr>
        <w:t>）优化要素支撑</w:t>
      </w:r>
      <w:bookmarkEnd w:id="17"/>
    </w:p>
    <w:p w:rsidR="00000000" w:rsidRDefault="009903FD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用好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“腾笼换鸟”专项资金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工业用地整治、低效利用再开发腾出的土地，在符合规划前提下重点支持视觉智能项目。在符合相关技术规范前提下，容积率一般不低于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.0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，有条件的项目可试点探索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.5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以上。支持“链主”企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业建设制造类小微企业园或工业标准厂房，在保持用地性质、用途不变的前提下，可将一定比例的地上建筑面积转让给核心配套企业。</w:t>
      </w:r>
      <w:r>
        <w:rPr>
          <w:rFonts w:ascii="Times New Roman" w:eastAsia="仿宋_GB2312" w:hAnsi="Times New Roman"/>
          <w:color w:val="000000"/>
          <w:sz w:val="32"/>
          <w:szCs w:val="32"/>
        </w:rPr>
        <w:t>优先保障集群重点企业的电、气、水、排污权等要素供应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000000" w:rsidRDefault="009903FD">
      <w:pPr>
        <w:pStyle w:val="20"/>
        <w:spacing w:before="0" w:after="0" w:line="560" w:lineRule="exact"/>
        <w:ind w:firstLineChars="200" w:firstLine="640"/>
        <w:rPr>
          <w:rFonts w:ascii="Times New Roman" w:eastAsia="楷体_GB2312" w:hAnsi="Times New Roman"/>
          <w:b w:val="0"/>
          <w:color w:val="000000"/>
        </w:rPr>
      </w:pPr>
      <w:bookmarkStart w:id="18" w:name="_Toc140245526"/>
      <w:r>
        <w:rPr>
          <w:rFonts w:ascii="Times New Roman" w:eastAsia="楷体_GB2312" w:hAnsi="Times New Roman"/>
          <w:b w:val="0"/>
          <w:color w:val="000000"/>
        </w:rPr>
        <w:t>（</w:t>
      </w:r>
      <w:r>
        <w:rPr>
          <w:rFonts w:ascii="Times New Roman" w:eastAsia="楷体_GB2312" w:hAnsi="Times New Roman" w:hint="eastAsia"/>
          <w:b w:val="0"/>
          <w:color w:val="000000"/>
        </w:rPr>
        <w:t>四</w:t>
      </w:r>
      <w:r>
        <w:rPr>
          <w:rFonts w:ascii="Times New Roman" w:eastAsia="楷体_GB2312" w:hAnsi="Times New Roman"/>
          <w:b w:val="0"/>
          <w:color w:val="000000"/>
        </w:rPr>
        <w:t>）加大宣传力度</w:t>
      </w:r>
      <w:bookmarkEnd w:id="18"/>
    </w:p>
    <w:p w:rsidR="009903FD" w:rsidRDefault="009903FD">
      <w:pPr>
        <w:spacing w:line="560" w:lineRule="exact"/>
        <w:ind w:firstLineChars="200" w:firstLine="640"/>
        <w:rPr>
          <w:color w:val="000000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加强对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视觉智能（</w:t>
      </w:r>
      <w:r>
        <w:rPr>
          <w:rFonts w:ascii="Times New Roman" w:eastAsia="仿宋_GB2312" w:hAnsi="Times New Roman"/>
          <w:color w:val="000000"/>
          <w:sz w:val="32"/>
          <w:szCs w:val="32"/>
        </w:rPr>
        <w:t>数字安防）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产业</w:t>
      </w:r>
      <w:r>
        <w:rPr>
          <w:rFonts w:ascii="Times New Roman" w:eastAsia="仿宋_GB2312" w:hAnsi="Times New Roman"/>
          <w:color w:val="000000"/>
          <w:sz w:val="32"/>
          <w:szCs w:val="32"/>
        </w:rPr>
        <w:t>集群培育的政策宣贯，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广泛宣传培育世界级先进制造业集群的意义、目标和举措。深入开展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万名干部助万企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专项服务工作</w:t>
      </w:r>
      <w:r>
        <w:rPr>
          <w:rFonts w:ascii="Times New Roman" w:eastAsia="仿宋_GB2312" w:hAnsi="Times New Roman"/>
          <w:color w:val="000000"/>
          <w:sz w:val="32"/>
          <w:szCs w:val="32"/>
        </w:rPr>
        <w:t>，提高对集群企业的服务水平，帮助企业解决问题。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组织开展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芯机联动对接活动，加大媒体宣传矩阵，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推广优秀解决方案、典型应用案例。</w:t>
      </w:r>
      <w:r>
        <w:rPr>
          <w:rFonts w:eastAsia="仿宋_GB2312"/>
          <w:color w:val="000000"/>
          <w:sz w:val="32"/>
          <w:szCs w:val="32"/>
        </w:rPr>
        <w:t>注重产业集群品牌形象塑造和对外宣传，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鼓励企业、科研院所和协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会举办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各类数字化峰会、论坛、展会、赛事等活动。</w:t>
      </w:r>
    </w:p>
    <w:sectPr w:rsidR="009903F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3FD" w:rsidRDefault="009903FD">
      <w:r>
        <w:separator/>
      </w:r>
    </w:p>
  </w:endnote>
  <w:endnote w:type="continuationSeparator" w:id="1">
    <w:p w:rsidR="009903FD" w:rsidRDefault="0099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903FD">
    <w:pPr>
      <w:pStyle w:val="a6"/>
      <w:jc w:val="center"/>
      <w:rPr>
        <w:rFonts w:ascii="Times New Roman" w:hAnsi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0;margin-top:0;width:2in;height:2in;z-index:25165772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 filled="f" stroked="f" strokeweight=".5pt">
          <v:fill o:detectmouseclick="t"/>
          <v:textbox style="mso-fit-shape-to-text:t" inset="0,0,0,0">
            <w:txbxContent>
              <w:p w:rsidR="00000000" w:rsidRDefault="009903FD">
                <w:pPr>
                  <w:pStyle w:val="a6"/>
                  <w:rPr>
                    <w:rStyle w:val="a9"/>
                    <w:rFonts w:ascii="Times New Roman" w:hAnsi="Times New Roman"/>
                  </w:rPr>
                </w:pPr>
                <w:r>
                  <w:rPr>
                    <w:rStyle w:val="a9"/>
                    <w:rFonts w:ascii="Times New Roman" w:hAnsi="Times New Roman"/>
                  </w:rPr>
                  <w:fldChar w:fldCharType="begin"/>
                </w:r>
                <w:r>
                  <w:rPr>
                    <w:rStyle w:val="a9"/>
                    <w:rFonts w:ascii="Times New Roman" w:hAnsi="Times New Roman"/>
                  </w:rPr>
                  <w:instrText xml:space="preserve"> PAGE </w:instrText>
                </w:r>
                <w:r>
                  <w:rPr>
                    <w:rStyle w:val="a9"/>
                    <w:rFonts w:ascii="Times New Roman" w:hAnsi="Times New Roman"/>
                  </w:rPr>
                  <w:fldChar w:fldCharType="separate"/>
                </w:r>
                <w:r w:rsidR="0080047E">
                  <w:rPr>
                    <w:rStyle w:val="a9"/>
                    <w:rFonts w:ascii="Times New Roman" w:hAnsi="Times New Roman"/>
                    <w:noProof/>
                  </w:rPr>
                  <w:t>- 6 -</w:t>
                </w:r>
                <w:r>
                  <w:rPr>
                    <w:rStyle w:val="a9"/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3FD" w:rsidRDefault="009903FD">
      <w:r>
        <w:separator/>
      </w:r>
    </w:p>
  </w:footnote>
  <w:footnote w:type="continuationSeparator" w:id="1">
    <w:p w:rsidR="009903FD" w:rsidRDefault="009903FD">
      <w:r>
        <w:continuationSeparator/>
      </w:r>
    </w:p>
  </w:footnote>
  <w:footnote w:id="2">
    <w:p w:rsidR="00000000" w:rsidRDefault="009903FD">
      <w:pPr>
        <w:pStyle w:val="a8"/>
      </w:pPr>
      <w:r>
        <w:rPr>
          <w:rStyle w:val="ab"/>
        </w:rPr>
        <w:footnoteRef/>
      </w:r>
      <w:r>
        <w:t xml:space="preserve"> </w:t>
      </w:r>
      <w:r>
        <w:t>打造两类联合体，链主企业牵头的协同创新联合体和链上大中小企业稳定配套联合体；构建三种机制，产业链数字化转型机制、投融资服务机制、高端人才供给机制；完善两个体系，公共服务平台体系和政策保障支撑体系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A5OWRiNWRlZDA1YTVkZjlmMmI3NWYzMWFiZWIwNWMifQ=="/>
  </w:docVars>
  <w:rsids>
    <w:rsidRoot w:val="EEFDD515"/>
    <w:rsid w:val="0080047E"/>
    <w:rsid w:val="009903FD"/>
    <w:rsid w:val="5DF93ED1"/>
    <w:rsid w:val="672623FC"/>
    <w:rsid w:val="794E58D6"/>
    <w:rsid w:val="EEFDD515"/>
    <w:rsid w:val="EFBF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footnote text" w:uiPriority="99" w:unhideWhenUsed="1" w:qFormat="1"/>
    <w:lsdException w:name="footer" w:unhideWhenUsed="1" w:qFormat="1"/>
    <w:lsdException w:name="caption" w:qFormat="1"/>
    <w:lsdException w:name="footnote reference" w:uiPriority="99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uiPriority="99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</w:style>
  <w:style w:type="paragraph" w:styleId="a3">
    <w:name w:val="Body Text Indent"/>
    <w:basedOn w:val="a"/>
    <w:qFormat/>
    <w:pPr>
      <w:spacing w:line="640" w:lineRule="exact"/>
      <w:ind w:firstLine="645"/>
    </w:pPr>
  </w:style>
  <w:style w:type="paragraph" w:styleId="a4">
    <w:name w:val="caption"/>
    <w:basedOn w:val="a"/>
    <w:next w:val="a"/>
    <w:qFormat/>
    <w:rPr>
      <w:rFonts w:ascii="Calibri Light" w:eastAsia="黑体" w:hAnsi="Calibri Light"/>
      <w:sz w:val="20"/>
      <w:szCs w:val="20"/>
    </w:rPr>
  </w:style>
  <w:style w:type="paragraph" w:styleId="a5">
    <w:name w:val="Body Text"/>
    <w:basedOn w:val="a"/>
    <w:next w:val="a"/>
    <w:qFormat/>
    <w:pPr>
      <w:widowControl/>
      <w:spacing w:after="140" w:line="276" w:lineRule="auto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pPr>
      <w:spacing w:before="360" w:after="360"/>
      <w:jc w:val="left"/>
    </w:pPr>
    <w:rPr>
      <w:rFonts w:eastAsia="Calibri"/>
      <w:b/>
      <w:bCs/>
      <w:caps/>
      <w:sz w:val="22"/>
      <w:szCs w:val="22"/>
      <w:u w:val="single"/>
    </w:rPr>
  </w:style>
  <w:style w:type="paragraph" w:styleId="a8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8296"/>
      </w:tabs>
      <w:jc w:val="left"/>
    </w:pPr>
    <w:rPr>
      <w:rFonts w:eastAsia="Calibri"/>
      <w:b/>
      <w:bCs/>
      <w:smallCaps/>
      <w:sz w:val="22"/>
      <w:szCs w:val="22"/>
    </w:rPr>
  </w:style>
  <w:style w:type="character" w:styleId="a9">
    <w:name w:val="page number"/>
    <w:basedOn w:val="a0"/>
    <w:uiPriority w:val="99"/>
    <w:unhideWhenUsed/>
    <w:qFormat/>
  </w:style>
  <w:style w:type="character" w:styleId="aa">
    <w:name w:val="Hyperlink"/>
    <w:basedOn w:val="a0"/>
    <w:uiPriority w:val="99"/>
    <w:unhideWhenUsed/>
    <w:qFormat/>
    <w:rPr>
      <w:color w:val="0563C1"/>
      <w:u w:val="single"/>
    </w:rPr>
  </w:style>
  <w:style w:type="character" w:styleId="ab">
    <w:name w:val="footnote reference"/>
    <w:basedOn w:val="a0"/>
    <w:uiPriority w:val="99"/>
    <w:unhideWhenUsed/>
    <w:qFormat/>
    <w:rPr>
      <w:vertAlign w:val="superscript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libri Light" w:hAnsi="Calibri Light"/>
      <w:color w:val="2E75B5"/>
      <w:kern w:val="0"/>
      <w:sz w:val="28"/>
      <w:szCs w:val="28"/>
    </w:rPr>
  </w:style>
  <w:style w:type="paragraph" w:customStyle="1" w:styleId="Bodytext1">
    <w:name w:val="Body text|1"/>
    <w:basedOn w:val="a"/>
    <w:qFormat/>
    <w:pPr>
      <w:suppressAutoHyphens/>
      <w:spacing w:line="40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1429</Words>
  <Characters>8147</Characters>
  <Application>Microsoft Office Word</Application>
  <DocSecurity>0</DocSecurity>
  <Lines>67</Lines>
  <Paragraphs>19</Paragraphs>
  <ScaleCrop>false</ScaleCrop>
  <Company>P R C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2023-08-10T09:03:00Z</dcterms:created>
  <dcterms:modified xsi:type="dcterms:W3CDTF">2023-08-10T09:03:00Z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736EFEE3A64E4C0DAAD36F8D549BF94E_12</vt:lpwstr>
  </property>
</Properties>
</file>