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《浙江省生态环境厅关于规范生态环境</w:t>
      </w:r>
    </w:p>
    <w:p>
      <w:pPr>
        <w:spacing w:line="56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000000"/>
          <w:spacing w:val="-6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部门涉企行政检查实施方案</w:t>
      </w:r>
      <w:r>
        <w:rPr>
          <w:rFonts w:ascii="Times New Roman" w:hAnsi="Times New Roman" w:eastAsia="方正小标宋简体" w:cs="Times New Roman"/>
          <w:color w:val="000000"/>
          <w:spacing w:val="-6"/>
          <w:sz w:val="44"/>
          <w:szCs w:val="44"/>
        </w:rPr>
        <w:t>（征求意见稿）》编制说明</w:t>
      </w:r>
    </w:p>
    <w:p>
      <w:pPr>
        <w:pStyle w:val="2"/>
        <w:ind w:firstLine="560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560" w:lineRule="exact"/>
        <w:ind w:firstLine="64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一、编制背景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2024年12月，国务院办公厅发布《关于严格规范涉企行政检查的意见》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，首次在国家层面对涉企行政检查作出全面系统规定</w:t>
      </w:r>
      <w:r>
        <w:rPr>
          <w:rFonts w:ascii="Times New Roman" w:hAnsi="Times New Roman" w:eastAsia="仿宋_GB2312" w:cs="Times New Roman"/>
          <w:sz w:val="32"/>
          <w:szCs w:val="32"/>
        </w:rPr>
        <w:t>。省政府于2025年2月印发《浙江省人民政府办公厅关于严格规范涉企行政检查的实施意见》，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强调</w:t>
      </w:r>
      <w:r>
        <w:rPr>
          <w:rFonts w:ascii="Times New Roman" w:hAnsi="Times New Roman" w:eastAsia="仿宋_GB2312" w:cs="Times New Roman"/>
          <w:sz w:val="32"/>
          <w:szCs w:val="32"/>
        </w:rPr>
        <w:t>“管住风险、无事不扰”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推动规范检查、精准检查、协同检查，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对规范涉企检查作出进一步规定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为贯彻落实国务院和省政府关于规范涉企检查的决策部署，进一步规范全省生态环境系统涉企行政检查行为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结合生态环境工作实际，</w:t>
      </w:r>
      <w:r>
        <w:rPr>
          <w:rFonts w:ascii="Times New Roman" w:hAnsi="Times New Roman" w:eastAsia="仿宋_GB2312" w:cs="Times New Roman"/>
          <w:sz w:val="32"/>
          <w:szCs w:val="32"/>
        </w:rPr>
        <w:t>省生态环境厅编制《浙江省生态环境厅关于规范生态环境部门涉企行政检查实施方案》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（以下简称《实施方案》）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二、编制过程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国务院、省政府文件印发后，我厅高度重视，立即组织宣贯学习，并赴上海等地学习规范涉企检查相关做法，主动加强与生态环境部和省司法厅工作对接，系统梳理分析我省生态环境涉企行政检查基本情况和工作基础，于今年2月组织力量开展《实施方案》起草工作。3月形成初稿后广泛征求厅内相关处室（单位）和各市生态环境部门意见，召开市县座谈会进行深入研究，</w:t>
      </w:r>
      <w:r>
        <w:rPr>
          <w:rFonts w:ascii="Times New Roman" w:hAnsi="Times New Roman" w:eastAsia="仿宋_GB2312" w:cs="Times New Roman"/>
          <w:sz w:val="32"/>
          <w:szCs w:val="32"/>
        </w:rPr>
        <w:t>听取基层执法工作者的相关意见。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根据各方意见进一步修改完善，形成了《实施意见》征求意见稿。</w:t>
      </w:r>
    </w:p>
    <w:p>
      <w:pPr>
        <w:adjustRightInd w:val="0"/>
        <w:snapToGrid w:val="0"/>
        <w:spacing w:line="560" w:lineRule="exact"/>
        <w:ind w:firstLine="64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三、主要内容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《实施方案》主要包括总体目标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适用范围和分类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、主要任务和组织保障</w:t>
      </w:r>
      <w:r>
        <w:rPr>
          <w:rFonts w:ascii="Times New Roman" w:hAnsi="Times New Roman" w:eastAsia="仿宋_GB2312" w:cs="Times New Roman"/>
          <w:sz w:val="32"/>
          <w:szCs w:val="32"/>
        </w:rPr>
        <w:t>四方面内容：</w:t>
      </w:r>
    </w:p>
    <w:p>
      <w:pPr>
        <w:spacing w:line="560" w:lineRule="exact"/>
        <w:ind w:firstLine="64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总体目标。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坚持</w:t>
      </w:r>
      <w:r>
        <w:rPr>
          <w:rFonts w:ascii="Times New Roman" w:hAnsi="Times New Roman" w:eastAsia="仿宋_GB2312" w:cs="Times New Roman"/>
          <w:sz w:val="32"/>
          <w:szCs w:val="32"/>
        </w:rPr>
        <w:t>“管住风险，无事不扰”，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推动生态环境部门持续优化涉企行政检查</w:t>
      </w:r>
      <w:r>
        <w:rPr>
          <w:rFonts w:ascii="Times New Roman" w:hAnsi="Times New Roman" w:eastAsia="仿宋_GB2312" w:cs="Times New Roman"/>
          <w:sz w:val="32"/>
          <w:szCs w:val="32"/>
        </w:rPr>
        <w:t>。到2027年，实现涉企检查计划数、入企检查次数、现场检查事项数明显下降，跨部门联合检查率、非现场检查率、检查问题发现率明显提升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Style w:val="2"/>
        <w:spacing w:after="0" w:line="560" w:lineRule="exact"/>
        <w:ind w:firstLine="64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适用范围和分类。</w:t>
      </w:r>
      <w:r>
        <w:rPr>
          <w:rFonts w:ascii="Times New Roman" w:hAnsi="Times New Roman" w:eastAsia="仿宋_GB2312" w:cs="Times New Roman"/>
          <w:sz w:val="32"/>
          <w:szCs w:val="32"/>
        </w:rPr>
        <w:t>明确生态环境涉企行政检查的定义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和类型。其中，有计划行政检查是指日常检查、专项检查和其他有检查计划的行政检查；触发式行政检查是指因投诉举报、转办交办、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异常数据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溯源、非现场检查等发现环境问题线索引发的行政检查。</w:t>
      </w:r>
      <w:r>
        <w:rPr>
          <w:rFonts w:ascii="Times New Roman" w:hAnsi="Times New Roman" w:eastAsia="仿宋_GB2312" w:cs="Times New Roman"/>
          <w:sz w:val="32"/>
          <w:szCs w:val="32"/>
        </w:rPr>
        <w:cr/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（三）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主要任务。</w:t>
      </w:r>
      <w:r>
        <w:rPr>
          <w:rFonts w:ascii="Times New Roman" w:hAnsi="Times New Roman" w:eastAsia="仿宋_GB2312" w:cs="Times New Roman"/>
          <w:sz w:val="32"/>
          <w:szCs w:val="32"/>
        </w:rPr>
        <w:t>提出了7个方面的任务，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一是</w:t>
      </w:r>
      <w:r>
        <w:rPr>
          <w:rFonts w:ascii="Times New Roman" w:hAnsi="Times New Roman" w:eastAsia="仿宋_GB2312" w:cs="Times New Roman"/>
          <w:sz w:val="32"/>
          <w:szCs w:val="32"/>
        </w:rPr>
        <w:t>规范行政检查主体和人员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，包括涉企行政检查主体、行政检查职责分工、规范检查协助行为等；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二是</w:t>
      </w:r>
      <w:r>
        <w:rPr>
          <w:rFonts w:ascii="Times New Roman" w:hAnsi="Times New Roman" w:eastAsia="仿宋_GB2312" w:cs="Times New Roman"/>
          <w:sz w:val="32"/>
          <w:szCs w:val="32"/>
        </w:rPr>
        <w:t>明确行政检查事项清单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，要求清理行政检查事项、分类管理检查事项、明确行政检查标准；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三是</w:t>
      </w:r>
      <w:r>
        <w:rPr>
          <w:rFonts w:ascii="Times New Roman" w:hAnsi="Times New Roman" w:eastAsia="仿宋_GB2312" w:cs="Times New Roman"/>
          <w:sz w:val="32"/>
          <w:szCs w:val="32"/>
        </w:rPr>
        <w:t>核实检查对象库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，要求核实对象基础库并完善标签体系；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四是</w:t>
      </w:r>
      <w:r>
        <w:rPr>
          <w:rFonts w:ascii="Times New Roman" w:hAnsi="Times New Roman" w:eastAsia="仿宋_GB2312" w:cs="Times New Roman"/>
          <w:sz w:val="32"/>
          <w:szCs w:val="32"/>
        </w:rPr>
        <w:t>规范实施计划性行政检查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，对制定检查计划、落实备案和公示、加强检查计划统筹提出了具体要求；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五是</w:t>
      </w:r>
      <w:r>
        <w:rPr>
          <w:rFonts w:ascii="Times New Roman" w:hAnsi="Times New Roman" w:eastAsia="仿宋_GB2312" w:cs="Times New Roman"/>
          <w:sz w:val="32"/>
          <w:szCs w:val="32"/>
        </w:rPr>
        <w:t>加强分级分类监管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，提出要完善环境信用监管体系，深化正面清单管理制度；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六是</w:t>
      </w:r>
      <w:r>
        <w:rPr>
          <w:rFonts w:ascii="Times New Roman" w:hAnsi="Times New Roman" w:eastAsia="仿宋_GB2312" w:cs="Times New Roman"/>
          <w:sz w:val="32"/>
          <w:szCs w:val="32"/>
        </w:rPr>
        <w:t>强化非现场监管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，要求建立非现场检查标准、提高非现场监管能力。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七是</w:t>
      </w:r>
      <w:r>
        <w:rPr>
          <w:rFonts w:ascii="Times New Roman" w:hAnsi="Times New Roman" w:eastAsia="仿宋_GB2312" w:cs="Times New Roman"/>
          <w:sz w:val="32"/>
          <w:szCs w:val="32"/>
        </w:rPr>
        <w:t>规范检查行为，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规定了全面实施赋码检查，规范实施触发式行政检查和加强执法监督相关要求。 </w:t>
      </w:r>
    </w:p>
    <w:p>
      <w:pPr>
        <w:pStyle w:val="2"/>
        <w:spacing w:after="0" w:line="560" w:lineRule="exact"/>
        <w:ind w:firstLine="64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保障措施。</w:t>
      </w:r>
      <w:r>
        <w:rPr>
          <w:rFonts w:ascii="Times New Roman" w:hAnsi="Times New Roman" w:eastAsia="仿宋_GB2312" w:cs="Times New Roman"/>
          <w:sz w:val="32"/>
          <w:szCs w:val="32"/>
        </w:rPr>
        <w:t>加强组织领导，成立规范涉企行政检查工作组，全面推进相关工作。各级生态环境部门需明确责任分工，保障非现场执法、执法装备配备等经费投入。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</w:t>
      </w:r>
      <w:r>
        <w:rPr>
          <w:rFonts w:ascii="Times New Roman" w:hAnsi="Times New Roman" w:eastAsia="仿宋_GB2312" w:cs="Times New Roman"/>
          <w:sz w:val="32"/>
          <w:szCs w:val="32"/>
        </w:rPr>
        <w:t>综合运用多种方式推行全过程说理式行政检查。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</w:t>
      </w:r>
      <w:r>
        <w:rPr>
          <w:rFonts w:ascii="Times New Roman" w:hAnsi="Times New Roman" w:eastAsia="仿宋_GB2312" w:cs="Times New Roman"/>
          <w:sz w:val="32"/>
          <w:szCs w:val="32"/>
        </w:rPr>
        <w:t>持续完善工作机制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多维度开展分析评估提升工作效能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。要</w:t>
      </w:r>
      <w:r>
        <w:rPr>
          <w:rFonts w:ascii="Times New Roman" w:hAnsi="Times New Roman" w:eastAsia="仿宋_GB2312" w:cs="Times New Roman"/>
          <w:sz w:val="32"/>
          <w:szCs w:val="32"/>
        </w:rPr>
        <w:t>建立健全行政执法监督协同清单，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细化尽职免责适用情形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bookmarkStart w:id="0" w:name="_GoBack"/>
      <w:bookmarkEnd w:id="0"/>
    </w:p>
    <w:p>
      <w:pPr>
        <w:pStyle w:val="2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560"/>
        <w:rPr>
          <w:rFonts w:ascii="Times New Roman" w:hAnsi="Times New Roman" w:cs="Times New Roman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5" w:right="1588" w:bottom="1701" w:left="1588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31599598"/>
      <w:docPartObj>
        <w:docPartGallery w:val="AutoText"/>
      </w:docPartObj>
    </w:sdtPr>
    <w:sdtContent>
      <w:p>
        <w:pPr>
          <w:pStyle w:val="4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BB41D2"/>
    <w:rsid w:val="00156F58"/>
    <w:rsid w:val="002410CD"/>
    <w:rsid w:val="002460E5"/>
    <w:rsid w:val="0033602B"/>
    <w:rsid w:val="0038329C"/>
    <w:rsid w:val="00415B0B"/>
    <w:rsid w:val="004268CB"/>
    <w:rsid w:val="00474E84"/>
    <w:rsid w:val="004F1119"/>
    <w:rsid w:val="00575621"/>
    <w:rsid w:val="005A3F47"/>
    <w:rsid w:val="006C40E0"/>
    <w:rsid w:val="00733B96"/>
    <w:rsid w:val="0073671F"/>
    <w:rsid w:val="007C32B7"/>
    <w:rsid w:val="00822CE4"/>
    <w:rsid w:val="009248C2"/>
    <w:rsid w:val="009F7DA3"/>
    <w:rsid w:val="00C70906"/>
    <w:rsid w:val="00E0506B"/>
    <w:rsid w:val="00E168F9"/>
    <w:rsid w:val="00E73F33"/>
    <w:rsid w:val="00F46982"/>
    <w:rsid w:val="30BA5A7F"/>
    <w:rsid w:val="382557FA"/>
    <w:rsid w:val="3BBB41D2"/>
    <w:rsid w:val="3EF17C00"/>
    <w:rsid w:val="53A5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0" w:firstLineChars="200"/>
      <w:jc w:val="both"/>
    </w:pPr>
    <w:rPr>
      <w:rFonts w:eastAsia="宋体" w:asciiTheme="minorHAnsi" w:hAnsiTheme="minorHAnsi" w:cstheme="minorBidi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leftChars="0" w:firstLine="200"/>
    </w:pPr>
    <w:rPr>
      <w:rFonts w:eastAsia="宋体"/>
      <w:sz w:val="28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等线" w:hAnsi="等线" w:eastAsia="等线"/>
      <w:sz w:val="21"/>
      <w:szCs w:val="22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1066</Characters>
  <Lines>8</Lines>
  <Paragraphs>2</Paragraphs>
  <TotalTime>58</TotalTime>
  <ScaleCrop>false</ScaleCrop>
  <LinksUpToDate>false</LinksUpToDate>
  <CharactersWithSpaces>1251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2025-03-23T09:38:00Z</dcterms:created>
  <dc:creator>+M</dc:creator>
  <cp:lastModifiedBy>周密</cp:lastModifiedBy>
  <dcterms:modified xsi:type="dcterms:W3CDTF">2025-03-24T06:49:53Z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29B0C20C388A4B12B23B1099887014C3_11</vt:lpwstr>
  </property>
  <property fmtid="{D5CDD505-2E9C-101B-9397-08002B2CF9AE}" pid="4" name="KSOTemplateDocerSaveRecord">
    <vt:lpwstr>eyJoZGlkIjoiOWMzYjUyNjU1MTc0ZmEzYTlkYjgyYWEzMzIxMTE3MzEiLCJ1c2VySWQiOiI3NzA3NDM4MzQifQ==</vt:lpwstr>
  </property>
</Properties>
</file>