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关于进一步加强病死畜禽无害化处理工作的通知（征求意见稿）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bCs/>
          <w:sz w:val="44"/>
          <w:szCs w:val="44"/>
        </w:rPr>
        <w:t>的起草说明</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color w:val="auto"/>
          <w:sz w:val="32"/>
          <w:szCs w:val="22"/>
          <w:lang w:val="en-US" w:eastAsia="zh-CN"/>
        </w:rPr>
      </w:pPr>
      <w:r>
        <w:rPr>
          <w:rFonts w:hint="eastAsia" w:ascii="仿宋_GB2312" w:hAnsi="仿宋_GB2312" w:eastAsia="仿宋_GB2312" w:cs="Times New Roman"/>
          <w:color w:val="auto"/>
          <w:sz w:val="32"/>
          <w:szCs w:val="2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制定本文件的必要性</w:t>
      </w:r>
      <w:r>
        <w:rPr>
          <w:rFonts w:hint="eastAsia" w:ascii="黑体" w:hAnsi="黑体" w:eastAsia="黑体" w:cs="黑体"/>
          <w:sz w:val="32"/>
          <w:szCs w:val="32"/>
          <w:lang w:val="en-US" w:eastAsia="zh-CN"/>
        </w:rPr>
        <w:t>和可行性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仿宋_GB2312" w:eastAsia="仿宋_GB2312" w:hAnsiTheme="minorHAnsi" w:cstheme="minorBidi"/>
          <w:b w:val="0"/>
          <w:kern w:val="2"/>
          <w:sz w:val="32"/>
          <w:szCs w:val="32"/>
          <w:lang w:val="en-US" w:eastAsia="zh-CN" w:bidi="ar-SA"/>
        </w:rPr>
        <w:t>新形势下，</w:t>
      </w:r>
      <w:bookmarkStart w:id="0" w:name="_GoBack"/>
      <w:bookmarkEnd w:id="0"/>
      <w:r>
        <w:rPr>
          <w:rFonts w:hint="eastAsia" w:ascii="仿宋_GB2312" w:eastAsia="仿宋_GB2312" w:hAnsiTheme="minorHAnsi" w:cstheme="minorBidi"/>
          <w:b w:val="0"/>
          <w:kern w:val="2"/>
          <w:sz w:val="32"/>
          <w:szCs w:val="32"/>
          <w:lang w:val="en-US" w:eastAsia="zh-CN" w:bidi="ar-SA"/>
        </w:rPr>
        <w:t>随着我区畜牧业布局结构调整，以及生物安全、环境保护等要求的提高，对优化我区病死畜禽无害化处理体系，规范无害化处理运行机制等提出新要求。为认真贯彻落实《浙江省农业农村厅浙江省财政厅关于进一步加强病死畜禽无害化处理工作的通知》（浙农牧发〔2020〕23号）文件精神，我局制定《</w:t>
      </w:r>
      <w:r>
        <w:rPr>
          <w:rFonts w:hint="default" w:ascii="仿宋_GB2312" w:eastAsia="仿宋_GB2312" w:hAnsiTheme="minorHAnsi" w:cstheme="minorBidi"/>
          <w:b w:val="0"/>
          <w:kern w:val="2"/>
          <w:sz w:val="32"/>
          <w:szCs w:val="32"/>
          <w:lang w:val="en-US" w:eastAsia="zh-CN" w:bidi="ar-SA"/>
        </w:rPr>
        <w:t>关于</w:t>
      </w:r>
      <w:r>
        <w:rPr>
          <w:rFonts w:hint="eastAsia" w:ascii="仿宋_GB2312" w:eastAsia="仿宋_GB2312" w:hAnsiTheme="minorHAnsi" w:cstheme="minorBidi"/>
          <w:b w:val="0"/>
          <w:kern w:val="2"/>
          <w:sz w:val="32"/>
          <w:szCs w:val="32"/>
          <w:lang w:val="en-US" w:eastAsia="zh-CN" w:bidi="ar-SA"/>
        </w:rPr>
        <w:t>进一步加强病死畜禽无害化处理工作的通知</w:t>
      </w:r>
      <w:r>
        <w:rPr>
          <w:rFonts w:hint="default" w:ascii="仿宋_GB2312" w:eastAsia="仿宋_GB2312" w:hAnsiTheme="minorHAnsi" w:cstheme="minorBidi"/>
          <w:b w:val="0"/>
          <w:kern w:val="2"/>
          <w:sz w:val="32"/>
          <w:szCs w:val="32"/>
          <w:lang w:val="en-US" w:eastAsia="zh-CN" w:bidi="ar-SA"/>
        </w:rPr>
        <w:t>（征求意见稿</w:t>
      </w:r>
      <w:r>
        <w:rPr>
          <w:rFonts w:hint="eastAsia" w:ascii="仿宋_GB2312" w:eastAsia="仿宋_GB2312" w:hAnsiTheme="minorHAnsi" w:cstheme="minorBidi"/>
          <w:b w:val="0"/>
          <w:kern w:val="2"/>
          <w:sz w:val="32"/>
          <w:szCs w:val="32"/>
          <w:lang w:val="en-US" w:eastAsia="zh-CN" w:bidi="ar-SA"/>
        </w:rPr>
        <w:t>）》，深化推进无害化处理体系建设举措，创新政策供给，夯实运行机制，打造无害化处理工作升级版，全面增强动物防疫安全、生态环境安全、食品安全和公共卫生安全能力，促进畜牧业高质量发展。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制定本文件的法律和政策依据</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default"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1.《中华人民共和国动物防疫法》</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default" w:ascii="仿宋_GB2312" w:eastAsia="仿宋_GB2312"/>
          <w:sz w:val="32"/>
          <w:szCs w:val="32"/>
          <w:lang w:eastAsia="zh-CN"/>
        </w:rPr>
      </w:pPr>
      <w:r>
        <w:rPr>
          <w:rFonts w:hint="eastAsia" w:ascii="仿宋_GB2312" w:eastAsia="仿宋_GB2312"/>
          <w:color w:val="auto"/>
          <w:sz w:val="32"/>
          <w:szCs w:val="32"/>
          <w:shd w:val="clear" w:color="auto" w:fill="auto"/>
          <w:lang w:val="en-US" w:eastAsia="zh-CN"/>
        </w:rPr>
        <w:t>2.</w:t>
      </w:r>
      <w:r>
        <w:rPr>
          <w:rFonts w:hint="eastAsia" w:ascii="仿宋_GB2312" w:eastAsia="仿宋_GB2312"/>
          <w:color w:val="auto"/>
          <w:sz w:val="32"/>
          <w:szCs w:val="32"/>
          <w:shd w:val="clear" w:color="auto" w:fill="auto"/>
        </w:rPr>
        <w:t>《浙江省农业农村厅浙江省财政厅关于进一步加强病死畜禽无害化处理工作的通知》（浙农牧发〔2020〕23号）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三、主要内容及说明</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w:t>
      </w:r>
      <w:r>
        <w:rPr>
          <w:rFonts w:hint="eastAsia" w:ascii="仿宋_GB2312" w:eastAsia="仿宋_GB2312" w:hAnsiTheme="minorHAnsi" w:cstheme="minorBidi"/>
          <w:b w:val="0"/>
          <w:kern w:val="2"/>
          <w:sz w:val="32"/>
          <w:szCs w:val="32"/>
          <w:lang w:val="en-US" w:eastAsia="zh-CN" w:bidi="ar-SA"/>
        </w:rPr>
        <w:t>关于进一步加强病死畜禽无害化处理工作的通知（征求意见稿）</w:t>
      </w:r>
      <w:r>
        <w:rPr>
          <w:rFonts w:hint="eastAsia" w:ascii="仿宋_GB2312" w:eastAsia="仿宋_GB2312" w:cstheme="minorBidi"/>
          <w:b w:val="0"/>
          <w:kern w:val="2"/>
          <w:sz w:val="32"/>
          <w:szCs w:val="32"/>
          <w:lang w:val="en-US" w:eastAsia="zh-CN" w:bidi="ar-SA"/>
        </w:rPr>
        <w:t>》共分为压实无害化处理责任、</w:t>
      </w:r>
      <w:r>
        <w:rPr>
          <w:rFonts w:hint="eastAsia" w:ascii="仿宋_GB2312" w:eastAsia="仿宋_GB2312" w:hAnsiTheme="minorHAnsi" w:cstheme="minorBidi"/>
          <w:b w:val="0"/>
          <w:kern w:val="2"/>
          <w:sz w:val="32"/>
          <w:szCs w:val="32"/>
          <w:lang w:val="en-US" w:eastAsia="zh-CN" w:bidi="ar-SA"/>
        </w:rPr>
        <w:t>优化无害化处理体系</w:t>
      </w:r>
      <w:r>
        <w:rPr>
          <w:rFonts w:hint="eastAsia" w:ascii="仿宋_GB2312" w:eastAsia="仿宋_GB2312" w:cstheme="minorBidi"/>
          <w:b w:val="0"/>
          <w:kern w:val="2"/>
          <w:sz w:val="32"/>
          <w:szCs w:val="32"/>
          <w:lang w:val="en-US" w:eastAsia="zh-CN" w:bidi="ar-SA"/>
        </w:rPr>
        <w:t>、</w:t>
      </w:r>
      <w:r>
        <w:rPr>
          <w:rFonts w:hint="eastAsia" w:ascii="仿宋_GB2312" w:eastAsia="仿宋_GB2312" w:hAnsiTheme="minorHAnsi" w:cstheme="minorBidi"/>
          <w:b w:val="0"/>
          <w:kern w:val="2"/>
          <w:sz w:val="32"/>
          <w:szCs w:val="32"/>
          <w:lang w:val="en-US" w:eastAsia="zh-CN" w:bidi="ar-SA"/>
        </w:rPr>
        <w:t>完善无害化处理补助政策</w:t>
      </w:r>
      <w:r>
        <w:rPr>
          <w:rFonts w:hint="eastAsia" w:ascii="仿宋_GB2312" w:eastAsia="仿宋_GB2312" w:cstheme="minorBidi"/>
          <w:b w:val="0"/>
          <w:kern w:val="2"/>
          <w:sz w:val="32"/>
          <w:szCs w:val="32"/>
          <w:lang w:val="en-US" w:eastAsia="zh-CN" w:bidi="ar-SA"/>
        </w:rPr>
        <w:t>、</w:t>
      </w:r>
      <w:r>
        <w:rPr>
          <w:rFonts w:hint="eastAsia" w:ascii="仿宋_GB2312" w:eastAsia="仿宋_GB2312" w:hAnsiTheme="minorHAnsi" w:cstheme="minorBidi"/>
          <w:b w:val="0"/>
          <w:kern w:val="2"/>
          <w:sz w:val="32"/>
          <w:szCs w:val="32"/>
          <w:lang w:val="en-US" w:eastAsia="zh-CN" w:bidi="ar-SA"/>
        </w:rPr>
        <w:t>全面加强无害化处理监管</w:t>
      </w:r>
      <w:r>
        <w:rPr>
          <w:rFonts w:hint="eastAsia" w:ascii="仿宋_GB2312" w:eastAsia="仿宋_GB2312" w:cstheme="minorBidi"/>
          <w:b w:val="0"/>
          <w:kern w:val="2"/>
          <w:sz w:val="32"/>
          <w:szCs w:val="32"/>
          <w:lang w:val="en-US" w:eastAsia="zh-CN" w:bidi="ar-SA"/>
        </w:rPr>
        <w:t>四部分，具体如下：</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default"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1.压实无害化处理责任包括压实属地管理责任、压实生产经营者主体责任</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2.优化无害化处理体系包括坚持集中专业化处理主导模式、优化集中处理厂布局结构、严格养殖场自行处理管理。</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3.完善无害化处理补助政策包括实施范围、补助对象、补助标准、数据统计和报送要求。</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r>
        <w:rPr>
          <w:rFonts w:hint="eastAsia" w:ascii="仿宋_GB2312" w:eastAsia="仿宋_GB2312" w:hAnsiTheme="minorHAnsi" w:cstheme="minorBidi"/>
          <w:b w:val="0"/>
          <w:kern w:val="2"/>
          <w:sz w:val="32"/>
          <w:szCs w:val="32"/>
          <w:lang w:val="en-US" w:eastAsia="zh-CN" w:bidi="ar-SA"/>
        </w:rPr>
        <w:t>4.全面加强无害化处理监管包括创新无害化处理监管机制、提升无害化处理信息化管理水平、加强无害化处理补助政策实施监管。</w:t>
      </w: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20"/>
        <w:jc w:val="left"/>
        <w:textAlignment w:val="auto"/>
        <w:rPr>
          <w:rFonts w:hint="eastAsia" w:ascii="仿宋_GB2312" w:eastAsia="仿宋_GB2312" w:hAnsiTheme="minorHAnsi" w:cstheme="minorBidi"/>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817" w:firstLineChars="1193"/>
        <w:jc w:val="left"/>
        <w:textAlignment w:val="auto"/>
        <w:rPr>
          <w:rFonts w:hint="eastAsia" w:ascii="仿宋_GB2312"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起草部门：金华市婺城区农业农村局</w:t>
      </w:r>
    </w:p>
    <w:p>
      <w:pPr>
        <w:keepNext w:val="0"/>
        <w:keepLines w:val="0"/>
        <w:pageBreakBefore w:val="0"/>
        <w:widowControl w:val="0"/>
        <w:kinsoku/>
        <w:wordWrap/>
        <w:overflowPunct/>
        <w:topLinePunct w:val="0"/>
        <w:autoSpaceDE/>
        <w:autoSpaceDN/>
        <w:bidi w:val="0"/>
        <w:adjustRightInd/>
        <w:snapToGrid/>
        <w:spacing w:line="560" w:lineRule="exact"/>
        <w:ind w:firstLine="5417" w:firstLineChars="1693"/>
        <w:jc w:val="left"/>
        <w:textAlignment w:val="auto"/>
        <w:rPr>
          <w:rFonts w:hint="default" w:ascii="仿宋_GB2312"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2024年6月7日</w:t>
      </w: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BF82A-E93C-4720-BDD3-23470C7D49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7D9C85-E703-472B-BDA3-8F310C573DE2}"/>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D9D9B7C3-4DFC-4611-BD45-FBB3587EE81A}"/>
  </w:font>
  <w:font w:name="仿宋_GB2312">
    <w:panose1 w:val="02010609030101010101"/>
    <w:charset w:val="86"/>
    <w:family w:val="modern"/>
    <w:pitch w:val="default"/>
    <w:sig w:usb0="00000001" w:usb1="080E0000" w:usb2="00000000" w:usb3="00000000" w:csb0="00040000" w:csb1="00000000"/>
    <w:embedRegular r:id="rId4" w:fontKey="{42AEE53B-9419-431E-AB92-66155140DA5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2FACC"/>
    <w:multiLevelType w:val="singleLevel"/>
    <w:tmpl w:val="F322FA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DAwY2QzODlmYWRjNjJmYWIwMDM2ZDdiNGJhYTAifQ=="/>
  </w:docVars>
  <w:rsids>
    <w:rsidRoot w:val="00F44BE9"/>
    <w:rsid w:val="000747FE"/>
    <w:rsid w:val="00082AD2"/>
    <w:rsid w:val="000A5A93"/>
    <w:rsid w:val="001E326D"/>
    <w:rsid w:val="001F782C"/>
    <w:rsid w:val="00224EAC"/>
    <w:rsid w:val="002A05A3"/>
    <w:rsid w:val="00354756"/>
    <w:rsid w:val="00370136"/>
    <w:rsid w:val="00395960"/>
    <w:rsid w:val="00431133"/>
    <w:rsid w:val="00490F62"/>
    <w:rsid w:val="005C6C58"/>
    <w:rsid w:val="00632397"/>
    <w:rsid w:val="006624F4"/>
    <w:rsid w:val="0066425B"/>
    <w:rsid w:val="00704B4D"/>
    <w:rsid w:val="007C4C0D"/>
    <w:rsid w:val="0084329B"/>
    <w:rsid w:val="008F2E8B"/>
    <w:rsid w:val="009326B0"/>
    <w:rsid w:val="00941F75"/>
    <w:rsid w:val="009523AF"/>
    <w:rsid w:val="00982276"/>
    <w:rsid w:val="009A7D92"/>
    <w:rsid w:val="00A37E9E"/>
    <w:rsid w:val="00AC7A40"/>
    <w:rsid w:val="00AD2EC0"/>
    <w:rsid w:val="00BF1306"/>
    <w:rsid w:val="00C70EEB"/>
    <w:rsid w:val="00CB6DE3"/>
    <w:rsid w:val="00D6453A"/>
    <w:rsid w:val="00DA00D6"/>
    <w:rsid w:val="00DA0787"/>
    <w:rsid w:val="00F358D2"/>
    <w:rsid w:val="00F44BE9"/>
    <w:rsid w:val="00FE174B"/>
    <w:rsid w:val="04955ACF"/>
    <w:rsid w:val="0C754944"/>
    <w:rsid w:val="0DE71044"/>
    <w:rsid w:val="116A6B7F"/>
    <w:rsid w:val="13253BB0"/>
    <w:rsid w:val="13BA79FB"/>
    <w:rsid w:val="14AB572E"/>
    <w:rsid w:val="1E3B4677"/>
    <w:rsid w:val="1FAB1B84"/>
    <w:rsid w:val="25A71534"/>
    <w:rsid w:val="263E6F84"/>
    <w:rsid w:val="286D5F72"/>
    <w:rsid w:val="2AA61E67"/>
    <w:rsid w:val="2C1739B4"/>
    <w:rsid w:val="2C1F6261"/>
    <w:rsid w:val="2F2919D0"/>
    <w:rsid w:val="33A1329D"/>
    <w:rsid w:val="3B736505"/>
    <w:rsid w:val="46670BDF"/>
    <w:rsid w:val="4EAB0F0F"/>
    <w:rsid w:val="5061273C"/>
    <w:rsid w:val="5887700F"/>
    <w:rsid w:val="601F26A5"/>
    <w:rsid w:val="6565330D"/>
    <w:rsid w:val="698259CB"/>
    <w:rsid w:val="6D724A15"/>
    <w:rsid w:val="6DFE723C"/>
    <w:rsid w:val="6E573D84"/>
    <w:rsid w:val="6FC00D61"/>
    <w:rsid w:val="73816CB2"/>
    <w:rsid w:val="797838E4"/>
    <w:rsid w:val="7B046121"/>
    <w:rsid w:val="7BF7175E"/>
    <w:rsid w:val="7DFFA93A"/>
    <w:rsid w:val="7ED959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line="500" w:lineRule="exact"/>
      <w:jc w:val="center"/>
    </w:pPr>
    <w:rPr>
      <w:rFonts w:ascii="新宋体" w:hAnsi="新宋体" w:eastAsia="新宋体"/>
      <w:b/>
      <w:sz w:val="36"/>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1055</Words>
  <Characters>1084</Characters>
  <Lines>7</Lines>
  <Paragraphs>2</Paragraphs>
  <TotalTime>11</TotalTime>
  <ScaleCrop>false</ScaleCrop>
  <LinksUpToDate>false</LinksUpToDate>
  <CharactersWithSpaces>1136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2018-08-29T09:13:00Z</dcterms:created>
  <dc:creator>金丽超</dc:creator>
  <cp:lastModifiedBy>不见长安</cp:lastModifiedBy>
  <cp:lastPrinted>2024-06-07T06:55:00Z</cp:lastPrinted>
  <dcterms:modified xsi:type="dcterms:W3CDTF">2024-06-07T07:37:47Z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9A420B3D93984A658CC725007674BA1A</vt:lpwstr>
  </property>
</Properties>
</file>