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heme="majorEastAsia" w:hAnsiTheme="majorEastAsia" w:eastAsiaTheme="majorEastAsia" w:cstheme="majorEastAsia"/>
          <w:b/>
          <w:bCs/>
          <w:spacing w:val="-10"/>
          <w:sz w:val="42"/>
          <w:szCs w:val="42"/>
          <w:lang w:eastAsia="zh-Hans"/>
        </w:rPr>
      </w:pPr>
    </w:p>
    <w:p>
      <w:pPr>
        <w:snapToGrid w:val="0"/>
        <w:jc w:val="center"/>
        <w:rPr>
          <w:rFonts w:hint="eastAsia" w:asciiTheme="majorEastAsia" w:hAnsiTheme="majorEastAsia" w:eastAsiaTheme="majorEastAsia" w:cstheme="majorEastAsia"/>
          <w:b/>
          <w:bCs/>
          <w:color w:val="auto"/>
          <w:spacing w:val="-10"/>
          <w:sz w:val="42"/>
          <w:szCs w:val="42"/>
        </w:rPr>
      </w:pPr>
      <w:r>
        <w:rPr>
          <w:rFonts w:hint="eastAsia" w:asciiTheme="majorEastAsia" w:hAnsiTheme="majorEastAsia" w:eastAsiaTheme="majorEastAsia" w:cstheme="majorEastAsia"/>
          <w:b/>
          <w:bCs/>
          <w:color w:val="auto"/>
          <w:spacing w:val="-11"/>
          <w:w w:val="100"/>
          <w:sz w:val="42"/>
          <w:szCs w:val="42"/>
          <w:lang w:val="en-US" w:eastAsia="zh-CN"/>
        </w:rPr>
        <w:t>平阳鳌江到苍南钱库公路象南至林家院段公路工程</w:t>
      </w:r>
      <w:r>
        <w:rPr>
          <w:rFonts w:hint="eastAsia" w:asciiTheme="majorEastAsia" w:hAnsiTheme="majorEastAsia" w:eastAsiaTheme="majorEastAsia" w:cstheme="majorEastAsia"/>
          <w:b/>
          <w:bCs/>
          <w:color w:val="auto"/>
          <w:spacing w:val="-10"/>
          <w:sz w:val="42"/>
          <w:szCs w:val="42"/>
        </w:rPr>
        <w:t>征收集体土地涉及房屋补偿</w:t>
      </w:r>
      <w:r>
        <w:rPr>
          <w:rFonts w:hint="eastAsia" w:asciiTheme="majorEastAsia" w:hAnsiTheme="majorEastAsia" w:eastAsiaTheme="majorEastAsia" w:cstheme="majorEastAsia"/>
          <w:b/>
          <w:bCs/>
          <w:color w:val="auto"/>
          <w:spacing w:val="-10"/>
          <w:sz w:val="42"/>
          <w:szCs w:val="42"/>
          <w:lang w:val="en-US" w:eastAsia="zh-CN"/>
        </w:rPr>
        <w:t>安置</w:t>
      </w:r>
      <w:r>
        <w:rPr>
          <w:rFonts w:hint="eastAsia" w:asciiTheme="majorEastAsia" w:hAnsiTheme="majorEastAsia" w:eastAsiaTheme="majorEastAsia" w:cstheme="majorEastAsia"/>
          <w:b/>
          <w:bCs/>
          <w:color w:val="auto"/>
          <w:spacing w:val="-10"/>
          <w:sz w:val="42"/>
          <w:szCs w:val="42"/>
        </w:rPr>
        <w:t>方案</w:t>
      </w:r>
    </w:p>
    <w:p>
      <w:pPr>
        <w:tabs>
          <w:tab w:val="left" w:pos="1678"/>
          <w:tab w:val="center" w:pos="4422"/>
        </w:tabs>
        <w:snapToGrid w:val="0"/>
        <w:jc w:val="left"/>
        <w:rPr>
          <w:rFonts w:hint="eastAsia" w:eastAsiaTheme="majorEastAsia"/>
          <w:color w:val="auto"/>
          <w:lang w:eastAsia="zh-Hans"/>
        </w:rPr>
      </w:pPr>
      <w:r>
        <w:rPr>
          <w:rFonts w:asciiTheme="majorEastAsia" w:hAnsiTheme="majorEastAsia" w:eastAsiaTheme="majorEastAsia" w:cstheme="majorEastAsia"/>
          <w:b/>
          <w:bCs/>
          <w:color w:val="auto"/>
          <w:spacing w:val="-10"/>
          <w:sz w:val="42"/>
          <w:szCs w:val="42"/>
        </w:rPr>
        <w:tab/>
      </w:r>
      <w:r>
        <w:rPr>
          <w:rFonts w:asciiTheme="majorEastAsia" w:hAnsiTheme="majorEastAsia" w:eastAsiaTheme="majorEastAsia" w:cstheme="majorEastAsia"/>
          <w:b/>
          <w:bCs/>
          <w:color w:val="auto"/>
          <w:spacing w:val="-10"/>
          <w:sz w:val="42"/>
          <w:szCs w:val="42"/>
        </w:rPr>
        <w:tab/>
      </w:r>
      <w:r>
        <w:rPr>
          <w:rFonts w:hint="eastAsia" w:ascii="仿宋_GB2312" w:hAnsi="仿宋_GB2312" w:eastAsia="仿宋_GB2312" w:cs="仿宋_GB2312"/>
          <w:color w:val="auto"/>
          <w:sz w:val="31"/>
          <w:szCs w:val="31"/>
          <w:lang w:bidi="ar"/>
        </w:rPr>
        <w:t>（</w:t>
      </w:r>
      <w:r>
        <w:rPr>
          <w:rFonts w:hint="eastAsia" w:ascii="仿宋_GB2312" w:hAnsi="仿宋_GB2312" w:eastAsia="仿宋_GB2312" w:cs="仿宋_GB2312"/>
          <w:color w:val="auto"/>
          <w:sz w:val="31"/>
          <w:szCs w:val="31"/>
          <w:lang w:eastAsia="zh-Hans" w:bidi="ar"/>
        </w:rPr>
        <w:t>征求意见稿</w:t>
      </w:r>
      <w:r>
        <w:rPr>
          <w:rFonts w:hint="default" w:ascii="仿宋_GB2312" w:hAnsi="仿宋_GB2312" w:eastAsia="仿宋_GB2312" w:cs="仿宋_GB2312"/>
          <w:color w:val="auto"/>
          <w:sz w:val="31"/>
          <w:szCs w:val="31"/>
          <w:lang w:eastAsia="zh-Hans" w:bidi="ar"/>
        </w:rPr>
        <w:t>）</w:t>
      </w:r>
    </w:p>
    <w:p>
      <w:pPr>
        <w:overflowPunct w:val="0"/>
        <w:snapToGrid w:val="0"/>
        <w:spacing w:line="600" w:lineRule="exact"/>
        <w:ind w:firstLine="620" w:firstLineChars="200"/>
        <w:textAlignment w:val="center"/>
        <w:rPr>
          <w:rFonts w:hint="default" w:ascii="仿宋_GB2312" w:hAnsi="仿宋_GB2312" w:eastAsia="仿宋_GB2312" w:cs="仿宋_GB2312"/>
          <w:sz w:val="32"/>
          <w:szCs w:val="32"/>
        </w:rPr>
      </w:pPr>
      <w:r>
        <w:rPr>
          <w:rFonts w:hint="eastAsia" w:ascii="仿宋_GB2312" w:hAnsi="仿宋_GB2312" w:eastAsia="仿宋_GB2312" w:cs="仿宋_GB2312"/>
          <w:color w:val="auto"/>
          <w:sz w:val="31"/>
          <w:szCs w:val="31"/>
          <w:lang w:bidi="ar"/>
        </w:rPr>
        <w:t>为维护公共利益，切实做好</w:t>
      </w:r>
      <w:r>
        <w:rPr>
          <w:rFonts w:hint="eastAsia" w:ascii="仿宋_GB2312" w:hAnsi="仿宋_GB2312" w:eastAsia="仿宋_GB2312" w:cs="仿宋_GB2312"/>
          <w:color w:val="auto"/>
          <w:sz w:val="31"/>
          <w:szCs w:val="31"/>
          <w:lang w:val="en-US" w:eastAsia="zh-CN" w:bidi="ar"/>
        </w:rPr>
        <w:t>平阳鳌江到苍南钱库公路象南至林家院段公路工程征收集</w:t>
      </w:r>
      <w:r>
        <w:rPr>
          <w:rFonts w:hint="eastAsia" w:ascii="仿宋_GB2312" w:hAnsi="仿宋_GB2312" w:eastAsia="仿宋_GB2312" w:cs="仿宋_GB2312"/>
          <w:sz w:val="31"/>
          <w:szCs w:val="31"/>
          <w:lang w:val="en-US" w:eastAsia="zh-CN" w:bidi="ar"/>
        </w:rPr>
        <w:t>体</w:t>
      </w:r>
      <w:r>
        <w:rPr>
          <w:rFonts w:hint="eastAsia" w:ascii="仿宋_GB2312" w:hAnsi="仿宋_GB2312" w:eastAsia="仿宋_GB2312" w:cs="仿宋_GB2312"/>
          <w:sz w:val="31"/>
          <w:szCs w:val="31"/>
          <w:lang w:bidi="ar"/>
        </w:rPr>
        <w:t>土地上房屋征收补偿工作，保障被征收房屋所有权人的合法权益，</w:t>
      </w:r>
      <w:r>
        <w:rPr>
          <w:rFonts w:ascii="仿宋_GB2312" w:hAnsi="仿宋_GB2312" w:eastAsia="仿宋_GB2312" w:cs="仿宋_GB2312"/>
          <w:sz w:val="31"/>
          <w:szCs w:val="31"/>
          <w:lang w:val="en-US" w:eastAsia="zh-CN" w:bidi="ar"/>
        </w:rPr>
        <w:t>根据《中华人民共和国土地管理法</w:t>
      </w:r>
      <w:r>
        <w:rPr>
          <w:rFonts w:hint="eastAsia" w:ascii="仿宋_GB2312" w:hAnsi="仿宋_GB2312" w:eastAsia="仿宋_GB2312" w:cs="仿宋_GB2312"/>
          <w:sz w:val="31"/>
          <w:szCs w:val="31"/>
          <w:lang w:val="en-US" w:eastAsia="zh-CN" w:bidi="ar"/>
        </w:rPr>
        <w:t>》、《</w:t>
      </w:r>
      <w:r>
        <w:rPr>
          <w:rFonts w:ascii="仿宋_GB2312" w:hAnsi="仿宋_GB2312" w:eastAsia="仿宋_GB2312" w:cs="仿宋_GB2312"/>
          <w:sz w:val="31"/>
          <w:szCs w:val="31"/>
          <w:lang w:val="en-US" w:eastAsia="zh-CN" w:bidi="ar"/>
        </w:rPr>
        <w:t>中华人民共和国土地管理法实施条例》等法律法规</w:t>
      </w:r>
      <w:r>
        <w:rPr>
          <w:rFonts w:hint="eastAsia" w:ascii="仿宋_GB2312" w:hAnsi="仿宋_GB2312" w:eastAsia="仿宋_GB2312" w:cs="仿宋_GB2312"/>
          <w:sz w:val="31"/>
          <w:szCs w:val="31"/>
          <w:lang w:val="en-US" w:eastAsia="zh-Hans" w:bidi="ar"/>
        </w:rPr>
        <w:t>和</w:t>
      </w:r>
      <w:r>
        <w:rPr>
          <w:rFonts w:ascii="仿宋_GB2312" w:hAnsi="仿宋_GB2312" w:eastAsia="仿宋_GB2312" w:cs="仿宋_GB2312"/>
          <w:sz w:val="31"/>
          <w:szCs w:val="31"/>
          <w:lang w:val="en-US" w:eastAsia="zh-CN" w:bidi="ar"/>
        </w:rPr>
        <w:t>《龙港市征收农民集体所有土地管理办法 (试行) 》</w:t>
      </w:r>
      <w:r>
        <w:rPr>
          <w:rFonts w:ascii="仿宋_GB2312" w:hAnsi="仿宋_GB2312" w:eastAsia="仿宋_GB2312" w:cs="仿宋_GB2312"/>
          <w:sz w:val="31"/>
          <w:szCs w:val="31"/>
          <w:lang w:eastAsia="zh-CN" w:bidi="ar"/>
        </w:rPr>
        <w:t>、</w:t>
      </w:r>
      <w:r>
        <w:rPr>
          <w:rFonts w:ascii="仿宋_GB2312" w:hAnsi="仿宋_GB2312" w:eastAsia="仿宋_GB2312" w:cs="仿宋_GB2312"/>
          <w:sz w:val="31"/>
          <w:szCs w:val="31"/>
          <w:lang w:val="en-US" w:eastAsia="zh-CN" w:bidi="ar"/>
        </w:rPr>
        <w:t>《龙港市征收集体土地涉及房屋补偿暂行办法 (试行) 》</w:t>
      </w:r>
      <w:r>
        <w:rPr>
          <w:rFonts w:ascii="仿宋_GB2312" w:hAnsi="仿宋_GB2312" w:eastAsia="仿宋_GB2312" w:cs="仿宋_GB2312"/>
          <w:sz w:val="31"/>
          <w:szCs w:val="31"/>
          <w:lang w:eastAsia="zh-CN" w:bidi="ar"/>
        </w:rPr>
        <w:t>、</w:t>
      </w:r>
      <w:r>
        <w:rPr>
          <w:rFonts w:ascii="仿宋_GB2312" w:hAnsi="仿宋_GB2312" w:eastAsia="仿宋_GB2312" w:cs="仿宋_GB2312"/>
          <w:sz w:val="31"/>
          <w:szCs w:val="31"/>
          <w:lang w:val="en-US" w:eastAsia="zh-CN" w:bidi="ar"/>
        </w:rPr>
        <w:t>《龙港市房屋征收补偿房票安置实施办法（修订版）》</w:t>
      </w:r>
      <w:r>
        <w:rPr>
          <w:rFonts w:hint="eastAsia" w:ascii="仿宋_GB2312" w:hAnsi="仿宋_GB2312" w:eastAsia="仿宋_GB2312" w:cs="仿宋_GB2312"/>
          <w:sz w:val="31"/>
          <w:szCs w:val="31"/>
          <w:lang w:val="en-US" w:eastAsia="zh-CN" w:bidi="ar"/>
        </w:rPr>
        <w:t>等相关法律法规、政策规定，结合本项目的实际，制定本方案。</w:t>
      </w:r>
    </w:p>
    <w:p>
      <w:pPr>
        <w:overflowPunct w:val="0"/>
        <w:snapToGrid w:val="0"/>
        <w:spacing w:line="600" w:lineRule="exact"/>
        <w:ind w:firstLine="640" w:firstLineChars="200"/>
        <w:textAlignment w:val="center"/>
        <w:rPr>
          <w:rFonts w:ascii="黑体" w:hAnsi="黑体" w:eastAsia="黑体" w:cs="仿宋"/>
          <w:bCs/>
          <w:sz w:val="32"/>
          <w:szCs w:val="32"/>
        </w:rPr>
      </w:pPr>
      <w:r>
        <w:rPr>
          <w:rFonts w:hint="eastAsia" w:ascii="黑体" w:hAnsi="黑体" w:eastAsia="黑体" w:cs="仿宋"/>
          <w:bCs/>
          <w:sz w:val="32"/>
          <w:szCs w:val="32"/>
        </w:rPr>
        <w:t>一、</w:t>
      </w:r>
      <w:r>
        <w:rPr>
          <w:rFonts w:hint="eastAsia" w:ascii="黑体" w:hAnsi="黑体" w:eastAsia="黑体" w:cs="仿宋"/>
          <w:bCs/>
          <w:color w:val="auto"/>
          <w:sz w:val="32"/>
          <w:szCs w:val="32"/>
          <w:lang w:eastAsia="zh-Hans"/>
        </w:rPr>
        <w:t>征地房屋补偿</w:t>
      </w:r>
      <w:r>
        <w:rPr>
          <w:rFonts w:hint="eastAsia" w:ascii="黑体" w:hAnsi="黑体" w:eastAsia="黑体" w:cs="仿宋"/>
          <w:bCs/>
          <w:color w:val="auto"/>
          <w:sz w:val="32"/>
          <w:szCs w:val="32"/>
        </w:rPr>
        <w:t>范围</w:t>
      </w:r>
    </w:p>
    <w:p>
      <w:pPr>
        <w:snapToGrid w:val="0"/>
        <w:spacing w:line="600" w:lineRule="exact"/>
        <w:ind w:firstLine="620" w:firstLineChars="200"/>
        <w:textAlignment w:val="center"/>
        <w:rPr>
          <w:rFonts w:hint="eastAsia" w:ascii="仿宋_GB2312" w:hAnsi="仿宋_GB2312" w:eastAsia="仿宋_GB2312" w:cs="仿宋_GB2312"/>
          <w:sz w:val="31"/>
          <w:szCs w:val="31"/>
          <w:lang w:eastAsia="zh-CN" w:bidi="ar"/>
        </w:rPr>
      </w:pPr>
      <w:r>
        <w:rPr>
          <w:rFonts w:hint="eastAsia" w:ascii="仿宋_GB2312" w:hAnsi="仿宋_GB2312" w:eastAsia="仿宋_GB2312" w:cs="仿宋_GB2312"/>
          <w:color w:val="auto"/>
          <w:sz w:val="31"/>
          <w:szCs w:val="31"/>
          <w:lang w:val="en-US" w:eastAsia="zh-CN" w:bidi="ar"/>
        </w:rPr>
        <w:t>平阳鳌江到苍南钱库公路象南至林家院段公路工程建设范围内章良社区、河东社区、海平社区、儒桥头社区、监后垟社区、林家院社区集体土地上的房屋</w:t>
      </w:r>
      <w:r>
        <w:rPr>
          <w:rFonts w:hint="eastAsia" w:ascii="仿宋_GB2312" w:hAnsi="仿宋_GB2312" w:eastAsia="仿宋_GB2312" w:cs="仿宋_GB2312"/>
          <w:color w:val="auto"/>
          <w:sz w:val="31"/>
          <w:szCs w:val="31"/>
          <w:lang w:eastAsia="zh-Hans" w:bidi="ar"/>
        </w:rPr>
        <w:t>。</w:t>
      </w:r>
      <w:r>
        <w:rPr>
          <w:rFonts w:hint="eastAsia" w:ascii="仿宋_GB2312" w:hAnsi="仿宋_GB2312" w:eastAsia="仿宋_GB2312" w:cs="仿宋_GB2312"/>
          <w:sz w:val="31"/>
          <w:szCs w:val="31"/>
          <w:lang w:eastAsia="zh-Hans" w:bidi="ar"/>
        </w:rPr>
        <w:t>具体征收范围以划定的红线范围为准</w:t>
      </w:r>
      <w:r>
        <w:rPr>
          <w:rFonts w:hint="eastAsia" w:ascii="仿宋_GB2312" w:hAnsi="仿宋_GB2312" w:eastAsia="仿宋_GB2312" w:cs="仿宋_GB2312"/>
          <w:sz w:val="31"/>
          <w:szCs w:val="31"/>
          <w:lang w:eastAsia="zh-CN" w:bidi="ar"/>
        </w:rPr>
        <w:t>。</w:t>
      </w:r>
    </w:p>
    <w:p>
      <w:pPr>
        <w:snapToGrid w:val="0"/>
        <w:spacing w:line="600" w:lineRule="exact"/>
        <w:ind w:left="602"/>
        <w:textAlignment w:val="center"/>
        <w:rPr>
          <w:rFonts w:ascii="黑体" w:hAnsi="黑体" w:eastAsia="黑体" w:cs="仿宋"/>
          <w:bCs/>
          <w:sz w:val="32"/>
          <w:szCs w:val="32"/>
        </w:rPr>
      </w:pPr>
      <w:r>
        <w:rPr>
          <w:rFonts w:hint="eastAsia" w:ascii="黑体" w:hAnsi="黑体" w:eastAsia="黑体" w:cs="仿宋"/>
          <w:bCs/>
          <w:sz w:val="32"/>
          <w:szCs w:val="32"/>
          <w:lang w:eastAsia="zh-Hans"/>
        </w:rPr>
        <w:t>二</w:t>
      </w:r>
      <w:r>
        <w:rPr>
          <w:rFonts w:hint="eastAsia" w:ascii="黑体" w:hAnsi="黑体" w:eastAsia="黑体" w:cs="仿宋"/>
          <w:bCs/>
          <w:sz w:val="32"/>
          <w:szCs w:val="32"/>
        </w:rPr>
        <w:t>、</w:t>
      </w:r>
      <w:r>
        <w:rPr>
          <w:rFonts w:hint="eastAsia" w:ascii="黑体" w:hAnsi="黑体" w:eastAsia="黑体" w:cs="仿宋"/>
          <w:bCs/>
          <w:sz w:val="32"/>
          <w:szCs w:val="32"/>
          <w:lang w:eastAsia="zh-Hans"/>
        </w:rPr>
        <w:t>征地房屋补偿</w:t>
      </w:r>
      <w:r>
        <w:rPr>
          <w:rFonts w:hint="eastAsia" w:ascii="黑体" w:hAnsi="黑体" w:eastAsia="黑体" w:cs="仿宋"/>
          <w:bCs/>
          <w:sz w:val="32"/>
          <w:szCs w:val="32"/>
        </w:rPr>
        <w:t>部门及实施单位</w:t>
      </w:r>
    </w:p>
    <w:p>
      <w:pPr>
        <w:overflowPunct w:val="0"/>
        <w:snapToGrid w:val="0"/>
        <w:spacing w:line="600" w:lineRule="exact"/>
        <w:ind w:firstLine="640" w:firstLineChars="200"/>
        <w:textAlignment w:val="center"/>
        <w:rPr>
          <w:rFonts w:hint="eastAsia" w:ascii="仿宋_GB2312" w:hAnsi="仿宋_GB2312" w:eastAsia="仿宋_GB2312" w:cs="仿宋_GB2312"/>
          <w:sz w:val="31"/>
          <w:szCs w:val="31"/>
          <w:lang w:val="en-US" w:eastAsia="zh-CN" w:bidi="ar"/>
        </w:rPr>
      </w:pPr>
      <w:r>
        <w:rPr>
          <w:rFonts w:hint="eastAsia" w:ascii="仿宋" w:hAnsi="仿宋" w:eastAsia="仿宋" w:cs="仿宋"/>
          <w:sz w:val="32"/>
          <w:szCs w:val="32"/>
          <w:lang w:val="en-US" w:eastAsia="zh-CN" w:bidi="ar"/>
        </w:rPr>
        <w:t>龙港市自然资源与规划建设局为</w:t>
      </w:r>
      <w:r>
        <w:rPr>
          <w:rFonts w:hint="eastAsia" w:ascii="仿宋" w:hAnsi="仿宋" w:eastAsia="仿宋" w:cs="仿宋"/>
          <w:sz w:val="32"/>
          <w:szCs w:val="32"/>
          <w:lang w:val="en-US" w:eastAsia="zh-Hans" w:bidi="ar"/>
        </w:rPr>
        <w:t>征地房屋补偿</w:t>
      </w:r>
      <w:r>
        <w:rPr>
          <w:rFonts w:hint="eastAsia" w:ascii="仿宋" w:hAnsi="仿宋" w:eastAsia="仿宋" w:cs="仿宋"/>
          <w:sz w:val="32"/>
          <w:szCs w:val="32"/>
          <w:lang w:val="en-US" w:eastAsia="zh-CN" w:bidi="ar"/>
        </w:rPr>
        <w:t>部门</w:t>
      </w:r>
      <w:r>
        <w:rPr>
          <w:rFonts w:hint="eastAsia" w:ascii="仿宋" w:hAnsi="仿宋" w:eastAsia="仿宋" w:cs="仿宋"/>
          <w:sz w:val="32"/>
          <w:szCs w:val="32"/>
          <w:lang w:val="en-US" w:eastAsia="zh-CN"/>
        </w:rPr>
        <w:t>和</w:t>
      </w:r>
      <w:r>
        <w:rPr>
          <w:rFonts w:hint="eastAsia" w:ascii="仿宋" w:hAnsi="仿宋" w:eastAsia="仿宋" w:cs="仿宋"/>
          <w:sz w:val="32"/>
          <w:szCs w:val="32"/>
        </w:rPr>
        <w:t>实施单位，承担征</w:t>
      </w:r>
      <w:r>
        <w:rPr>
          <w:rFonts w:hint="eastAsia" w:ascii="仿宋" w:hAnsi="仿宋" w:eastAsia="仿宋" w:cs="仿宋"/>
          <w:sz w:val="32"/>
          <w:szCs w:val="32"/>
          <w:lang w:eastAsia="zh-Hans"/>
        </w:rPr>
        <w:t>地</w:t>
      </w:r>
      <w:r>
        <w:rPr>
          <w:rFonts w:hint="eastAsia" w:ascii="仿宋" w:hAnsi="仿宋" w:eastAsia="仿宋" w:cs="仿宋"/>
          <w:sz w:val="32"/>
          <w:szCs w:val="32"/>
        </w:rPr>
        <w:t>补偿的具体工作。</w:t>
      </w:r>
    </w:p>
    <w:p>
      <w:pPr>
        <w:snapToGrid w:val="0"/>
        <w:spacing w:line="600" w:lineRule="exact"/>
        <w:ind w:firstLine="640" w:firstLineChars="200"/>
        <w:textAlignment w:val="center"/>
        <w:rPr>
          <w:rFonts w:ascii="仿宋" w:hAnsi="仿宋" w:eastAsia="仿宋" w:cs="仿宋"/>
          <w:sz w:val="32"/>
          <w:szCs w:val="32"/>
        </w:rPr>
      </w:pPr>
      <w:r>
        <w:rPr>
          <w:rFonts w:hint="eastAsia" w:ascii="黑体" w:hAnsi="黑体" w:eastAsia="黑体" w:cs="仿宋"/>
          <w:bCs/>
          <w:sz w:val="32"/>
          <w:szCs w:val="32"/>
          <w:lang w:eastAsia="zh-Hans"/>
        </w:rPr>
        <w:t>三</w:t>
      </w:r>
      <w:r>
        <w:rPr>
          <w:rFonts w:hint="eastAsia" w:ascii="黑体" w:hAnsi="黑体" w:eastAsia="黑体" w:cs="仿宋"/>
          <w:bCs/>
          <w:sz w:val="32"/>
          <w:szCs w:val="32"/>
        </w:rPr>
        <w:t>、</w:t>
      </w:r>
      <w:r>
        <w:rPr>
          <w:rFonts w:hint="eastAsia" w:ascii="黑体" w:hAnsi="黑体" w:eastAsia="黑体" w:cs="仿宋"/>
          <w:bCs/>
          <w:sz w:val="32"/>
          <w:szCs w:val="32"/>
          <w:lang w:eastAsia="zh-Hans"/>
        </w:rPr>
        <w:t>征地房屋补偿</w:t>
      </w:r>
      <w:r>
        <w:rPr>
          <w:rFonts w:hint="eastAsia" w:ascii="黑体" w:hAnsi="黑体" w:eastAsia="黑体" w:cs="仿宋"/>
          <w:bCs/>
          <w:sz w:val="32"/>
          <w:szCs w:val="32"/>
        </w:rPr>
        <w:t>签约搬迁期限</w:t>
      </w:r>
    </w:p>
    <w:p>
      <w:pPr>
        <w:snapToGrid w:val="0"/>
        <w:spacing w:line="560" w:lineRule="exact"/>
        <w:ind w:firstLine="666" w:firstLineChars="215"/>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（一）签约期限：</w:t>
      </w:r>
    </w:p>
    <w:p>
      <w:pPr>
        <w:snapToGrid w:val="0"/>
        <w:spacing w:line="560" w:lineRule="exact"/>
        <w:ind w:firstLine="688" w:firstLineChars="215"/>
        <w:textAlignment w:val="center"/>
        <w:rPr>
          <w:rFonts w:hint="eastAsia" w:ascii="仿宋" w:hAnsi="仿宋" w:eastAsia="仿宋" w:cs="仿宋"/>
          <w:i w:val="0"/>
          <w:iCs w:val="0"/>
          <w:caps w:val="0"/>
          <w:color w:val="FF0000"/>
          <w:spacing w:val="0"/>
          <w:sz w:val="32"/>
          <w:szCs w:val="32"/>
          <w:lang w:eastAsia="zh-CN"/>
        </w:rPr>
      </w:pPr>
      <w:r>
        <w:rPr>
          <w:rFonts w:hint="eastAsia" w:ascii="仿宋" w:hAnsi="仿宋" w:eastAsia="仿宋" w:cs="仿宋"/>
          <w:i w:val="0"/>
          <w:iCs w:val="0"/>
          <w:caps w:val="0"/>
          <w:color w:val="auto"/>
          <w:spacing w:val="0"/>
          <w:sz w:val="32"/>
          <w:szCs w:val="32"/>
        </w:rPr>
        <w:t>自</w:t>
      </w:r>
      <w:r>
        <w:rPr>
          <w:rFonts w:hint="eastAsia" w:ascii="仿宋" w:hAnsi="仿宋" w:eastAsia="仿宋" w:cs="仿宋"/>
          <w:i w:val="0"/>
          <w:iCs w:val="0"/>
          <w:caps w:val="0"/>
          <w:color w:val="auto"/>
          <w:spacing w:val="0"/>
          <w:sz w:val="32"/>
          <w:szCs w:val="32"/>
          <w:lang w:val="en-US" w:eastAsia="zh-CN"/>
        </w:rPr>
        <w:t>土地征收补偿方案</w:t>
      </w:r>
      <w:r>
        <w:rPr>
          <w:rFonts w:hint="eastAsia" w:ascii="仿宋" w:hAnsi="仿宋" w:eastAsia="仿宋" w:cs="仿宋"/>
          <w:i w:val="0"/>
          <w:iCs w:val="0"/>
          <w:caps w:val="0"/>
          <w:color w:val="auto"/>
          <w:spacing w:val="0"/>
          <w:sz w:val="32"/>
          <w:szCs w:val="32"/>
        </w:rPr>
        <w:t>公布之日起</w:t>
      </w:r>
      <w:r>
        <w:rPr>
          <w:rFonts w:hint="eastAsia" w:ascii="仿宋" w:hAnsi="仿宋" w:eastAsia="仿宋" w:cs="仿宋"/>
          <w:i w:val="0"/>
          <w:iCs w:val="0"/>
          <w:caps w:val="0"/>
          <w:color w:val="auto"/>
          <w:spacing w:val="0"/>
          <w:sz w:val="32"/>
          <w:szCs w:val="32"/>
          <w:lang w:val="en-US" w:eastAsia="zh-CN"/>
        </w:rPr>
        <w:t>2个月内</w:t>
      </w:r>
      <w:r>
        <w:rPr>
          <w:rFonts w:hint="eastAsia" w:ascii="仿宋" w:hAnsi="仿宋" w:eastAsia="仿宋" w:cs="仿宋"/>
          <w:i w:val="0"/>
          <w:iCs w:val="0"/>
          <w:caps w:val="0"/>
          <w:color w:val="auto"/>
          <w:spacing w:val="0"/>
          <w:sz w:val="32"/>
          <w:szCs w:val="32"/>
        </w:rPr>
        <w:t>。</w:t>
      </w:r>
    </w:p>
    <w:p>
      <w:pPr>
        <w:numPr>
          <w:ilvl w:val="0"/>
          <w:numId w:val="1"/>
        </w:numPr>
        <w:snapToGrid w:val="0"/>
        <w:spacing w:line="560" w:lineRule="exact"/>
        <w:ind w:firstLine="666" w:firstLineChars="215"/>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腾空期限：</w:t>
      </w:r>
    </w:p>
    <w:p>
      <w:pPr>
        <w:snapToGrid w:val="0"/>
        <w:spacing w:line="600" w:lineRule="exact"/>
        <w:ind w:firstLine="666" w:firstLineChars="215"/>
        <w:textAlignment w:val="center"/>
        <w:rPr>
          <w:rFonts w:hint="eastAsia"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具体由政府另行公布。</w:t>
      </w:r>
    </w:p>
    <w:p>
      <w:pPr>
        <w:snapToGrid w:val="0"/>
        <w:spacing w:line="600" w:lineRule="exact"/>
        <w:ind w:firstLine="688" w:firstLineChars="215"/>
        <w:textAlignment w:val="center"/>
        <w:rPr>
          <w:rFonts w:ascii="仿宋" w:hAnsi="仿宋" w:eastAsia="仿宋" w:cs="仿宋"/>
          <w:sz w:val="32"/>
          <w:szCs w:val="32"/>
        </w:rPr>
      </w:pPr>
      <w:r>
        <w:rPr>
          <w:rFonts w:hint="eastAsia" w:ascii="黑体" w:hAnsi="黑体" w:eastAsia="黑体" w:cs="仿宋"/>
          <w:bCs/>
          <w:sz w:val="32"/>
          <w:szCs w:val="32"/>
          <w:lang w:eastAsia="zh-Hans"/>
        </w:rPr>
        <w:t>四</w:t>
      </w:r>
      <w:r>
        <w:rPr>
          <w:rFonts w:ascii="黑体" w:hAnsi="黑体" w:eastAsia="黑体" w:cs="仿宋"/>
          <w:bCs/>
          <w:sz w:val="32"/>
          <w:szCs w:val="32"/>
        </w:rPr>
        <w:t>、禁止事项</w:t>
      </w:r>
    </w:p>
    <w:p>
      <w:pPr>
        <w:snapToGrid w:val="0"/>
        <w:spacing w:line="60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lang w:eastAsia="zh-Hans"/>
        </w:rPr>
        <w:t>征地补偿</w:t>
      </w:r>
      <w:r>
        <w:rPr>
          <w:rFonts w:ascii="仿宋" w:hAnsi="仿宋" w:eastAsia="仿宋" w:cs="仿宋"/>
          <w:sz w:val="32"/>
          <w:szCs w:val="32"/>
        </w:rPr>
        <w:t>范围内的单位和个人，在</w:t>
      </w:r>
      <w:r>
        <w:rPr>
          <w:rFonts w:hint="eastAsia" w:ascii="仿宋" w:hAnsi="仿宋" w:eastAsia="仿宋" w:cs="仿宋"/>
          <w:sz w:val="32"/>
          <w:szCs w:val="32"/>
          <w:lang w:eastAsia="zh-Hans"/>
        </w:rPr>
        <w:t>征地补偿</w:t>
      </w:r>
      <w:r>
        <w:rPr>
          <w:rFonts w:ascii="仿宋" w:hAnsi="仿宋" w:eastAsia="仿宋" w:cs="仿宋"/>
          <w:sz w:val="32"/>
          <w:szCs w:val="32"/>
        </w:rPr>
        <w:t>范围公告发布之日起不得进行下列活动，否则在安置补偿过程中不予确认，所产生的损失和后果由行为人自行承担：</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1.新建、扩建、改建、装修房屋；</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2.改变房屋和土地用途；</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3.设立和变更房屋租赁关系；</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4.户口迁入或分户；</w:t>
      </w:r>
    </w:p>
    <w:p>
      <w:pPr>
        <w:snapToGrid w:val="0"/>
        <w:spacing w:line="600" w:lineRule="exact"/>
        <w:ind w:firstLine="688" w:firstLineChars="215"/>
        <w:textAlignment w:val="center"/>
        <w:rPr>
          <w:rFonts w:ascii="仿宋_GB2312" w:hAnsi="仿宋_GB2312" w:eastAsia="仿宋_GB2312" w:cs="仿宋_GB2312"/>
          <w:sz w:val="31"/>
          <w:szCs w:val="31"/>
          <w:lang w:bidi="ar"/>
        </w:rPr>
      </w:pPr>
      <w:r>
        <w:rPr>
          <w:rFonts w:ascii="仿宋" w:hAnsi="仿宋" w:eastAsia="仿宋" w:cs="仿宋"/>
          <w:sz w:val="32"/>
          <w:szCs w:val="32"/>
        </w:rPr>
        <w:t>5.</w:t>
      </w:r>
      <w:r>
        <w:rPr>
          <w:rFonts w:hint="eastAsia" w:ascii="仿宋" w:hAnsi="仿宋" w:eastAsia="仿宋" w:cs="仿宋"/>
          <w:sz w:val="32"/>
          <w:szCs w:val="32"/>
          <w:lang w:eastAsia="zh-Hans"/>
        </w:rPr>
        <w:t>房屋</w:t>
      </w:r>
      <w:r>
        <w:rPr>
          <w:rFonts w:ascii="仿宋_GB2312" w:hAnsi="仿宋_GB2312" w:eastAsia="仿宋_GB2312" w:cs="仿宋_GB2312"/>
          <w:sz w:val="31"/>
          <w:szCs w:val="31"/>
          <w:lang w:bidi="ar"/>
        </w:rPr>
        <w:t>和土地权属分割、设定他项权利；</w:t>
      </w:r>
    </w:p>
    <w:p>
      <w:pPr>
        <w:snapToGrid w:val="0"/>
        <w:spacing w:line="600" w:lineRule="exact"/>
        <w:ind w:firstLine="688" w:firstLineChars="215"/>
        <w:textAlignment w:val="center"/>
        <w:rPr>
          <w:rFonts w:ascii="仿宋" w:hAnsi="仿宋" w:eastAsia="仿宋" w:cs="仿宋"/>
          <w:sz w:val="32"/>
          <w:szCs w:val="32"/>
        </w:rPr>
      </w:pPr>
      <w:r>
        <w:rPr>
          <w:rFonts w:ascii="仿宋" w:hAnsi="仿宋" w:eastAsia="仿宋" w:cs="仿宋"/>
          <w:sz w:val="32"/>
          <w:szCs w:val="32"/>
        </w:rPr>
        <w:t>6.法律规定的其他事项。</w:t>
      </w:r>
    </w:p>
    <w:p>
      <w:pPr>
        <w:snapToGrid w:val="0"/>
        <w:spacing w:line="560" w:lineRule="exact"/>
        <w:ind w:firstLine="640" w:firstLineChars="200"/>
        <w:textAlignment w:val="center"/>
        <w:rPr>
          <w:rFonts w:ascii="仿宋" w:hAnsi="仿宋" w:eastAsia="仿宋" w:cs="仿宋"/>
          <w:sz w:val="32"/>
          <w:szCs w:val="32"/>
        </w:rPr>
      </w:pPr>
    </w:p>
    <w:p>
      <w:pPr>
        <w:snapToGrid w:val="0"/>
        <w:spacing w:line="560" w:lineRule="exact"/>
        <w:ind w:firstLine="640" w:firstLineChars="200"/>
        <w:textAlignment w:val="center"/>
        <w:rPr>
          <w:rFonts w:ascii="仿宋" w:hAnsi="仿宋" w:eastAsia="仿宋" w:cs="仿宋"/>
          <w:sz w:val="32"/>
          <w:szCs w:val="32"/>
        </w:rPr>
      </w:pPr>
    </w:p>
    <w:p>
      <w:pPr>
        <w:rPr>
          <w:rFonts w:ascii="黑体" w:hAnsi="黑体" w:eastAsia="黑体" w:cs="仿宋"/>
          <w:bCs/>
          <w:sz w:val="36"/>
          <w:szCs w:val="36"/>
        </w:rPr>
      </w:pPr>
      <w:r>
        <w:rPr>
          <w:rFonts w:ascii="黑体" w:hAnsi="黑体" w:eastAsia="黑体" w:cs="仿宋"/>
          <w:bCs/>
          <w:sz w:val="36"/>
          <w:szCs w:val="36"/>
        </w:rPr>
        <w:br w:type="page"/>
      </w:r>
    </w:p>
    <w:p>
      <w:pPr>
        <w:snapToGrid w:val="0"/>
        <w:spacing w:line="560" w:lineRule="exact"/>
        <w:jc w:val="center"/>
        <w:textAlignment w:val="center"/>
        <w:rPr>
          <w:rFonts w:ascii="黑体" w:hAnsi="黑体" w:eastAsia="黑体" w:cs="仿宋"/>
          <w:bCs/>
          <w:sz w:val="36"/>
          <w:szCs w:val="36"/>
        </w:rPr>
      </w:pPr>
      <w:r>
        <w:rPr>
          <w:rFonts w:ascii="黑体" w:hAnsi="黑体" w:eastAsia="黑体" w:cs="仿宋"/>
          <w:bCs/>
          <w:sz w:val="36"/>
          <w:szCs w:val="36"/>
        </w:rPr>
        <w:t>第</w:t>
      </w:r>
      <w:r>
        <w:rPr>
          <w:rFonts w:hint="eastAsia" w:ascii="黑体" w:hAnsi="黑体" w:eastAsia="黑体" w:cs="仿宋"/>
          <w:bCs/>
          <w:sz w:val="36"/>
          <w:szCs w:val="36"/>
        </w:rPr>
        <w:t>一</w:t>
      </w:r>
      <w:r>
        <w:rPr>
          <w:rFonts w:ascii="黑体" w:hAnsi="黑体" w:eastAsia="黑体" w:cs="仿宋"/>
          <w:bCs/>
          <w:sz w:val="36"/>
          <w:szCs w:val="36"/>
        </w:rPr>
        <w:t>部分</w:t>
      </w:r>
      <w:r>
        <w:rPr>
          <w:rFonts w:hint="eastAsia" w:ascii="黑体" w:hAnsi="黑体" w:eastAsia="黑体" w:cs="仿宋"/>
          <w:bCs/>
          <w:sz w:val="36"/>
          <w:szCs w:val="36"/>
        </w:rPr>
        <w:t xml:space="preserve"> 原则规定</w:t>
      </w:r>
    </w:p>
    <w:p>
      <w:pPr>
        <w:snapToGrid w:val="0"/>
        <w:spacing w:line="560" w:lineRule="exact"/>
        <w:jc w:val="center"/>
        <w:textAlignment w:val="center"/>
        <w:rPr>
          <w:rFonts w:ascii="黑体" w:hAnsi="黑体" w:eastAsia="黑体" w:cs="仿宋"/>
          <w:bCs/>
          <w:sz w:val="32"/>
          <w:szCs w:val="32"/>
        </w:rPr>
      </w:pPr>
    </w:p>
    <w:p>
      <w:pPr>
        <w:snapToGrid w:val="0"/>
        <w:spacing w:line="600" w:lineRule="exact"/>
        <w:ind w:firstLine="640" w:firstLineChars="200"/>
        <w:textAlignment w:val="center"/>
        <w:rPr>
          <w:rFonts w:ascii="黑体" w:hAnsi="黑体" w:eastAsia="黑体" w:cs="仿宋"/>
          <w:bCs/>
          <w:sz w:val="32"/>
          <w:szCs w:val="32"/>
        </w:rPr>
      </w:pPr>
      <w:r>
        <w:rPr>
          <w:rFonts w:hint="eastAsia" w:ascii="黑体" w:hAnsi="黑体" w:eastAsia="黑体" w:cs="仿宋"/>
          <w:bCs/>
          <w:sz w:val="32"/>
          <w:szCs w:val="32"/>
        </w:rPr>
        <w:t>一、</w:t>
      </w:r>
      <w:r>
        <w:rPr>
          <w:rFonts w:hint="eastAsia" w:ascii="黑体" w:hAnsi="黑体" w:eastAsia="黑体" w:cs="仿宋"/>
          <w:bCs/>
          <w:sz w:val="32"/>
          <w:szCs w:val="32"/>
          <w:lang w:eastAsia="zh-Hans"/>
        </w:rPr>
        <w:t>征地房屋</w:t>
      </w:r>
      <w:r>
        <w:rPr>
          <w:rFonts w:hint="eastAsia" w:ascii="黑体" w:hAnsi="黑体" w:eastAsia="黑体" w:cs="仿宋"/>
          <w:bCs/>
          <w:sz w:val="32"/>
          <w:szCs w:val="32"/>
        </w:rPr>
        <w:t>补偿主要原则</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（一）合法产权房屋的权属、面积和用途以房屋权属证书记载的内容确定。</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房屋登记未记载用途的，根据房屋登记所依据的用地、建房审批部门批准的用途确定；</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房屋经城乡规划主管部门依法批准改变用途但未作房屋用途变更登记的，按照城乡规划主管部门批准的用途确定。</w:t>
      </w:r>
    </w:p>
    <w:p>
      <w:pPr>
        <w:snapToGrid w:val="0"/>
        <w:spacing w:line="560" w:lineRule="exact"/>
        <w:ind w:firstLine="666" w:firstLineChars="215"/>
        <w:jc w:val="both"/>
        <w:textAlignment w:val="center"/>
        <w:rPr>
          <w:rFonts w:hint="eastAsia" w:ascii="仿宋_GB2312" w:hAnsi="仿宋_GB2312" w:eastAsia="仿宋_GB2312" w:cs="仿宋_GB2312"/>
          <w:sz w:val="31"/>
          <w:szCs w:val="31"/>
          <w:highlight w:val="none"/>
          <w:lang w:eastAsia="zh-Hans" w:bidi="ar"/>
        </w:rPr>
      </w:pPr>
      <w:r>
        <w:rPr>
          <w:rFonts w:hint="eastAsia" w:ascii="仿宋_GB2312" w:hAnsi="仿宋_GB2312" w:eastAsia="仿宋_GB2312" w:cs="仿宋_GB2312"/>
          <w:color w:val="auto"/>
          <w:sz w:val="31"/>
          <w:szCs w:val="31"/>
          <w:highlight w:val="none"/>
          <w:lang w:eastAsia="zh-Hans" w:bidi="ar"/>
        </w:rPr>
        <w:t>（二）</w:t>
      </w:r>
      <w:r>
        <w:rPr>
          <w:rFonts w:hint="eastAsia" w:ascii="仿宋_GB2312" w:hAnsi="仿宋_GB2312" w:eastAsia="仿宋_GB2312" w:cs="仿宋_GB2312"/>
          <w:sz w:val="31"/>
          <w:szCs w:val="31"/>
          <w:highlight w:val="none"/>
          <w:lang w:eastAsia="zh-Hans" w:bidi="ar"/>
        </w:rPr>
        <w:t>未经登记</w:t>
      </w:r>
      <w:r>
        <w:rPr>
          <w:rFonts w:hint="eastAsia" w:ascii="仿宋_GB2312" w:hAnsi="仿宋_GB2312" w:eastAsia="仿宋_GB2312" w:cs="仿宋_GB2312"/>
          <w:sz w:val="31"/>
          <w:szCs w:val="31"/>
          <w:highlight w:val="none"/>
          <w:lang w:val="en-US" w:eastAsia="zh-CN" w:bidi="ar"/>
        </w:rPr>
        <w:t>建筑认定根</w:t>
      </w:r>
      <w:r>
        <w:rPr>
          <w:rFonts w:hint="eastAsia" w:ascii="仿宋_GB2312" w:hAnsi="仿宋_GB2312" w:eastAsia="仿宋_GB2312" w:cs="仿宋_GB2312"/>
          <w:sz w:val="31"/>
          <w:szCs w:val="31"/>
          <w:highlight w:val="none"/>
          <w:lang w:eastAsia="zh-Hans" w:bidi="ar"/>
        </w:rPr>
        <w:t>据</w:t>
      </w:r>
      <w:r>
        <w:rPr>
          <w:rFonts w:hint="eastAsia" w:ascii="仿宋_GB2312" w:hAnsi="仿宋_GB2312" w:eastAsia="仿宋_GB2312" w:cs="仿宋_GB2312"/>
          <w:sz w:val="31"/>
          <w:szCs w:val="31"/>
          <w:highlight w:val="none"/>
          <w:lang w:eastAsia="zh-CN" w:bidi="ar"/>
        </w:rPr>
        <w:t>《</w:t>
      </w:r>
      <w:r>
        <w:rPr>
          <w:rFonts w:hint="eastAsia" w:ascii="仿宋_GB2312" w:hAnsi="仿宋_GB2312" w:eastAsia="仿宋_GB2312" w:cs="仿宋_GB2312"/>
          <w:sz w:val="31"/>
          <w:szCs w:val="31"/>
          <w:highlight w:val="none"/>
          <w:lang w:val="en-US" w:eastAsia="zh-CN" w:bidi="ar"/>
        </w:rPr>
        <w:t>龙港市征收改造范围内未经登记建筑调查认定处理工作实施意见》（龙政办发【2024】19号）</w:t>
      </w:r>
      <w:r>
        <w:rPr>
          <w:rFonts w:hint="eastAsia" w:ascii="仿宋_GB2312" w:hAnsi="仿宋_GB2312" w:eastAsia="仿宋_GB2312" w:cs="仿宋_GB2312"/>
          <w:sz w:val="31"/>
          <w:szCs w:val="31"/>
          <w:highlight w:val="none"/>
          <w:lang w:eastAsia="zh-Hans" w:bidi="ar"/>
        </w:rPr>
        <w:t>规定依法处置，认定结果在征收范围内公布。</w:t>
      </w:r>
    </w:p>
    <w:p>
      <w:pPr>
        <w:keepNext w:val="0"/>
        <w:keepLines w:val="0"/>
        <w:widowControl/>
        <w:suppressLineNumbers w:val="0"/>
        <w:ind w:firstLine="620" w:firstLineChars="200"/>
        <w:jc w:val="both"/>
        <w:rPr>
          <w:color w:val="auto"/>
        </w:rPr>
      </w:pPr>
      <w:r>
        <w:rPr>
          <w:rFonts w:ascii="仿宋_GB2312" w:hAnsi="仿宋_GB2312" w:eastAsia="仿宋_GB2312" w:cs="仿宋_GB2312"/>
          <w:color w:val="auto"/>
          <w:kern w:val="0"/>
          <w:sz w:val="31"/>
          <w:szCs w:val="31"/>
          <w:lang w:val="en-US" w:eastAsia="zh-CN" w:bidi="ar"/>
        </w:rPr>
        <w:t>符合下列情形之一，因历史原因审批手续不完整而未登记的房屋，在建房时间、房屋状况、房屋用途、房屋权属等方面认定依据充分的，可给予调查认定，具体</w:t>
      </w:r>
      <w:r>
        <w:rPr>
          <w:rFonts w:hint="eastAsia" w:ascii="仿宋_GB2312" w:hAnsi="仿宋_GB2312" w:eastAsia="仿宋_GB2312" w:cs="仿宋_GB2312"/>
          <w:color w:val="auto"/>
          <w:kern w:val="0"/>
          <w:sz w:val="31"/>
          <w:szCs w:val="31"/>
          <w:lang w:val="en-US" w:eastAsia="zh-CN" w:bidi="ar"/>
        </w:rPr>
        <w:t>按</w:t>
      </w:r>
      <w:r>
        <w:rPr>
          <w:rFonts w:ascii="仿宋_GB2312" w:hAnsi="仿宋_GB2312" w:eastAsia="仿宋_GB2312" w:cs="仿宋_GB2312"/>
          <w:color w:val="auto"/>
          <w:kern w:val="0"/>
          <w:sz w:val="31"/>
          <w:szCs w:val="31"/>
          <w:lang w:val="en-US" w:eastAsia="zh-CN" w:bidi="ar"/>
        </w:rPr>
        <w:t>如下</w:t>
      </w:r>
      <w:r>
        <w:rPr>
          <w:rFonts w:hint="eastAsia" w:ascii="仿宋_GB2312" w:hAnsi="仿宋_GB2312" w:eastAsia="仿宋_GB2312" w:cs="仿宋_GB2312"/>
          <w:color w:val="auto"/>
          <w:kern w:val="0"/>
          <w:sz w:val="31"/>
          <w:szCs w:val="31"/>
          <w:lang w:val="en-US" w:eastAsia="zh-CN" w:bidi="ar"/>
        </w:rPr>
        <w:t>给</w:t>
      </w:r>
      <w:r>
        <w:rPr>
          <w:rFonts w:ascii="仿宋_GB2312" w:hAnsi="仿宋_GB2312" w:eastAsia="仿宋_GB2312" w:cs="仿宋_GB2312"/>
          <w:color w:val="auto"/>
          <w:kern w:val="0"/>
          <w:sz w:val="31"/>
          <w:szCs w:val="31"/>
          <w:lang w:val="en-US" w:eastAsia="zh-CN" w:bidi="ar"/>
        </w:rPr>
        <w:t xml:space="preserve">予处置： </w:t>
      </w:r>
    </w:p>
    <w:p>
      <w:pPr>
        <w:keepNext w:val="0"/>
        <w:keepLines w:val="0"/>
        <w:widowControl/>
        <w:suppressLineNumbers w:val="0"/>
        <w:ind w:firstLine="620" w:firstLineChars="200"/>
        <w:jc w:val="both"/>
        <w:rPr>
          <w:rFonts w:hint="eastAsia" w:eastAsia="仿宋"/>
          <w:color w:val="auto"/>
          <w:lang w:val="en-US" w:eastAsia="zh-CN"/>
        </w:rPr>
      </w:pPr>
      <w:r>
        <w:rPr>
          <w:rFonts w:hint="default" w:ascii="Times New Roman" w:hAnsi="Times New Roman" w:eastAsia="宋体" w:cs="Times New Roman"/>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.对于</w:t>
      </w:r>
      <w:r>
        <w:rPr>
          <w:rFonts w:hint="default" w:ascii="Times New Roman" w:hAnsi="Times New Roman" w:eastAsia="宋体" w:cs="Times New Roman"/>
          <w:color w:val="auto"/>
          <w:kern w:val="0"/>
          <w:sz w:val="31"/>
          <w:szCs w:val="31"/>
          <w:lang w:val="en-US" w:eastAsia="zh-CN" w:bidi="ar"/>
        </w:rPr>
        <w:t>1992</w:t>
      </w:r>
      <w:r>
        <w:rPr>
          <w:rFonts w:ascii="仿宋_GB2312" w:hAnsi="仿宋_GB2312" w:eastAsia="仿宋_GB2312" w:cs="仿宋_GB2312"/>
          <w:color w:val="auto"/>
          <w:kern w:val="0"/>
          <w:sz w:val="31"/>
          <w:szCs w:val="31"/>
          <w:lang w:val="en-US" w:eastAsia="zh-CN" w:bidi="ar"/>
        </w:rPr>
        <w:t>年自然资源部航空拍摄后至</w:t>
      </w:r>
      <w:r>
        <w:rPr>
          <w:rFonts w:hint="default" w:ascii="Times New Roman" w:hAnsi="Times New Roman" w:eastAsia="宋体" w:cs="Times New Roman"/>
          <w:color w:val="auto"/>
          <w:kern w:val="0"/>
          <w:sz w:val="31"/>
          <w:szCs w:val="31"/>
          <w:lang w:val="en-US" w:eastAsia="zh-CN" w:bidi="ar"/>
        </w:rPr>
        <w:t>1998</w:t>
      </w:r>
      <w:r>
        <w:rPr>
          <w:rFonts w:ascii="仿宋_GB2312" w:hAnsi="仿宋_GB2312" w:eastAsia="仿宋_GB2312" w:cs="仿宋_GB2312"/>
          <w:color w:val="auto"/>
          <w:kern w:val="0"/>
          <w:sz w:val="31"/>
          <w:szCs w:val="31"/>
          <w:lang w:val="en-US" w:eastAsia="zh-CN" w:bidi="ar"/>
        </w:rPr>
        <w:t>年自然资源部航空拍摄前所建，已取得土地房产双证或不动产权证，现状建筑面积大于证载建筑面积的，并且延续使用至今的居住房屋。</w:t>
      </w:r>
      <w:r>
        <w:rPr>
          <w:rFonts w:hint="eastAsia" w:ascii="仿宋_GB2312" w:eastAsia="仿宋_GB2312"/>
          <w:color w:val="auto"/>
          <w:sz w:val="32"/>
          <w:szCs w:val="32"/>
        </w:rPr>
        <w:t>可</w:t>
      </w:r>
      <w:r>
        <w:rPr>
          <w:rFonts w:hint="eastAsia" w:ascii="仿宋" w:hAnsi="仿宋" w:eastAsia="仿宋" w:cs="仿宋"/>
          <w:color w:val="auto"/>
          <w:sz w:val="32"/>
          <w:szCs w:val="32"/>
          <w:lang w:eastAsia="zh-Hans"/>
        </w:rPr>
        <w:t>按</w:t>
      </w:r>
      <w:r>
        <w:rPr>
          <w:rFonts w:hint="eastAsia" w:ascii="仿宋" w:hAnsi="仿宋" w:eastAsia="仿宋" w:cs="仿宋"/>
          <w:color w:val="auto"/>
          <w:sz w:val="32"/>
          <w:szCs w:val="32"/>
          <w:lang w:val="en-US" w:eastAsia="zh-CN"/>
        </w:rPr>
        <w:t>现</w:t>
      </w:r>
      <w:r>
        <w:rPr>
          <w:rFonts w:hint="eastAsia" w:ascii="仿宋" w:hAnsi="仿宋" w:eastAsia="仿宋" w:cs="仿宋"/>
          <w:color w:val="auto"/>
          <w:sz w:val="32"/>
          <w:szCs w:val="32"/>
          <w:lang w:eastAsia="zh-Hans"/>
        </w:rPr>
        <w:t>状建筑面积安置</w:t>
      </w:r>
      <w:r>
        <w:rPr>
          <w:rFonts w:hint="eastAsia" w:ascii="仿宋" w:hAnsi="仿宋" w:eastAsia="仿宋" w:cs="仿宋"/>
          <w:color w:val="auto"/>
          <w:sz w:val="32"/>
          <w:szCs w:val="32"/>
        </w:rPr>
        <w:t>，</w:t>
      </w:r>
      <w:r>
        <w:rPr>
          <w:rFonts w:hint="eastAsia" w:ascii="仿宋_GB2312" w:eastAsia="仿宋_GB2312"/>
          <w:color w:val="auto"/>
          <w:sz w:val="32"/>
          <w:szCs w:val="32"/>
        </w:rPr>
        <w:t>超出</w:t>
      </w:r>
      <w:r>
        <w:rPr>
          <w:rFonts w:hint="eastAsia" w:ascii="仿宋_GB2312" w:eastAsia="仿宋_GB2312"/>
          <w:color w:val="auto"/>
          <w:sz w:val="32"/>
          <w:szCs w:val="32"/>
          <w:lang w:val="en-US" w:eastAsia="zh-CN"/>
        </w:rPr>
        <w:t>证载</w:t>
      </w:r>
      <w:r>
        <w:rPr>
          <w:rFonts w:hint="eastAsia" w:ascii="仿宋" w:hAnsi="仿宋" w:eastAsia="仿宋" w:cs="仿宋"/>
          <w:color w:val="auto"/>
          <w:sz w:val="32"/>
          <w:szCs w:val="32"/>
        </w:rPr>
        <w:t>建筑物按重置价结合成新率的</w:t>
      </w:r>
      <w:r>
        <w:rPr>
          <w:rFonts w:ascii="仿宋" w:hAnsi="仿宋" w:eastAsia="仿宋" w:cs="仿宋"/>
          <w:color w:val="auto"/>
          <w:sz w:val="32"/>
          <w:szCs w:val="32"/>
        </w:rPr>
        <w:t>90%</w:t>
      </w:r>
      <w:r>
        <w:rPr>
          <w:rFonts w:hint="eastAsia" w:ascii="仿宋" w:hAnsi="仿宋" w:eastAsia="仿宋" w:cs="仿宋"/>
          <w:color w:val="auto"/>
          <w:sz w:val="32"/>
          <w:szCs w:val="32"/>
          <w:lang w:eastAsia="zh-CN"/>
        </w:rPr>
        <w:t>予以补偿。</w:t>
      </w:r>
    </w:p>
    <w:p>
      <w:pPr>
        <w:keepNext w:val="0"/>
        <w:keepLines w:val="0"/>
        <w:widowControl/>
        <w:suppressLineNumbers w:val="0"/>
        <w:ind w:firstLine="620" w:firstLineChars="200"/>
        <w:jc w:val="both"/>
        <w:rPr>
          <w:rFonts w:ascii="仿宋" w:hAnsi="仿宋" w:eastAsia="仿宋" w:cs="仿宋"/>
          <w:color w:val="auto"/>
          <w:sz w:val="32"/>
          <w:szCs w:val="32"/>
          <w:lang w:eastAsia="zh-Hans"/>
        </w:rPr>
      </w:pPr>
      <w:r>
        <w:rPr>
          <w:rFonts w:hint="default" w:ascii="Times New Roman" w:hAnsi="Times New Roman" w:eastAsia="宋体" w:cs="Times New Roman"/>
          <w:color w:val="auto"/>
          <w:kern w:val="0"/>
          <w:sz w:val="31"/>
          <w:szCs w:val="31"/>
          <w:lang w:val="en-US" w:eastAsia="zh-CN" w:bidi="ar"/>
        </w:rPr>
        <w:t>2</w:t>
      </w:r>
      <w:r>
        <w:rPr>
          <w:rFonts w:ascii="仿宋_GB2312" w:hAnsi="仿宋_GB2312" w:eastAsia="仿宋_GB2312" w:cs="仿宋_GB2312"/>
          <w:color w:val="auto"/>
          <w:kern w:val="0"/>
          <w:sz w:val="31"/>
          <w:szCs w:val="31"/>
          <w:lang w:val="en-US" w:eastAsia="zh-CN" w:bidi="ar"/>
        </w:rPr>
        <w:t>.对于</w:t>
      </w:r>
      <w:r>
        <w:rPr>
          <w:rFonts w:hint="default" w:ascii="Times New Roman" w:hAnsi="Times New Roman" w:eastAsia="宋体" w:cs="Times New Roman"/>
          <w:color w:val="auto"/>
          <w:kern w:val="0"/>
          <w:sz w:val="31"/>
          <w:szCs w:val="31"/>
          <w:lang w:val="en-US" w:eastAsia="zh-CN" w:bidi="ar"/>
        </w:rPr>
        <w:t>1992</w:t>
      </w:r>
      <w:r>
        <w:rPr>
          <w:rFonts w:ascii="仿宋_GB2312" w:hAnsi="仿宋_GB2312" w:eastAsia="仿宋_GB2312" w:cs="仿宋_GB2312"/>
          <w:color w:val="auto"/>
          <w:kern w:val="0"/>
          <w:sz w:val="31"/>
          <w:szCs w:val="31"/>
          <w:lang w:val="en-US" w:eastAsia="zh-CN" w:bidi="ar"/>
        </w:rPr>
        <w:t>年自然资源部航空拍摄后至</w:t>
      </w:r>
      <w:r>
        <w:rPr>
          <w:rFonts w:hint="default" w:ascii="Times New Roman" w:hAnsi="Times New Roman" w:eastAsia="宋体" w:cs="Times New Roman"/>
          <w:color w:val="auto"/>
          <w:kern w:val="0"/>
          <w:sz w:val="31"/>
          <w:szCs w:val="31"/>
          <w:lang w:val="en-US" w:eastAsia="zh-CN" w:bidi="ar"/>
        </w:rPr>
        <w:t xml:space="preserve">1998 </w:t>
      </w:r>
      <w:r>
        <w:rPr>
          <w:rFonts w:ascii="仿宋_GB2312" w:hAnsi="仿宋_GB2312" w:eastAsia="仿宋_GB2312" w:cs="仿宋_GB2312"/>
          <w:color w:val="auto"/>
          <w:kern w:val="0"/>
          <w:sz w:val="31"/>
          <w:szCs w:val="31"/>
          <w:lang w:val="en-US" w:eastAsia="zh-CN" w:bidi="ar"/>
        </w:rPr>
        <w:t>自然资源部航空拍摄前所建，建筑占地面积</w:t>
      </w:r>
      <w:r>
        <w:rPr>
          <w:rFonts w:hint="default" w:ascii="Times New Roman" w:hAnsi="Times New Roman" w:eastAsia="宋体" w:cs="Times New Roman"/>
          <w:color w:val="auto"/>
          <w:kern w:val="0"/>
          <w:sz w:val="31"/>
          <w:szCs w:val="31"/>
          <w:lang w:val="en-US" w:eastAsia="zh-CN" w:bidi="ar"/>
        </w:rPr>
        <w:t>25</w:t>
      </w:r>
      <w:r>
        <w:rPr>
          <w:rFonts w:ascii="仿宋_GB2312" w:hAnsi="仿宋_GB2312" w:eastAsia="仿宋_GB2312" w:cs="仿宋_GB2312"/>
          <w:color w:val="auto"/>
          <w:kern w:val="0"/>
          <w:sz w:val="31"/>
          <w:szCs w:val="31"/>
          <w:lang w:val="en-US" w:eastAsia="zh-CN" w:bidi="ar"/>
        </w:rPr>
        <w:t>平方米以上（含</w:t>
      </w:r>
      <w:r>
        <w:rPr>
          <w:rFonts w:hint="default" w:ascii="Times New Roman" w:hAnsi="Times New Roman" w:eastAsia="宋体" w:cs="Times New Roman"/>
          <w:color w:val="auto"/>
          <w:kern w:val="0"/>
          <w:sz w:val="31"/>
          <w:szCs w:val="31"/>
          <w:lang w:val="en-US" w:eastAsia="zh-CN" w:bidi="ar"/>
        </w:rPr>
        <w:t>25</w:t>
      </w:r>
      <w:r>
        <w:rPr>
          <w:rFonts w:ascii="仿宋_GB2312" w:hAnsi="仿宋_GB2312" w:eastAsia="仿宋_GB2312" w:cs="仿宋_GB2312"/>
          <w:color w:val="auto"/>
          <w:kern w:val="0"/>
          <w:sz w:val="31"/>
          <w:szCs w:val="31"/>
          <w:lang w:val="en-US" w:eastAsia="zh-CN" w:bidi="ar"/>
        </w:rPr>
        <w:t>平方米），已取得土地使用证、原乡镇人民政府建房批准文件、建房审批表、乡镇人民政府或国土规划部门正式罚款凭证之一的，并且延续使用至今的居住房屋。</w:t>
      </w:r>
      <w:r>
        <w:rPr>
          <w:rFonts w:hint="eastAsia" w:ascii="仿宋_GB2312" w:eastAsia="仿宋_GB2312"/>
          <w:color w:val="auto"/>
          <w:sz w:val="32"/>
          <w:szCs w:val="32"/>
        </w:rPr>
        <w:t>可</w:t>
      </w:r>
      <w:r>
        <w:rPr>
          <w:rFonts w:hint="eastAsia" w:ascii="仿宋" w:hAnsi="仿宋" w:eastAsia="仿宋" w:cs="仿宋"/>
          <w:color w:val="auto"/>
          <w:sz w:val="32"/>
          <w:szCs w:val="32"/>
          <w:lang w:eastAsia="zh-Hans"/>
        </w:rPr>
        <w:t>按现状建筑面积安置</w:t>
      </w:r>
      <w:r>
        <w:rPr>
          <w:rFonts w:hint="eastAsia" w:ascii="仿宋" w:hAnsi="仿宋" w:eastAsia="仿宋" w:cs="仿宋"/>
          <w:color w:val="auto"/>
          <w:sz w:val="32"/>
          <w:szCs w:val="32"/>
        </w:rPr>
        <w:t>，建筑物按重置价结合成新率的8</w:t>
      </w:r>
      <w:r>
        <w:rPr>
          <w:rFonts w:ascii="仿宋" w:hAnsi="仿宋" w:eastAsia="仿宋" w:cs="仿宋"/>
          <w:color w:val="auto"/>
          <w:sz w:val="32"/>
          <w:szCs w:val="32"/>
        </w:rPr>
        <w:t>0%</w:t>
      </w:r>
      <w:r>
        <w:rPr>
          <w:rFonts w:hint="eastAsia" w:ascii="仿宋" w:hAnsi="仿宋" w:eastAsia="仿宋" w:cs="仿宋"/>
          <w:color w:val="auto"/>
          <w:sz w:val="32"/>
          <w:szCs w:val="32"/>
          <w:lang w:eastAsia="zh-CN"/>
        </w:rPr>
        <w:t>予以补偿</w:t>
      </w:r>
      <w:r>
        <w:rPr>
          <w:rFonts w:ascii="仿宋" w:hAnsi="仿宋" w:eastAsia="仿宋" w:cs="仿宋"/>
          <w:color w:val="auto"/>
          <w:sz w:val="32"/>
          <w:szCs w:val="32"/>
          <w:lang w:eastAsia="zh-Hans"/>
        </w:rPr>
        <w:t>。</w:t>
      </w:r>
    </w:p>
    <w:p>
      <w:pPr>
        <w:pStyle w:val="9"/>
        <w:widowControl w:val="0"/>
        <w:spacing w:before="0" w:beforeAutospacing="0" w:after="0" w:afterAutospacing="0"/>
        <w:ind w:firstLine="620" w:firstLineChars="200"/>
        <w:jc w:val="both"/>
        <w:rPr>
          <w:rFonts w:ascii="仿宋" w:hAnsi="仿宋" w:eastAsia="仿宋" w:cs="仿宋"/>
          <w:color w:val="auto"/>
          <w:sz w:val="32"/>
          <w:szCs w:val="32"/>
          <w:lang w:eastAsia="zh-Hans"/>
        </w:rPr>
      </w:pPr>
      <w:r>
        <w:rPr>
          <w:rFonts w:hint="default" w:ascii="Times New Roman" w:hAnsi="Times New Roman" w:eastAsia="宋体" w:cs="Times New Roman"/>
          <w:color w:val="auto"/>
          <w:kern w:val="0"/>
          <w:sz w:val="31"/>
          <w:szCs w:val="31"/>
          <w:lang w:val="en-US" w:eastAsia="zh-CN" w:bidi="ar"/>
        </w:rPr>
        <w:t>3</w:t>
      </w:r>
      <w:r>
        <w:rPr>
          <w:rFonts w:ascii="仿宋_GB2312" w:hAnsi="仿宋_GB2312" w:eastAsia="仿宋_GB2312" w:cs="仿宋_GB2312"/>
          <w:color w:val="auto"/>
          <w:kern w:val="0"/>
          <w:sz w:val="31"/>
          <w:szCs w:val="31"/>
          <w:lang w:val="en-US" w:eastAsia="zh-CN" w:bidi="ar"/>
        </w:rPr>
        <w:t>.对于</w:t>
      </w:r>
      <w:r>
        <w:rPr>
          <w:rFonts w:hint="default" w:ascii="Times New Roman" w:hAnsi="Times New Roman" w:eastAsia="宋体" w:cs="Times New Roman"/>
          <w:color w:val="auto"/>
          <w:kern w:val="0"/>
          <w:sz w:val="31"/>
          <w:szCs w:val="31"/>
          <w:lang w:val="en-US" w:eastAsia="zh-CN" w:bidi="ar"/>
        </w:rPr>
        <w:t>1998</w:t>
      </w:r>
      <w:r>
        <w:rPr>
          <w:rFonts w:ascii="仿宋_GB2312" w:hAnsi="仿宋_GB2312" w:eastAsia="仿宋_GB2312" w:cs="仿宋_GB2312"/>
          <w:color w:val="auto"/>
          <w:kern w:val="0"/>
          <w:sz w:val="31"/>
          <w:szCs w:val="31"/>
          <w:lang w:val="en-US" w:eastAsia="zh-CN" w:bidi="ar"/>
        </w:rPr>
        <w:t>年自然资源部航空拍摄后所建，建筑占地面</w:t>
      </w:r>
      <w:r>
        <w:rPr>
          <w:rFonts w:hint="default" w:ascii="Times New Roman" w:hAnsi="Times New Roman" w:eastAsia="宋体" w:cs="Times New Roman"/>
          <w:color w:val="auto"/>
          <w:kern w:val="0"/>
          <w:sz w:val="31"/>
          <w:szCs w:val="31"/>
          <w:lang w:val="en-US" w:eastAsia="zh-CN" w:bidi="ar"/>
        </w:rPr>
        <w:t>25</w:t>
      </w:r>
      <w:r>
        <w:rPr>
          <w:rFonts w:ascii="仿宋_GB2312" w:hAnsi="仿宋_GB2312" w:eastAsia="仿宋_GB2312" w:cs="仿宋_GB2312"/>
          <w:color w:val="auto"/>
          <w:kern w:val="0"/>
          <w:sz w:val="31"/>
          <w:szCs w:val="31"/>
          <w:lang w:val="en-US" w:eastAsia="zh-CN" w:bidi="ar"/>
        </w:rPr>
        <w:t>平方米以上（含</w:t>
      </w:r>
      <w:r>
        <w:rPr>
          <w:rFonts w:hint="default" w:ascii="Times New Roman" w:hAnsi="Times New Roman" w:eastAsia="宋体" w:cs="Times New Roman"/>
          <w:color w:val="auto"/>
          <w:kern w:val="0"/>
          <w:sz w:val="31"/>
          <w:szCs w:val="31"/>
          <w:lang w:val="en-US" w:eastAsia="zh-CN" w:bidi="ar"/>
        </w:rPr>
        <w:t>25</w:t>
      </w:r>
      <w:r>
        <w:rPr>
          <w:rFonts w:ascii="仿宋_GB2312" w:hAnsi="仿宋_GB2312" w:eastAsia="仿宋_GB2312" w:cs="仿宋_GB2312"/>
          <w:color w:val="auto"/>
          <w:kern w:val="0"/>
          <w:sz w:val="31"/>
          <w:szCs w:val="31"/>
          <w:lang w:val="en-US" w:eastAsia="zh-CN" w:bidi="ar"/>
        </w:rPr>
        <w:t>平方米），在</w:t>
      </w:r>
      <w:r>
        <w:rPr>
          <w:rFonts w:hint="default" w:ascii="Times New Roman" w:hAnsi="Times New Roman" w:eastAsia="宋体" w:cs="Times New Roman"/>
          <w:color w:val="auto"/>
          <w:kern w:val="0"/>
          <w:sz w:val="31"/>
          <w:szCs w:val="31"/>
          <w:lang w:val="en-US" w:eastAsia="zh-CN" w:bidi="ar"/>
        </w:rPr>
        <w:t>1999</w:t>
      </w:r>
      <w:r>
        <w:rPr>
          <w:rFonts w:ascii="仿宋_GB2312" w:hAnsi="仿宋_GB2312" w:eastAsia="仿宋_GB2312" w:cs="仿宋_GB2312"/>
          <w:color w:val="auto"/>
          <w:kern w:val="0"/>
          <w:sz w:val="31"/>
          <w:szCs w:val="31"/>
          <w:lang w:val="en-US" w:eastAsia="zh-CN" w:bidi="ar"/>
        </w:rPr>
        <w:t>年</w:t>
      </w:r>
      <w:r>
        <w:rPr>
          <w:rFonts w:hint="default" w:ascii="Times New Roman" w:hAnsi="Times New Roman" w:eastAsia="宋体" w:cs="Times New Roman"/>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月</w:t>
      </w:r>
      <w:r>
        <w:rPr>
          <w:rFonts w:hint="default" w:ascii="Times New Roman" w:hAnsi="Times New Roman" w:eastAsia="宋体" w:cs="Times New Roman"/>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日《中华人民共和国土地管理法》实施之前已取得乡镇人民政府相关建房批准文件的，并且延续使用至今的居住房屋。</w:t>
      </w:r>
      <w:r>
        <w:rPr>
          <w:rFonts w:hint="eastAsia" w:ascii="仿宋_GB2312" w:eastAsia="仿宋_GB2312"/>
          <w:color w:val="auto"/>
          <w:sz w:val="32"/>
          <w:szCs w:val="32"/>
        </w:rPr>
        <w:t>可</w:t>
      </w:r>
      <w:r>
        <w:rPr>
          <w:rFonts w:hint="eastAsia" w:ascii="仿宋" w:hAnsi="仿宋" w:eastAsia="仿宋" w:cs="仿宋"/>
          <w:color w:val="auto"/>
          <w:sz w:val="32"/>
          <w:szCs w:val="32"/>
          <w:lang w:eastAsia="zh-Hans"/>
        </w:rPr>
        <w:t>按现状建筑面积安置</w:t>
      </w:r>
      <w:r>
        <w:rPr>
          <w:rFonts w:hint="eastAsia" w:ascii="仿宋" w:hAnsi="仿宋" w:eastAsia="仿宋" w:cs="仿宋"/>
          <w:color w:val="auto"/>
          <w:sz w:val="32"/>
          <w:szCs w:val="32"/>
        </w:rPr>
        <w:t>，建筑物按重置价结合成新率的</w:t>
      </w:r>
      <w:r>
        <w:rPr>
          <w:rFonts w:hint="eastAsia" w:ascii="仿宋" w:hAnsi="仿宋" w:eastAsia="仿宋" w:cs="仿宋"/>
          <w:color w:val="auto"/>
          <w:sz w:val="32"/>
          <w:szCs w:val="32"/>
          <w:lang w:val="en-US" w:eastAsia="zh-CN"/>
        </w:rPr>
        <w:t>7</w:t>
      </w:r>
      <w:r>
        <w:rPr>
          <w:rFonts w:ascii="仿宋" w:hAnsi="仿宋" w:eastAsia="仿宋" w:cs="仿宋"/>
          <w:color w:val="auto"/>
          <w:sz w:val="32"/>
          <w:szCs w:val="32"/>
        </w:rPr>
        <w:t>0%</w:t>
      </w:r>
      <w:r>
        <w:rPr>
          <w:rFonts w:hint="eastAsia" w:ascii="仿宋" w:hAnsi="仿宋" w:eastAsia="仿宋" w:cs="仿宋"/>
          <w:color w:val="auto"/>
          <w:sz w:val="32"/>
          <w:szCs w:val="32"/>
          <w:lang w:eastAsia="zh-CN"/>
        </w:rPr>
        <w:t>予以补偿</w:t>
      </w:r>
      <w:r>
        <w:rPr>
          <w:rFonts w:ascii="仿宋" w:hAnsi="仿宋" w:eastAsia="仿宋" w:cs="仿宋"/>
          <w:color w:val="auto"/>
          <w:sz w:val="32"/>
          <w:szCs w:val="32"/>
          <w:lang w:eastAsia="zh-Hans"/>
        </w:rPr>
        <w:t>。</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三</w:t>
      </w:r>
      <w:r>
        <w:rPr>
          <w:rFonts w:hint="eastAsia" w:ascii="仿宋_GB2312" w:hAnsi="仿宋_GB2312" w:eastAsia="仿宋_GB2312" w:cs="仿宋_GB2312"/>
          <w:sz w:val="31"/>
          <w:szCs w:val="31"/>
          <w:lang w:eastAsia="zh-Hans" w:bidi="ar"/>
        </w:rPr>
        <w:t>）对认定为违法建筑和超过批准期限的临时建筑，不予补偿；未超过批准期限的临时建筑，给予适当经济补偿。</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四</w:t>
      </w:r>
      <w:r>
        <w:rPr>
          <w:rFonts w:hint="eastAsia" w:ascii="仿宋_GB2312" w:hAnsi="仿宋_GB2312" w:eastAsia="仿宋_GB2312" w:cs="仿宋_GB2312"/>
          <w:sz w:val="31"/>
          <w:szCs w:val="31"/>
          <w:lang w:eastAsia="zh-Hans" w:bidi="ar"/>
        </w:rPr>
        <w:t>）房屋征收范围确定公布后，</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不得实施新建、扩建、改建房屋和改变房屋用途等不当增加补偿费用的行为；违反规定实施的，不予补偿。</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五</w:t>
      </w:r>
      <w:r>
        <w:rPr>
          <w:rFonts w:hint="eastAsia" w:ascii="仿宋_GB2312" w:hAnsi="仿宋_GB2312" w:eastAsia="仿宋_GB2312" w:cs="仿宋_GB2312"/>
          <w:sz w:val="31"/>
          <w:szCs w:val="31"/>
          <w:lang w:eastAsia="zh-Hans" w:bidi="ar"/>
        </w:rPr>
        <w:t>）合法产权房屋的</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可自行选择货币补偿或产权调换。未经登记房屋属违法建筑的，一律不予补偿安置。</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六</w:t>
      </w:r>
      <w:r>
        <w:rPr>
          <w:rFonts w:hint="eastAsia" w:ascii="仿宋_GB2312" w:hAnsi="仿宋_GB2312" w:eastAsia="仿宋_GB2312" w:cs="仿宋_GB2312"/>
          <w:sz w:val="31"/>
          <w:szCs w:val="31"/>
          <w:lang w:eastAsia="zh-Hans" w:bidi="ar"/>
        </w:rPr>
        <w:t>）实行产权调换的，</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应当与实施单位按照规定计算、结清被征收房屋与产权调换房屋（以下简称“安置房”）价值的差价。过渡期间周转用房原则上由</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自行安排，实施单位按标准计发临时安置费。</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七</w:t>
      </w:r>
      <w:r>
        <w:rPr>
          <w:rFonts w:hint="eastAsia" w:ascii="仿宋_GB2312" w:hAnsi="仿宋_GB2312" w:eastAsia="仿宋_GB2312" w:cs="仿宋_GB2312"/>
          <w:sz w:val="31"/>
          <w:szCs w:val="31"/>
          <w:lang w:eastAsia="zh-Hans" w:bidi="ar"/>
        </w:rPr>
        <w:t>）住宅</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选择产权调换的，安置房建筑面积不考虑被征收房屋的共有人数量、户口登记人数等因素。应安置面积较大选择分套安置的，</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应当在实施单位提供的套型档次中选定套型面积。应安置面积扣除已选定的套型面积后，剩余最后一套面积不得小于安置房最小套型。签订补偿安置协议书时，被征收人未书面明确分套意向的，安置房套型由实施单位确定。</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八</w:t>
      </w:r>
      <w:r>
        <w:rPr>
          <w:rFonts w:hint="eastAsia" w:ascii="仿宋_GB2312" w:hAnsi="仿宋_GB2312" w:eastAsia="仿宋_GB2312" w:cs="仿宋_GB2312"/>
          <w:sz w:val="31"/>
          <w:szCs w:val="31"/>
          <w:lang w:eastAsia="zh-Hans" w:bidi="ar"/>
        </w:rPr>
        <w:t>）实行货币补偿的，实施单位应当在</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签约并腾空房屋交付验收合格之日起60日内一次性支付货币补偿款。</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九</w:t>
      </w:r>
      <w:r>
        <w:rPr>
          <w:rFonts w:hint="eastAsia" w:ascii="仿宋_GB2312" w:hAnsi="仿宋_GB2312" w:eastAsia="仿宋_GB2312" w:cs="仿宋_GB2312"/>
          <w:sz w:val="31"/>
          <w:szCs w:val="31"/>
          <w:lang w:eastAsia="zh-Hans" w:bidi="ar"/>
        </w:rPr>
        <w:t>）</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未在规定期限内签约并腾空的，不得享受本方案规定的任何补助与奖励措施。</w:t>
      </w:r>
    </w:p>
    <w:p>
      <w:pPr>
        <w:snapToGrid w:val="0"/>
        <w:spacing w:line="560" w:lineRule="exact"/>
        <w:ind w:firstLine="666" w:firstLineChars="215"/>
        <w:jc w:val="both"/>
        <w:textAlignment w:val="center"/>
        <w:rPr>
          <w:rFonts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w:t>
      </w:r>
      <w:r>
        <w:rPr>
          <w:rFonts w:hint="eastAsia" w:ascii="仿宋_GB2312" w:hAnsi="仿宋_GB2312" w:eastAsia="仿宋_GB2312" w:cs="仿宋_GB2312"/>
          <w:sz w:val="31"/>
          <w:szCs w:val="31"/>
          <w:lang w:val="en-US" w:eastAsia="zh-CN" w:bidi="ar"/>
        </w:rPr>
        <w:t>十</w:t>
      </w:r>
      <w:r>
        <w:rPr>
          <w:rFonts w:hint="eastAsia" w:ascii="仿宋_GB2312" w:hAnsi="仿宋_GB2312" w:eastAsia="仿宋_GB2312" w:cs="仿宋_GB2312"/>
          <w:sz w:val="31"/>
          <w:szCs w:val="31"/>
          <w:lang w:eastAsia="zh-Hans" w:bidi="ar"/>
        </w:rPr>
        <w:t>）</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应当积极配合实施单位对房屋权属、面积、用途、租赁等涉及征收补偿情况的入户调查，向实施单位提供房地产登记权证、工商营业执照等与房屋调查相关的材料。拒不配合实施单位入户调查或未能及时提供相应材料的，不利后果由</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1"/>
          <w:szCs w:val="31"/>
          <w:lang w:eastAsia="zh-Hans" w:bidi="ar"/>
        </w:rPr>
        <w:t>自行承担。</w:t>
      </w:r>
    </w:p>
    <w:p>
      <w:pPr>
        <w:snapToGrid w:val="0"/>
        <w:spacing w:line="560" w:lineRule="exact"/>
        <w:ind w:firstLine="640" w:firstLineChars="200"/>
        <w:jc w:val="both"/>
        <w:textAlignment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）在</w:t>
      </w:r>
      <w:r>
        <w:rPr>
          <w:rFonts w:hint="eastAsia" w:ascii="仿宋_GB2312" w:hAnsi="仿宋_GB2312" w:eastAsia="仿宋_GB2312" w:cs="仿宋_GB2312"/>
          <w:bCs/>
          <w:sz w:val="32"/>
          <w:szCs w:val="32"/>
          <w:lang w:val="en-US" w:eastAsia="zh-CN"/>
        </w:rPr>
        <w:t>征地补偿</w:t>
      </w:r>
      <w:r>
        <w:rPr>
          <w:rFonts w:hint="eastAsia" w:ascii="仿宋_GB2312" w:hAnsi="仿宋_GB2312" w:eastAsia="仿宋_GB2312" w:cs="仿宋_GB2312"/>
          <w:bCs/>
          <w:sz w:val="32"/>
          <w:szCs w:val="32"/>
        </w:rPr>
        <w:t>范围内，违法违章建筑物所有人，在自行拆除违法违章建筑物后，符合无房户或住房困难户条件的，按照市政府关于无房户或住房困难户的有关政策执行。</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ascii="仿宋_GB2312" w:hAnsi="仿宋_GB2312" w:eastAsia="仿宋_GB2312" w:cs="仿宋_GB2312"/>
          <w:sz w:val="32"/>
          <w:szCs w:val="32"/>
        </w:rPr>
        <w:t>）住宅用房</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2"/>
          <w:szCs w:val="32"/>
        </w:rPr>
        <w:t>选择货币补偿，在龙港市范围内购置居住房屋，经</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lang w:eastAsia="zh-Hans"/>
        </w:rPr>
        <w:t>实施</w:t>
      </w:r>
      <w:r>
        <w:rPr>
          <w:rFonts w:hint="eastAsia" w:ascii="仿宋_GB2312" w:hAnsi="仿宋_GB2312" w:eastAsia="仿宋_GB2312" w:cs="仿宋_GB2312"/>
          <w:sz w:val="32"/>
          <w:szCs w:val="32"/>
        </w:rPr>
        <w:t>部门核实，并提供补偿协议，税务部门应当在</w:t>
      </w:r>
      <w:r>
        <w:rPr>
          <w:rFonts w:hint="eastAsia" w:ascii="仿宋_GB2312" w:hAnsi="仿宋_GB2312" w:eastAsia="仿宋_GB2312" w:cs="仿宋_GB2312"/>
          <w:sz w:val="32"/>
          <w:szCs w:val="32"/>
          <w:lang w:val="en-US" w:eastAsia="zh-CN"/>
        </w:rPr>
        <w:t>被搬迁</w:t>
      </w:r>
      <w:r>
        <w:rPr>
          <w:rFonts w:hint="eastAsia" w:ascii="仿宋_GB2312" w:hAnsi="仿宋_GB2312" w:eastAsia="仿宋_GB2312" w:cs="仿宋_GB2312"/>
          <w:sz w:val="32"/>
          <w:szCs w:val="32"/>
        </w:rPr>
        <w:t>房屋所补偿的金额内给予免交契税。其他有关税收优惠政策，按照税务部门有关规定执行；在龙港市范围内购置商品住房，可以享受首套房的相关优惠政策。</w:t>
      </w:r>
    </w:p>
    <w:p>
      <w:pPr>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十</w:t>
      </w:r>
      <w:r>
        <w:rPr>
          <w:rFonts w:hint="eastAsia" w:ascii="仿宋_GB2312" w:hAnsi="仿宋_GB2312" w:eastAsia="仿宋_GB2312" w:cs="仿宋_GB2312"/>
          <w:sz w:val="32"/>
          <w:szCs w:val="32"/>
          <w:lang w:val="en-US" w:eastAsia="zh-CN"/>
        </w:rPr>
        <w:t>三</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选择人均安置的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其</w:t>
      </w:r>
      <w:r>
        <w:rPr>
          <w:rFonts w:hint="eastAsia" w:ascii="仿宋_GB2312" w:hAnsi="仿宋_GB2312" w:eastAsia="仿宋_GB2312" w:cs="仿宋_GB2312"/>
          <w:sz w:val="32"/>
          <w:szCs w:val="32"/>
        </w:rPr>
        <w:t>安置人口是指</w:t>
      </w:r>
      <w:r>
        <w:rPr>
          <w:rFonts w:ascii="仿宋_GB2312" w:hAnsi="仿宋_GB2312" w:eastAsia="仿宋_GB2312" w:cs="仿宋_GB2312"/>
          <w:sz w:val="32"/>
          <w:szCs w:val="32"/>
        </w:rPr>
        <w:t>：</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2"/>
          <w:szCs w:val="32"/>
        </w:rPr>
        <w:t>家庭具有常住户口且实际居住的人口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虽有常住人口但系寄居、寄养、寄读的人员不计入安置人口；</w:t>
      </w:r>
      <w:r>
        <w:rPr>
          <w:rFonts w:hint="eastAsia" w:ascii="仿宋" w:hAnsi="仿宋" w:eastAsia="仿宋" w:cs="仿宋"/>
          <w:bCs/>
          <w:sz w:val="32"/>
          <w:szCs w:val="32"/>
          <w:lang w:eastAsia="zh-Hans"/>
        </w:rPr>
        <w:t>房屋所有权人</w:t>
      </w:r>
      <w:r>
        <w:rPr>
          <w:rFonts w:hint="eastAsia" w:ascii="仿宋_GB2312" w:hAnsi="仿宋_GB2312" w:eastAsia="仿宋_GB2312" w:cs="仿宋_GB2312"/>
          <w:sz w:val="32"/>
          <w:szCs w:val="32"/>
        </w:rPr>
        <w:t>家庭虽无常住户口，但原常住人口在征收地符合规定的现役军人、大中专院校在校学生、监狱服刑人员等可计入安置人口。</w:t>
      </w:r>
    </w:p>
    <w:p>
      <w:pPr>
        <w:spacing w:line="560" w:lineRule="exact"/>
        <w:ind w:firstLine="640" w:firstLineChars="200"/>
        <w:jc w:val="both"/>
      </w:pPr>
      <w:r>
        <w:rPr>
          <w:rFonts w:hint="eastAsia" w:ascii="仿宋_GB2312" w:hAnsi="仿宋_GB2312" w:eastAsia="仿宋_GB2312" w:cs="仿宋_GB2312"/>
          <w:sz w:val="32"/>
          <w:szCs w:val="32"/>
        </w:rPr>
        <w:t>安置人口的计算时间以房屋征收部门公布的征收范围公告之日为准。</w:t>
      </w:r>
    </w:p>
    <w:p>
      <w:pPr>
        <w:snapToGrid w:val="0"/>
        <w:spacing w:line="560" w:lineRule="exact"/>
        <w:ind w:firstLine="640" w:firstLineChars="200"/>
        <w:jc w:val="both"/>
        <w:textAlignment w:val="center"/>
        <w:rPr>
          <w:rFonts w:ascii="仿宋" w:hAnsi="仿宋" w:eastAsia="仿宋" w:cs="仿宋"/>
          <w:bCs/>
          <w:sz w:val="32"/>
          <w:szCs w:val="32"/>
        </w:rPr>
      </w:pPr>
      <w:r>
        <w:rPr>
          <w:rFonts w:hint="eastAsia" w:ascii="黑体" w:hAnsi="黑体" w:eastAsia="黑体" w:cs="仿宋"/>
          <w:bCs/>
          <w:sz w:val="32"/>
          <w:szCs w:val="32"/>
        </w:rPr>
        <w:t>二、评估有关规定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bCs/>
          <w:sz w:val="32"/>
          <w:szCs w:val="32"/>
          <w:lang w:val="en-US" w:eastAsia="zh-CN"/>
        </w:rPr>
        <w:t>被搬迁</w:t>
      </w:r>
      <w:r>
        <w:rPr>
          <w:rFonts w:hint="eastAsia" w:ascii="仿宋_GB2312" w:hAnsi="仿宋_GB2312" w:eastAsia="仿宋_GB2312" w:cs="仿宋_GB2312"/>
          <w:bCs/>
          <w:sz w:val="32"/>
          <w:szCs w:val="32"/>
        </w:rPr>
        <w:t>房屋的价值，由具有相应资质的房地产价格评估机构评估确定。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被</w:t>
      </w:r>
      <w:r>
        <w:rPr>
          <w:rFonts w:hint="eastAsia" w:ascii="仿宋_GB2312" w:hAnsi="仿宋_GB2312" w:eastAsia="仿宋_GB2312" w:cs="仿宋_GB2312"/>
          <w:bCs/>
          <w:sz w:val="32"/>
          <w:szCs w:val="32"/>
          <w:lang w:val="en-US" w:eastAsia="zh-CN"/>
        </w:rPr>
        <w:t>搬迁</w:t>
      </w:r>
      <w:r>
        <w:rPr>
          <w:rFonts w:hint="eastAsia" w:ascii="仿宋_GB2312" w:hAnsi="仿宋_GB2312" w:eastAsia="仿宋_GB2312" w:cs="仿宋_GB2312"/>
          <w:bCs/>
          <w:sz w:val="32"/>
          <w:szCs w:val="32"/>
        </w:rPr>
        <w:t>房屋价值和用于产权调换房屋的价值，由同一家房地产价格评估机构以征</w:t>
      </w:r>
      <w:r>
        <w:rPr>
          <w:rFonts w:hint="eastAsia" w:ascii="仿宋_GB2312" w:hAnsi="仿宋_GB2312" w:eastAsia="仿宋_GB2312" w:cs="仿宋_GB2312"/>
          <w:bCs/>
          <w:sz w:val="32"/>
          <w:szCs w:val="32"/>
          <w:lang w:eastAsia="zh-Hans"/>
        </w:rPr>
        <w:t>地补偿</w:t>
      </w:r>
      <w:r>
        <w:rPr>
          <w:rFonts w:hint="eastAsia" w:ascii="仿宋_GB2312" w:hAnsi="仿宋_GB2312" w:eastAsia="仿宋_GB2312" w:cs="仿宋_GB2312"/>
          <w:bCs/>
          <w:sz w:val="32"/>
          <w:szCs w:val="32"/>
        </w:rPr>
        <w:t>决定公告之日为价值时点，采用相同的方法、标准评估确定。（采用比准价评估方式的，安置房的层次差、朝向差在安置时按实结算）。</w:t>
      </w:r>
    </w:p>
    <w:p>
      <w:pPr>
        <w:numPr>
          <w:ilvl w:val="0"/>
          <w:numId w:val="0"/>
        </w:numPr>
        <w:snapToGrid w:val="0"/>
        <w:spacing w:line="560" w:lineRule="exact"/>
        <w:ind w:firstLine="640" w:firstLineChars="200"/>
        <w:jc w:val="both"/>
        <w:textAlignment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二）</w:t>
      </w:r>
      <w:r>
        <w:rPr>
          <w:rFonts w:hint="eastAsia" w:ascii="仿宋_GB2312" w:hAnsi="仿宋_GB2312" w:eastAsia="仿宋_GB2312" w:cs="仿宋_GB2312"/>
          <w:bCs/>
          <w:color w:val="auto"/>
          <w:sz w:val="32"/>
          <w:szCs w:val="32"/>
        </w:rPr>
        <w:t>房地产价格评估机构由</w:t>
      </w:r>
      <w:r>
        <w:rPr>
          <w:rFonts w:hint="eastAsia" w:ascii="仿宋_GB2312" w:hAnsi="仿宋_GB2312" w:eastAsia="仿宋_GB2312" w:cs="仿宋_GB2312"/>
          <w:bCs/>
          <w:color w:val="auto"/>
          <w:sz w:val="32"/>
          <w:szCs w:val="32"/>
          <w:lang w:eastAsia="zh-Hans"/>
        </w:rPr>
        <w:t>房屋所有权人</w:t>
      </w:r>
      <w:r>
        <w:rPr>
          <w:rFonts w:hint="eastAsia" w:ascii="仿宋_GB2312" w:hAnsi="仿宋_GB2312" w:eastAsia="仿宋_GB2312" w:cs="仿宋_GB2312"/>
          <w:bCs/>
          <w:color w:val="auto"/>
          <w:sz w:val="32"/>
          <w:szCs w:val="32"/>
        </w:rPr>
        <w:t>协商选定，</w:t>
      </w:r>
      <w:r>
        <w:rPr>
          <w:rFonts w:hint="eastAsia" w:ascii="仿宋_GB2312" w:hAnsi="仿宋_GB2312" w:eastAsia="仿宋_GB2312" w:cs="仿宋_GB2312"/>
          <w:bCs/>
          <w:color w:val="auto"/>
          <w:sz w:val="32"/>
          <w:szCs w:val="32"/>
          <w:lang w:val="en-US" w:eastAsia="zh-CN"/>
        </w:rPr>
        <w:t>在</w:t>
      </w:r>
      <w:r>
        <w:rPr>
          <w:rFonts w:hint="eastAsia" w:ascii="仿宋_GB2312" w:hAnsi="仿宋_GB2312" w:eastAsia="仿宋_GB2312" w:cs="仿宋_GB2312"/>
          <w:bCs/>
          <w:color w:val="auto"/>
          <w:sz w:val="32"/>
          <w:szCs w:val="32"/>
        </w:rPr>
        <w:t>十日内协商</w:t>
      </w:r>
      <w:r>
        <w:rPr>
          <w:rFonts w:hint="eastAsia" w:ascii="仿宋_GB2312" w:hAnsi="仿宋_GB2312" w:eastAsia="仿宋_GB2312" w:cs="仿宋_GB2312"/>
          <w:bCs/>
          <w:color w:val="auto"/>
          <w:sz w:val="32"/>
          <w:szCs w:val="32"/>
          <w:lang w:val="en-US" w:eastAsia="zh-CN"/>
        </w:rPr>
        <w:t>不成</w:t>
      </w:r>
      <w:r>
        <w:rPr>
          <w:rFonts w:hint="eastAsia" w:ascii="仿宋_GB2312" w:hAnsi="仿宋_GB2312" w:eastAsia="仿宋_GB2312" w:cs="仿宋_GB2312"/>
          <w:bCs/>
          <w:color w:val="auto"/>
          <w:sz w:val="32"/>
          <w:szCs w:val="32"/>
        </w:rPr>
        <w:t>的，由房屋</w:t>
      </w:r>
      <w:r>
        <w:rPr>
          <w:rFonts w:hint="eastAsia" w:ascii="仿宋_GB2312" w:hAnsi="仿宋_GB2312" w:eastAsia="仿宋_GB2312" w:cs="仿宋_GB2312"/>
          <w:bCs/>
          <w:color w:val="auto"/>
          <w:sz w:val="32"/>
          <w:szCs w:val="32"/>
          <w:lang w:eastAsia="zh-Hans"/>
        </w:rPr>
        <w:t>征地补偿</w:t>
      </w:r>
      <w:r>
        <w:rPr>
          <w:rFonts w:hint="eastAsia" w:ascii="仿宋_GB2312" w:hAnsi="仿宋_GB2312" w:eastAsia="仿宋_GB2312" w:cs="仿宋_GB2312"/>
          <w:bCs/>
          <w:color w:val="auto"/>
          <w:sz w:val="32"/>
          <w:szCs w:val="32"/>
        </w:rPr>
        <w:t>部门组织</w:t>
      </w:r>
      <w:r>
        <w:rPr>
          <w:rFonts w:hint="eastAsia" w:ascii="仿宋_GB2312" w:hAnsi="仿宋_GB2312" w:eastAsia="仿宋_GB2312" w:cs="仿宋_GB2312"/>
          <w:bCs/>
          <w:color w:val="auto"/>
          <w:sz w:val="32"/>
          <w:szCs w:val="32"/>
          <w:lang w:eastAsia="zh-Hans"/>
        </w:rPr>
        <w:t>房屋所有权人</w:t>
      </w:r>
      <w:r>
        <w:rPr>
          <w:rFonts w:hint="eastAsia" w:ascii="仿宋_GB2312" w:hAnsi="仿宋_GB2312" w:eastAsia="仿宋_GB2312" w:cs="仿宋_GB2312"/>
          <w:bCs/>
          <w:color w:val="auto"/>
          <w:sz w:val="32"/>
          <w:szCs w:val="32"/>
        </w:rPr>
        <w:t>按照少数服从多数的原则投票确定，或者采取摇号、抽签等方式随机确定。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w:t>
      </w:r>
      <w:r>
        <w:rPr>
          <w:rFonts w:hint="eastAsia" w:ascii="仿宋_GB2312" w:hAnsi="仿宋_GB2312" w:eastAsia="仿宋_GB2312" w:cs="仿宋_GB2312"/>
          <w:bCs/>
          <w:sz w:val="32"/>
          <w:szCs w:val="32"/>
          <w:lang w:eastAsia="zh-Hans"/>
        </w:rPr>
        <w:t>房屋所有权人</w:t>
      </w:r>
      <w:r>
        <w:rPr>
          <w:rFonts w:hint="eastAsia" w:ascii="仿宋_GB2312" w:hAnsi="仿宋_GB2312" w:eastAsia="仿宋_GB2312" w:cs="仿宋_GB2312"/>
          <w:bCs/>
          <w:sz w:val="32"/>
          <w:szCs w:val="32"/>
        </w:rPr>
        <w:t>对被</w:t>
      </w:r>
      <w:r>
        <w:rPr>
          <w:rFonts w:hint="eastAsia" w:ascii="仿宋_GB2312" w:hAnsi="仿宋_GB2312" w:eastAsia="仿宋_GB2312" w:cs="仿宋_GB2312"/>
          <w:bCs/>
          <w:sz w:val="32"/>
          <w:szCs w:val="32"/>
          <w:lang w:eastAsia="zh-Hans"/>
        </w:rPr>
        <w:t>搬迁</w:t>
      </w:r>
      <w:r>
        <w:rPr>
          <w:rFonts w:hint="eastAsia" w:ascii="仿宋_GB2312" w:hAnsi="仿宋_GB2312" w:eastAsia="仿宋_GB2312" w:cs="仿宋_GB2312"/>
          <w:bCs/>
          <w:sz w:val="32"/>
          <w:szCs w:val="32"/>
        </w:rPr>
        <w:t>房屋评估结果有异议的，应当自收到评估报告之日起10日内，向房地产价格评估机构书面申请复核评估。对复核结果有异议的，应当自收到复核结果之日起10日内，向温州市房地产价格评估专家委员会书面申请鉴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Hans"/>
        </w:rPr>
        <w:t>征地补偿</w:t>
      </w:r>
      <w:r>
        <w:rPr>
          <w:rFonts w:hint="eastAsia" w:ascii="仿宋_GB2312" w:hAnsi="仿宋_GB2312" w:eastAsia="仿宋_GB2312" w:cs="仿宋_GB2312"/>
          <w:bCs/>
          <w:sz w:val="32"/>
          <w:szCs w:val="32"/>
        </w:rPr>
        <w:t>过程中涉及到的资产评估机构选择的，具体参照本条上述的规定执行。</w:t>
      </w:r>
    </w:p>
    <w:p>
      <w:pPr>
        <w:snapToGrid w:val="0"/>
        <w:spacing w:line="600" w:lineRule="exact"/>
        <w:ind w:firstLine="640" w:firstLineChars="200"/>
        <w:jc w:val="both"/>
        <w:textAlignment w:val="center"/>
        <w:rPr>
          <w:rFonts w:hint="eastAsia" w:ascii="黑体" w:hAnsi="黑体" w:eastAsia="黑体" w:cs="仿宋"/>
          <w:bCs/>
          <w:sz w:val="32"/>
          <w:szCs w:val="32"/>
        </w:rPr>
      </w:pPr>
      <w:r>
        <w:rPr>
          <w:rFonts w:hint="eastAsia" w:ascii="黑体" w:hAnsi="黑体" w:eastAsia="黑体" w:cs="仿宋"/>
          <w:bCs/>
          <w:sz w:val="32"/>
          <w:szCs w:val="32"/>
          <w:lang w:eastAsia="zh-Hans"/>
        </w:rPr>
        <w:t>三</w:t>
      </w:r>
      <w:r>
        <w:rPr>
          <w:rFonts w:hint="eastAsia" w:ascii="黑体" w:hAnsi="黑体" w:eastAsia="黑体" w:cs="仿宋"/>
          <w:bCs/>
          <w:sz w:val="32"/>
          <w:szCs w:val="32"/>
        </w:rPr>
        <w:t>、产权调换房屋认购定位规定</w:t>
      </w:r>
    </w:p>
    <w:p>
      <w:pPr>
        <w:snapToGrid w:val="0"/>
        <w:spacing w:line="600" w:lineRule="exact"/>
        <w:ind w:firstLine="640" w:firstLineChars="200"/>
        <w:jc w:val="both"/>
        <w:textAlignment w:val="cente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产权调换房屋认购定位通知发出后，选择产权调换的</w:t>
      </w:r>
      <w:r>
        <w:rPr>
          <w:rFonts w:hint="eastAsia" w:ascii="仿宋_GB2312" w:hAnsi="仿宋_GB2312" w:eastAsia="仿宋_GB2312" w:cs="仿宋_GB2312"/>
          <w:bCs/>
          <w:color w:val="000000" w:themeColor="text1"/>
          <w:sz w:val="32"/>
          <w:szCs w:val="32"/>
          <w:lang w:eastAsia="zh-Hans"/>
          <w14:textFill>
            <w14:solidFill>
              <w14:schemeClr w14:val="tx1"/>
            </w14:solidFill>
          </w14:textFill>
        </w:rPr>
        <w:t>房屋所有权人</w:t>
      </w:r>
      <w:r>
        <w:rPr>
          <w:rFonts w:hint="eastAsia" w:ascii="仿宋_GB2312" w:hAnsi="仿宋_GB2312" w:eastAsia="仿宋_GB2312" w:cs="仿宋_GB2312"/>
          <w:bCs/>
          <w:color w:val="000000" w:themeColor="text1"/>
          <w:sz w:val="32"/>
          <w:szCs w:val="32"/>
          <w14:textFill>
            <w14:solidFill>
              <w14:schemeClr w14:val="tx1"/>
            </w14:solidFill>
          </w14:textFill>
        </w:rPr>
        <w:t>未在规定时间参加认购定位的，由实施单位指定产权调换房源并将指定房源情况书面告知</w:t>
      </w:r>
      <w:r>
        <w:rPr>
          <w:rFonts w:hint="eastAsia" w:ascii="仿宋_GB2312" w:hAnsi="仿宋_GB2312" w:eastAsia="仿宋_GB2312" w:cs="仿宋_GB2312"/>
          <w:bCs/>
          <w:color w:val="000000" w:themeColor="text1"/>
          <w:sz w:val="32"/>
          <w:szCs w:val="32"/>
          <w:lang w:eastAsia="zh-Hans"/>
          <w14:textFill>
            <w14:solidFill>
              <w14:schemeClr w14:val="tx1"/>
            </w14:solidFill>
          </w14:textFill>
        </w:rPr>
        <w:t>房屋所有权人</w:t>
      </w:r>
      <w:r>
        <w:rPr>
          <w:rFonts w:hint="eastAsia" w:ascii="仿宋_GB2312" w:hAnsi="仿宋_GB2312" w:eastAsia="仿宋_GB2312" w:cs="仿宋_GB2312"/>
          <w:bCs/>
          <w:color w:val="000000" w:themeColor="text1"/>
          <w:sz w:val="32"/>
          <w:szCs w:val="32"/>
          <w14:textFill>
            <w14:solidFill>
              <w14:schemeClr w14:val="tx1"/>
            </w14:solidFill>
          </w14:textFill>
        </w:rPr>
        <w:t>。产权调换房屋建成交付时，经实施单位书面通知，</w:t>
      </w:r>
      <w:r>
        <w:rPr>
          <w:rFonts w:hint="eastAsia" w:ascii="仿宋_GB2312" w:hAnsi="仿宋_GB2312" w:eastAsia="仿宋_GB2312" w:cs="仿宋_GB2312"/>
          <w:bCs/>
          <w:color w:val="000000" w:themeColor="text1"/>
          <w:sz w:val="32"/>
          <w:szCs w:val="32"/>
          <w:lang w:eastAsia="zh-Hans"/>
          <w14:textFill>
            <w14:solidFill>
              <w14:schemeClr w14:val="tx1"/>
            </w14:solidFill>
          </w14:textFill>
        </w:rPr>
        <w:t>房屋所有权人</w:t>
      </w:r>
      <w:r>
        <w:rPr>
          <w:rFonts w:hint="eastAsia" w:ascii="仿宋_GB2312" w:hAnsi="仿宋_GB2312" w:eastAsia="仿宋_GB2312" w:cs="仿宋_GB2312"/>
          <w:bCs/>
          <w:color w:val="000000" w:themeColor="text1"/>
          <w:sz w:val="32"/>
          <w:szCs w:val="32"/>
          <w14:textFill>
            <w14:solidFill>
              <w14:schemeClr w14:val="tx1"/>
            </w14:solidFill>
          </w14:textFill>
        </w:rPr>
        <w:t>仍未在规定时间内缴纳购房款、办理产权调换房屋交付结算手续的，停止计发临时安置费，物业费由</w:t>
      </w:r>
      <w:r>
        <w:rPr>
          <w:rFonts w:hint="eastAsia" w:ascii="仿宋_GB2312" w:hAnsi="仿宋_GB2312" w:eastAsia="仿宋_GB2312" w:cs="仿宋_GB2312"/>
          <w:bCs/>
          <w:color w:val="000000" w:themeColor="text1"/>
          <w:sz w:val="32"/>
          <w:szCs w:val="32"/>
          <w:lang w:eastAsia="zh-Hans"/>
          <w14:textFill>
            <w14:solidFill>
              <w14:schemeClr w14:val="tx1"/>
            </w14:solidFill>
          </w14:textFill>
        </w:rPr>
        <w:t>房屋所有权人</w:t>
      </w:r>
      <w:r>
        <w:rPr>
          <w:rFonts w:hint="eastAsia" w:ascii="仿宋_GB2312" w:hAnsi="仿宋_GB2312" w:eastAsia="仿宋_GB2312" w:cs="仿宋_GB2312"/>
          <w:bCs/>
          <w:color w:val="000000" w:themeColor="text1"/>
          <w:sz w:val="32"/>
          <w:szCs w:val="32"/>
          <w14:textFill>
            <w14:solidFill>
              <w14:schemeClr w14:val="tx1"/>
            </w14:solidFill>
          </w14:textFill>
        </w:rPr>
        <w:t>自行负担，并采取收取逾期利息、滞纳金和房产处置等法律措施。</w:t>
      </w:r>
    </w:p>
    <w:p>
      <w:pPr>
        <w:snapToGrid w:val="0"/>
        <w:spacing w:line="60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Hans"/>
        </w:rPr>
        <w:t>房屋所有权人</w:t>
      </w:r>
      <w:r>
        <w:rPr>
          <w:rFonts w:hint="eastAsia" w:ascii="仿宋_GB2312" w:hAnsi="仿宋_GB2312" w:eastAsia="仿宋_GB2312" w:cs="仿宋_GB2312"/>
          <w:bCs/>
          <w:sz w:val="32"/>
          <w:szCs w:val="32"/>
        </w:rPr>
        <w:t>回迁选房顺序号抽签办法及时间、地点将另行规定。</w:t>
      </w:r>
    </w:p>
    <w:p>
      <w:pPr>
        <w:snapToGrid w:val="0"/>
        <w:spacing w:line="560" w:lineRule="exact"/>
        <w:ind w:left="640" w:leftChars="320"/>
        <w:jc w:val="both"/>
        <w:textAlignment w:val="center"/>
        <w:rPr>
          <w:rFonts w:ascii="黑体" w:hAnsi="黑体" w:eastAsia="黑体" w:cs="仿宋"/>
          <w:bCs/>
          <w:sz w:val="32"/>
          <w:szCs w:val="32"/>
        </w:rPr>
      </w:pPr>
      <w:r>
        <w:rPr>
          <w:rFonts w:hint="eastAsia" w:ascii="黑体" w:hAnsi="黑体" w:eastAsia="黑体" w:cs="仿宋"/>
          <w:bCs/>
          <w:sz w:val="32"/>
          <w:szCs w:val="32"/>
        </w:rPr>
        <w:t>四、房票安置相关规定</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除本方案规定外，其他根据《龙港市房屋征收补偿房票安置实施办法（修订版）》相关规定执行。</w:t>
      </w:r>
    </w:p>
    <w:p>
      <w:pPr>
        <w:snapToGrid w:val="0"/>
        <w:spacing w:line="560" w:lineRule="exact"/>
        <w:ind w:firstLine="640" w:firstLineChars="200"/>
        <w:jc w:val="both"/>
        <w:textAlignment w:val="center"/>
        <w:rPr>
          <w:rFonts w:hint="eastAsia" w:ascii="仿宋_GB2312" w:hAnsi="仿宋_GB2312" w:eastAsia="仿宋_GB2312" w:cs="仿宋_GB2312"/>
          <w:bCs/>
          <w:sz w:val="32"/>
          <w:szCs w:val="32"/>
        </w:rPr>
      </w:pPr>
    </w:p>
    <w:p>
      <w:pPr>
        <w:spacing w:line="560" w:lineRule="exact"/>
        <w:rPr>
          <w:rFonts w:ascii="黑体" w:hAnsi="黑体" w:eastAsia="黑体" w:cs="仿宋"/>
          <w:bCs/>
          <w:sz w:val="36"/>
          <w:szCs w:val="36"/>
        </w:rPr>
      </w:pPr>
    </w:p>
    <w:p>
      <w:pPr>
        <w:spacing w:line="560" w:lineRule="exact"/>
        <w:rPr>
          <w:rFonts w:ascii="黑体" w:hAnsi="黑体" w:eastAsia="黑体" w:cs="仿宋"/>
          <w:bCs/>
          <w:sz w:val="36"/>
          <w:szCs w:val="36"/>
        </w:rPr>
      </w:pPr>
      <w:r>
        <w:rPr>
          <w:rFonts w:ascii="黑体" w:hAnsi="黑体" w:eastAsia="黑体" w:cs="仿宋"/>
          <w:bCs/>
          <w:sz w:val="36"/>
          <w:szCs w:val="36"/>
        </w:rPr>
        <w:br w:type="page"/>
      </w:r>
    </w:p>
    <w:p>
      <w:pPr>
        <w:snapToGrid w:val="0"/>
        <w:spacing w:line="560" w:lineRule="exact"/>
        <w:jc w:val="center"/>
        <w:textAlignment w:val="center"/>
        <w:outlineLvl w:val="0"/>
        <w:rPr>
          <w:rFonts w:ascii="黑体" w:hAnsi="黑体" w:eastAsia="黑体" w:cs="仿宋"/>
          <w:bCs/>
          <w:sz w:val="36"/>
          <w:szCs w:val="36"/>
        </w:rPr>
      </w:pPr>
      <w:r>
        <w:rPr>
          <w:rFonts w:ascii="黑体" w:hAnsi="黑体" w:eastAsia="黑体" w:cs="仿宋"/>
          <w:bCs/>
          <w:sz w:val="36"/>
          <w:szCs w:val="36"/>
        </w:rPr>
        <w:t>第</w:t>
      </w:r>
      <w:r>
        <w:rPr>
          <w:rFonts w:hint="eastAsia" w:ascii="黑体" w:hAnsi="黑体" w:eastAsia="黑体" w:cs="仿宋"/>
          <w:bCs/>
          <w:sz w:val="36"/>
          <w:szCs w:val="36"/>
        </w:rPr>
        <w:t>二</w:t>
      </w:r>
      <w:r>
        <w:rPr>
          <w:rFonts w:ascii="黑体" w:hAnsi="黑体" w:eastAsia="黑体" w:cs="仿宋"/>
          <w:bCs/>
          <w:sz w:val="36"/>
          <w:szCs w:val="36"/>
        </w:rPr>
        <w:t>部分</w:t>
      </w:r>
      <w:r>
        <w:rPr>
          <w:rFonts w:hint="eastAsia" w:ascii="黑体" w:hAnsi="黑体" w:eastAsia="黑体" w:cs="仿宋"/>
          <w:bCs/>
          <w:sz w:val="36"/>
          <w:szCs w:val="36"/>
        </w:rPr>
        <w:t xml:space="preserve"> 住宅用房补偿安置</w:t>
      </w:r>
    </w:p>
    <w:p>
      <w:pPr>
        <w:snapToGrid w:val="0"/>
        <w:spacing w:line="560" w:lineRule="exact"/>
        <w:jc w:val="center"/>
        <w:textAlignment w:val="center"/>
        <w:rPr>
          <w:rFonts w:ascii="黑体" w:hAnsi="黑体" w:eastAsia="黑体" w:cs="仿宋"/>
          <w:bCs/>
          <w:sz w:val="36"/>
          <w:szCs w:val="36"/>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ascii="黑体" w:hAnsi="黑体" w:eastAsia="黑体" w:cs="仿宋"/>
          <w:sz w:val="32"/>
          <w:szCs w:val="32"/>
        </w:rPr>
      </w:pPr>
      <w:r>
        <w:rPr>
          <w:rFonts w:hint="eastAsia" w:ascii="黑体" w:hAnsi="黑体" w:eastAsia="黑体" w:cs="仿宋"/>
          <w:sz w:val="32"/>
          <w:szCs w:val="32"/>
        </w:rPr>
        <w:t>一、相关标准</w:t>
      </w:r>
    </w:p>
    <w:p>
      <w:pPr>
        <w:snapToGrid w:val="0"/>
        <w:spacing w:line="560" w:lineRule="exact"/>
        <w:ind w:firstLine="640" w:firstLineChars="200"/>
        <w:textAlignment w:val="center"/>
        <w:outlineLvl w:val="2"/>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（一）临时安置费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根据被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合法及可视为合法房屋建筑面积计算，标准为每月10元/㎡。临时安置费每户每月低于1000元的，按1000元计算。临时安置费自签订补偿安置协议并腾空房屋交付验收合格之月起计算。</w:t>
      </w:r>
    </w:p>
    <w:p>
      <w:pPr>
        <w:snapToGrid w:val="0"/>
        <w:spacing w:line="560" w:lineRule="exact"/>
        <w:ind w:firstLine="640" w:firstLineChars="200"/>
        <w:textAlignment w:val="center"/>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（二）搬迁费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根据被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合法及可视为合法建筑面积计算，标准为：100㎡以下（含100㎡）每间（户）1500元；100㎡以上180㎡以下（含180㎡）每间（户）2000元；180㎡以上每间（户）2500元。</w:t>
      </w:r>
    </w:p>
    <w:p>
      <w:pPr>
        <w:snapToGrid w:val="0"/>
        <w:spacing w:line="560" w:lineRule="exact"/>
        <w:ind w:firstLine="640" w:firstLineChars="200"/>
        <w:textAlignment w:val="center"/>
        <w:outlineLvl w:val="1"/>
        <w:rPr>
          <w:rFonts w:ascii="黑体" w:hAnsi="黑体" w:eastAsia="黑体" w:cs="仿宋"/>
          <w:sz w:val="32"/>
          <w:szCs w:val="32"/>
        </w:rPr>
      </w:pPr>
      <w:r>
        <w:rPr>
          <w:rFonts w:ascii="黑体" w:hAnsi="黑体" w:eastAsia="黑体" w:cs="仿宋"/>
          <w:sz w:val="32"/>
          <w:szCs w:val="32"/>
        </w:rPr>
        <w:t>二、</w:t>
      </w:r>
      <w:r>
        <w:rPr>
          <w:rFonts w:hint="eastAsia" w:ascii="黑体" w:hAnsi="黑体" w:eastAsia="黑体" w:cs="仿宋"/>
          <w:sz w:val="32"/>
          <w:szCs w:val="32"/>
        </w:rPr>
        <w:t>货币补偿</w:t>
      </w:r>
    </w:p>
    <w:p>
      <w:pPr>
        <w:keepNext w:val="0"/>
        <w:keepLines w:val="0"/>
        <w:widowControl/>
        <w:suppressLineNumbers w:val="0"/>
        <w:ind w:firstLine="640" w:firstLineChars="200"/>
        <w:jc w:val="left"/>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旧房</w:t>
      </w:r>
      <w:r>
        <w:rPr>
          <w:rFonts w:hint="eastAsia" w:ascii="仿宋_GB2312" w:hAnsi="仿宋_GB2312" w:eastAsia="仿宋_GB2312" w:cs="仿宋_GB2312"/>
          <w:sz w:val="32"/>
          <w:szCs w:val="32"/>
        </w:rPr>
        <w:t>价值补偿：</w:t>
      </w:r>
      <w:r>
        <w:rPr>
          <w:rFonts w:ascii="仿宋" w:hAnsi="仿宋" w:eastAsia="仿宋" w:cs="仿宋"/>
          <w:color w:val="000000"/>
          <w:kern w:val="0"/>
          <w:sz w:val="31"/>
          <w:szCs w:val="31"/>
          <w:lang w:val="en-US" w:eastAsia="zh-CN" w:bidi="ar"/>
        </w:rPr>
        <w:t>根据被搬迁房屋合法及可视为合法建</w:t>
      </w:r>
      <w:r>
        <w:rPr>
          <w:rFonts w:hint="eastAsia" w:ascii="仿宋" w:hAnsi="仿宋" w:eastAsia="仿宋" w:cs="仿宋"/>
          <w:color w:val="000000"/>
          <w:kern w:val="0"/>
          <w:sz w:val="31"/>
          <w:szCs w:val="31"/>
          <w:lang w:val="en-US" w:eastAsia="zh-CN" w:bidi="ar"/>
        </w:rPr>
        <w:t>筑面积结合市场评估价确定。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（二）临时安置费：按标准一次性计发6个月。</w:t>
      </w:r>
    </w:p>
    <w:p>
      <w:pPr>
        <w:spacing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（三）搬迁费：按标准计发一次。</w:t>
      </w:r>
    </w:p>
    <w:p>
      <w:pPr>
        <w:snapToGrid w:val="0"/>
        <w:spacing w:line="560" w:lineRule="exact"/>
        <w:ind w:firstLine="640" w:firstLineChars="200"/>
        <w:textAlignment w:val="center"/>
        <w:outlineLvl w:val="1"/>
        <w:rPr>
          <w:rFonts w:ascii="黑体" w:hAnsi="黑体" w:eastAsia="黑体" w:cs="仿宋"/>
          <w:sz w:val="32"/>
          <w:szCs w:val="32"/>
        </w:rPr>
      </w:pPr>
      <w:r>
        <w:rPr>
          <w:rFonts w:hint="eastAsia" w:ascii="黑体" w:hAnsi="黑体" w:eastAsia="黑体" w:cs="仿宋"/>
          <w:sz w:val="32"/>
          <w:szCs w:val="32"/>
        </w:rPr>
        <w:t>三、产权置换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Arial" w:hAnsi="Arial" w:cs="Arial"/>
          <w:i w:val="0"/>
          <w:iCs w:val="0"/>
          <w:caps w:val="0"/>
          <w:color w:val="auto"/>
          <w:spacing w:val="0"/>
          <w:sz w:val="32"/>
          <w:szCs w:val="32"/>
          <w:u w:val="none"/>
          <w:lang w:val="en-US"/>
        </w:rPr>
      </w:pPr>
      <w:r>
        <w:rPr>
          <w:rFonts w:hint="eastAsia" w:ascii="仿宋_GB2312" w:hAnsi="仿宋_GB2312" w:eastAsia="仿宋_GB2312" w:cs="仿宋_GB2312"/>
          <w:color w:val="auto"/>
          <w:sz w:val="32"/>
          <w:szCs w:val="32"/>
        </w:rPr>
        <w:t>（一）安置地块及房屋类型：</w:t>
      </w:r>
      <w:r>
        <w:rPr>
          <w:rFonts w:hint="eastAsia" w:ascii="仿宋_GB2312" w:hAnsi="仿宋_GB2312" w:eastAsia="仿宋_GB2312" w:cs="仿宋_GB2312"/>
          <w:color w:val="auto"/>
          <w:sz w:val="32"/>
          <w:szCs w:val="32"/>
          <w:lang w:val="en-US" w:eastAsia="zh-CN"/>
        </w:rPr>
        <w:t>征收部门提供</w:t>
      </w:r>
      <w:r>
        <w:rPr>
          <w:rFonts w:hint="default" w:ascii="仿宋_GB2312" w:hAnsi="仿宋_GB2312" w:eastAsia="仿宋_GB2312" w:cs="仿宋_GB2312"/>
          <w:color w:val="auto"/>
          <w:sz w:val="32"/>
          <w:szCs w:val="32"/>
        </w:rPr>
        <w:t>坐落于龙港世纪新城片区</w:t>
      </w:r>
      <w:r>
        <w:rPr>
          <w:rFonts w:hint="eastAsia" w:ascii="仿宋_GB2312" w:hAnsi="仿宋_GB2312" w:eastAsia="仿宋_GB2312" w:cs="仿宋_GB2312"/>
          <w:color w:val="auto"/>
          <w:sz w:val="32"/>
          <w:szCs w:val="32"/>
          <w:lang w:val="en-US" w:eastAsia="zh-CN"/>
        </w:rPr>
        <w:t>6-32、7-03-1地块</w:t>
      </w:r>
      <w:r>
        <w:rPr>
          <w:rFonts w:hint="default" w:ascii="仿宋_GB2312" w:hAnsi="仿宋_GB2312" w:eastAsia="仿宋_GB2312" w:cs="仿宋_GB2312"/>
          <w:color w:val="auto"/>
          <w:sz w:val="32"/>
          <w:szCs w:val="32"/>
        </w:rPr>
        <w:t>安置</w:t>
      </w:r>
      <w:r>
        <w:rPr>
          <w:rFonts w:hint="eastAsia" w:ascii="仿宋_GB2312" w:hAnsi="仿宋_GB2312" w:eastAsia="仿宋_GB2312" w:cs="仿宋_GB2312"/>
          <w:color w:val="auto"/>
          <w:sz w:val="32"/>
          <w:szCs w:val="32"/>
          <w:lang w:val="en-US" w:eastAsia="zh-CN"/>
        </w:rPr>
        <w:t>用</w:t>
      </w:r>
      <w:r>
        <w:rPr>
          <w:rFonts w:hint="default" w:ascii="仿宋_GB2312" w:hAnsi="仿宋_GB2312" w:eastAsia="仿宋_GB2312" w:cs="仿宋_GB2312"/>
          <w:color w:val="auto"/>
          <w:sz w:val="32"/>
          <w:szCs w:val="32"/>
        </w:rPr>
        <w:t>房</w:t>
      </w:r>
      <w:r>
        <w:rPr>
          <w:rFonts w:hint="eastAsia" w:ascii="仿宋_GB2312" w:hAnsi="仿宋_GB2312" w:eastAsia="仿宋_GB2312" w:cs="仿宋_GB2312"/>
          <w:color w:val="auto"/>
          <w:sz w:val="32"/>
          <w:szCs w:val="32"/>
        </w:rPr>
        <w:t>（期房）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用于产权置换使用,安置顺序优先安置世纪新城6-32地块。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（二）安置面积：产权调换房屋建筑面积原则上不小于被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合法及可视为合法房屋建筑面积，但</w:t>
      </w:r>
      <w:r>
        <w:rPr>
          <w:rFonts w:hint="eastAsia" w:ascii="仿宋_GB2312" w:hAnsi="仿宋_GB2312" w:eastAsia="仿宋_GB2312" w:cs="仿宋_GB2312"/>
          <w:sz w:val="32"/>
          <w:szCs w:val="32"/>
          <w:lang w:val="en-US" w:eastAsia="zh-CN"/>
        </w:rPr>
        <w:t>房屋所有权人</w:t>
      </w:r>
      <w:r>
        <w:rPr>
          <w:rFonts w:hint="eastAsia" w:ascii="仿宋_GB2312" w:hAnsi="仿宋_GB2312" w:eastAsia="仿宋_GB2312" w:cs="仿宋_GB2312"/>
          <w:sz w:val="32"/>
          <w:szCs w:val="32"/>
        </w:rPr>
        <w:t>同意的除外。</w:t>
      </w:r>
      <w:r>
        <w:rPr>
          <w:rFonts w:ascii="仿宋_GB2312" w:hAnsi="仿宋_GB2312" w:eastAsia="仿宋_GB2312" w:cs="仿宋_GB2312"/>
          <w:sz w:val="32"/>
          <w:szCs w:val="32"/>
        </w:rPr>
        <w:t xml:space="preserve"> </w:t>
      </w:r>
    </w:p>
    <w:p>
      <w:pPr>
        <w:snapToGrid w:val="0"/>
        <w:spacing w:line="560" w:lineRule="exact"/>
        <w:ind w:firstLine="640" w:firstLineChars="200"/>
        <w:textAlignment w:val="center"/>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户型选择</w:t>
      </w:r>
      <w:r>
        <w:rPr>
          <w:rFonts w:ascii="仿宋_GB2312" w:hAnsi="仿宋_GB2312" w:eastAsia="仿宋_GB2312" w:cs="仿宋_GB2312"/>
          <w:sz w:val="32"/>
          <w:szCs w:val="32"/>
        </w:rPr>
        <w:t>：</w:t>
      </w:r>
      <w:r>
        <w:rPr>
          <w:rFonts w:hint="default" w:ascii="仿宋_GB2312" w:hAnsi="仿宋_GB2312" w:eastAsia="仿宋_GB2312" w:cs="仿宋_GB2312"/>
          <w:sz w:val="32"/>
          <w:szCs w:val="32"/>
        </w:rPr>
        <w:t xml:space="preserve"> </w:t>
      </w:r>
    </w:p>
    <w:p>
      <w:pPr>
        <w:numPr>
          <w:ilvl w:val="0"/>
          <w:numId w:val="2"/>
        </w:numPr>
        <w:snapToGrid w:val="0"/>
        <w:spacing w:line="560" w:lineRule="exact"/>
        <w:ind w:left="0"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以应安置</w:t>
      </w:r>
      <w:r>
        <w:rPr>
          <w:rFonts w:hint="eastAsia" w:ascii="仿宋_GB2312" w:hAnsi="仿宋_GB2312" w:eastAsia="仿宋_GB2312" w:cs="仿宋_GB2312"/>
          <w:sz w:val="32"/>
          <w:szCs w:val="32"/>
          <w:lang w:eastAsia="zh-Hans"/>
        </w:rPr>
        <w:t>建筑</w:t>
      </w:r>
      <w:r>
        <w:rPr>
          <w:rFonts w:hint="eastAsia" w:ascii="仿宋_GB2312" w:hAnsi="仿宋_GB2312" w:eastAsia="仿宋_GB2312" w:cs="仿宋_GB2312"/>
          <w:sz w:val="32"/>
          <w:szCs w:val="32"/>
        </w:rPr>
        <w:t>面积为准，选择最接近于应安置</w:t>
      </w:r>
      <w:r>
        <w:rPr>
          <w:rFonts w:hint="eastAsia" w:ascii="仿宋_GB2312" w:hAnsi="仿宋_GB2312" w:eastAsia="仿宋_GB2312" w:cs="仿宋_GB2312"/>
          <w:sz w:val="32"/>
          <w:szCs w:val="32"/>
          <w:lang w:eastAsia="zh-Hans"/>
        </w:rPr>
        <w:t>建筑</w:t>
      </w:r>
      <w:r>
        <w:rPr>
          <w:rFonts w:hint="eastAsia" w:ascii="仿宋_GB2312" w:hAnsi="仿宋_GB2312" w:eastAsia="仿宋_GB2312" w:cs="仿宋_GB2312"/>
          <w:sz w:val="32"/>
          <w:szCs w:val="32"/>
        </w:rPr>
        <w:t>面积的套型进行组合认购</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安置房户型建筑面积分别为</w:t>
      </w:r>
      <w:r>
        <w:rPr>
          <w:rFonts w:ascii="仿宋_GB2312" w:hAnsi="仿宋_GB2312" w:eastAsia="仿宋_GB2312" w:cs="仿宋_GB2312"/>
          <w:sz w:val="32"/>
          <w:szCs w:val="32"/>
          <w:lang w:eastAsia="zh-Hans"/>
        </w:rPr>
        <w:t>90、120</w:t>
      </w:r>
      <w:r>
        <w:rPr>
          <w:rFonts w:hint="eastAsia" w:ascii="仿宋_GB2312" w:hAnsi="仿宋_GB2312" w:eastAsia="仿宋_GB2312" w:cs="仿宋_GB2312"/>
          <w:sz w:val="32"/>
          <w:szCs w:val="32"/>
          <w:lang w:eastAsia="zh-Hans"/>
        </w:rPr>
        <w:t>平方米</w:t>
      </w:r>
      <w:r>
        <w:rPr>
          <w:rFonts w:hint="eastAsia" w:ascii="仿宋_GB2312" w:hAnsi="仿宋_GB2312" w:eastAsia="仿宋_GB2312" w:cs="仿宋_GB2312"/>
          <w:sz w:val="32"/>
          <w:szCs w:val="32"/>
        </w:rPr>
        <w:t>；</w:t>
      </w:r>
    </w:p>
    <w:p>
      <w:pPr>
        <w:numPr>
          <w:ilvl w:val="0"/>
          <w:numId w:val="2"/>
        </w:numPr>
        <w:snapToGrid w:val="0"/>
        <w:spacing w:line="560" w:lineRule="exact"/>
        <w:ind w:left="0" w:firstLine="640" w:firstLineChars="200"/>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每间被搬迁房屋</w:t>
      </w:r>
      <w:r>
        <w:rPr>
          <w:rFonts w:hint="eastAsia" w:ascii="仿宋_GB2312" w:hAnsi="仿宋_GB2312" w:eastAsia="仿宋_GB2312" w:cs="仿宋_GB2312"/>
          <w:sz w:val="32"/>
          <w:szCs w:val="32"/>
        </w:rPr>
        <w:t>应安置</w:t>
      </w:r>
      <w:r>
        <w:rPr>
          <w:rFonts w:hint="eastAsia" w:ascii="仿宋_GB2312" w:hAnsi="仿宋_GB2312" w:eastAsia="仿宋_GB2312" w:cs="仿宋_GB2312"/>
          <w:sz w:val="32"/>
          <w:szCs w:val="32"/>
          <w:lang w:eastAsia="zh-Hans"/>
        </w:rPr>
        <w:t>建筑</w:t>
      </w:r>
      <w:r>
        <w:rPr>
          <w:rFonts w:hint="eastAsia" w:ascii="仿宋_GB2312" w:hAnsi="仿宋_GB2312" w:eastAsia="仿宋_GB2312" w:cs="仿宋_GB2312"/>
          <w:sz w:val="32"/>
          <w:szCs w:val="32"/>
        </w:rPr>
        <w:t>面积大于150㎡(不含)，</w:t>
      </w:r>
      <w:r>
        <w:rPr>
          <w:rFonts w:hint="eastAsia" w:ascii="仿宋_GB2312" w:hAnsi="仿宋_GB2312" w:eastAsia="仿宋_GB2312" w:cs="仿宋_GB2312"/>
          <w:sz w:val="32"/>
          <w:szCs w:val="32"/>
          <w:lang w:eastAsia="zh-Hans"/>
        </w:rPr>
        <w:t>小于等于</w:t>
      </w:r>
      <w:r>
        <w:rPr>
          <w:rFonts w:ascii="仿宋_GB2312" w:hAnsi="仿宋_GB2312" w:eastAsia="仿宋_GB2312" w:cs="仿宋_GB2312"/>
          <w:sz w:val="32"/>
          <w:szCs w:val="32"/>
          <w:lang w:eastAsia="zh-Hans"/>
        </w:rPr>
        <w:t>240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认购不得超过</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套；应安置</w:t>
      </w:r>
      <w:r>
        <w:rPr>
          <w:rFonts w:hint="eastAsia" w:ascii="仿宋_GB2312" w:hAnsi="仿宋_GB2312" w:eastAsia="仿宋_GB2312" w:cs="仿宋_GB2312"/>
          <w:sz w:val="32"/>
          <w:szCs w:val="32"/>
          <w:lang w:eastAsia="zh-Hans"/>
        </w:rPr>
        <w:t>建筑</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eastAsia="zh-Hans"/>
        </w:rPr>
        <w:t>大于</w:t>
      </w:r>
      <w:r>
        <w:rPr>
          <w:rFonts w:hint="eastAsia" w:ascii="仿宋_GB2312" w:hAnsi="仿宋_GB2312" w:eastAsia="仿宋_GB2312" w:cs="仿宋_GB2312"/>
          <w:sz w:val="32"/>
          <w:szCs w:val="32"/>
        </w:rPr>
        <w:t>240㎡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认购不得超过3套</w:t>
      </w:r>
      <w:r>
        <w:rPr>
          <w:rFonts w:hint="eastAsia" w:ascii="仿宋_GB2312" w:hAnsi="仿宋_GB2312" w:eastAsia="仿宋_GB2312" w:cs="仿宋_GB2312"/>
          <w:sz w:val="32"/>
          <w:szCs w:val="32"/>
          <w:lang w:eastAsia="zh-CN"/>
        </w:rPr>
        <w:t>。</w:t>
      </w:r>
    </w:p>
    <w:p>
      <w:pPr>
        <w:numPr>
          <w:ilvl w:val="0"/>
          <w:numId w:val="2"/>
        </w:numPr>
        <w:snapToGrid w:val="0"/>
        <w:spacing w:line="560" w:lineRule="exact"/>
        <w:ind w:left="0" w:firstLine="640" w:firstLineChars="200"/>
        <w:textAlignment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被征收人可选择一套</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安置房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，认购面积后多余的安置面积</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选择回购的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回购价格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按征收公告发布之日的安置地块楼面地价由征地房屋补偿实施部门进行结算找补。</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成套住宅</w:t>
      </w:r>
      <w:r>
        <w:rPr>
          <w:rFonts w:hint="default" w:ascii="仿宋_GB2312" w:hAnsi="仿宋_GB2312" w:eastAsia="仿宋_GB2312" w:cs="仿宋_GB2312"/>
          <w:color w:val="000000" w:themeColor="text1"/>
          <w:sz w:val="32"/>
          <w:szCs w:val="32"/>
          <w:lang w:val="en-US" w:eastAsia="zh-Hans"/>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倍系数增加部分建筑面积和政策内增购建筑面积</w:t>
      </w:r>
      <w:r>
        <w:rPr>
          <w:rFonts w:hint="default" w:ascii="仿宋_GB2312" w:hAnsi="仿宋_GB2312" w:eastAsia="仿宋_GB2312" w:cs="仿宋_GB2312"/>
          <w:color w:val="000000" w:themeColor="text1"/>
          <w:sz w:val="32"/>
          <w:szCs w:val="32"/>
          <w:lang w:val="en-US" w:eastAsia="zh-Han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最高</w:t>
      </w:r>
      <w:r>
        <w:rPr>
          <w:rFonts w:hint="default" w:ascii="仿宋_GB2312" w:hAnsi="仿宋_GB2312" w:eastAsia="仿宋_GB2312" w:cs="仿宋_GB2312"/>
          <w:color w:val="000000" w:themeColor="text1"/>
          <w:sz w:val="32"/>
          <w:szCs w:val="32"/>
          <w:lang w:val="en-US" w:eastAsia="zh-Hans"/>
          <w14:textFill>
            <w14:solidFill>
              <w14:schemeClr w14:val="tx1"/>
            </w14:solidFill>
          </w14:textFill>
        </w:rPr>
        <w:t>30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不予回购</w:t>
      </w:r>
      <w:r>
        <w:rPr>
          <w:rFonts w:hint="default" w:ascii="仿宋_GB2312" w:hAnsi="仿宋_GB2312" w:eastAsia="仿宋_GB2312" w:cs="仿宋_GB2312"/>
          <w:color w:val="000000" w:themeColor="text1"/>
          <w:sz w:val="32"/>
          <w:szCs w:val="32"/>
          <w:lang w:val="en-US" w:eastAsia="zh-Hans"/>
          <w14:textFill>
            <w14:solidFill>
              <w14:schemeClr w14:val="tx1"/>
            </w14:solidFill>
          </w14:textFill>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四</w:t>
      </w:r>
      <w:r>
        <w:rPr>
          <w:rFonts w:hint="eastAsia" w:ascii="仿宋_GB2312" w:hAnsi="仿宋_GB2312" w:eastAsia="仿宋_GB2312" w:cs="仿宋_GB2312"/>
          <w:color w:val="auto"/>
          <w:sz w:val="32"/>
          <w:szCs w:val="32"/>
        </w:rPr>
        <w:t>）价格结算：</w:t>
      </w:r>
      <w:r>
        <w:rPr>
          <w:rFonts w:ascii="仿宋_GB2312" w:hAnsi="仿宋_GB2312" w:eastAsia="仿宋_GB2312" w:cs="仿宋_GB2312"/>
          <w:color w:val="auto"/>
          <w:sz w:val="32"/>
          <w:szCs w:val="32"/>
        </w:rPr>
        <w:t xml:space="preserve"> </w:t>
      </w:r>
    </w:p>
    <w:p>
      <w:pPr>
        <w:numPr>
          <w:ilvl w:val="0"/>
          <w:numId w:val="3"/>
        </w:numPr>
        <w:spacing w:line="560" w:lineRule="exact"/>
        <w:ind w:left="-4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房屋与产权调换房屋价值应按</w:t>
      </w:r>
      <w:r>
        <w:rPr>
          <w:rFonts w:hint="eastAsia" w:ascii="仿宋" w:hAnsi="仿宋" w:eastAsia="仿宋" w:cs="仿宋"/>
          <w:bCs/>
          <w:sz w:val="32"/>
          <w:szCs w:val="32"/>
        </w:rPr>
        <w:t>征</w:t>
      </w:r>
      <w:r>
        <w:rPr>
          <w:rFonts w:hint="eastAsia" w:ascii="仿宋" w:hAnsi="仿宋" w:eastAsia="仿宋" w:cs="仿宋"/>
          <w:bCs/>
          <w:sz w:val="32"/>
          <w:szCs w:val="32"/>
          <w:lang w:eastAsia="zh-Hans"/>
        </w:rPr>
        <w:t>地补偿</w:t>
      </w:r>
      <w:r>
        <w:rPr>
          <w:rFonts w:hint="eastAsia" w:ascii="仿宋" w:hAnsi="仿宋" w:eastAsia="仿宋" w:cs="仿宋"/>
          <w:bCs/>
          <w:sz w:val="32"/>
          <w:szCs w:val="32"/>
        </w:rPr>
        <w:t>决定</w:t>
      </w:r>
      <w:r>
        <w:rPr>
          <w:rFonts w:hint="eastAsia" w:ascii="仿宋" w:hAnsi="仿宋" w:eastAsia="仿宋" w:cs="仿宋"/>
          <w:bCs/>
          <w:sz w:val="32"/>
          <w:szCs w:val="32"/>
          <w:lang w:val="en-US" w:eastAsia="zh-CN"/>
        </w:rPr>
        <w:t>公告</w:t>
      </w:r>
      <w:r>
        <w:rPr>
          <w:rFonts w:hint="eastAsia" w:ascii="仿宋_GB2312" w:hAnsi="仿宋_GB2312" w:eastAsia="仿宋_GB2312" w:cs="仿宋_GB2312"/>
          <w:sz w:val="32"/>
          <w:szCs w:val="32"/>
        </w:rPr>
        <w:t>之日市场评估价确定。被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人应按以下节点分</w:t>
      </w:r>
      <w:r>
        <w:rPr>
          <w:rFonts w:hint="eastAsia" w:ascii="仿宋_GB2312" w:hAnsi="仿宋_GB2312" w:eastAsia="仿宋_GB2312" w:cs="仿宋_GB2312"/>
          <w:sz w:val="32"/>
          <w:szCs w:val="32"/>
          <w:lang w:eastAsia="zh-Hans"/>
        </w:rPr>
        <w:t>两</w:t>
      </w:r>
      <w:r>
        <w:rPr>
          <w:rFonts w:hint="eastAsia" w:ascii="仿宋_GB2312" w:hAnsi="仿宋_GB2312" w:eastAsia="仿宋_GB2312" w:cs="仿宋_GB2312"/>
          <w:sz w:val="32"/>
          <w:szCs w:val="32"/>
        </w:rPr>
        <w:t>期缴纳购房款，按实计算、结清新旧房屋差价</w:t>
      </w:r>
      <w:r>
        <w:rPr>
          <w:rFonts w:hint="default"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第一期：在签订协议时，以旧房补偿款、房屋装饰装修补偿等作为首期购房款予以扣除;</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第二期：安置房认购定位后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0日内一次性付清剩余购房款。</w:t>
      </w:r>
    </w:p>
    <w:p>
      <w:pPr>
        <w:numPr>
          <w:ilvl w:val="0"/>
          <w:numId w:val="3"/>
        </w:numPr>
        <w:spacing w:line="560" w:lineRule="exact"/>
        <w:ind w:left="-40"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搬迁</w:t>
      </w:r>
      <w:r>
        <w:rPr>
          <w:rFonts w:hint="eastAsia" w:ascii="仿宋_GB2312" w:hAnsi="仿宋_GB2312" w:eastAsia="仿宋_GB2312" w:cs="仿宋_GB2312"/>
          <w:color w:val="000000" w:themeColor="text1"/>
          <w:sz w:val="32"/>
          <w:szCs w:val="32"/>
          <w14:textFill>
            <w14:solidFill>
              <w14:schemeClr w14:val="tx1"/>
            </w14:solidFill>
          </w14:textFill>
        </w:rPr>
        <w:t>房屋产权置换后的新建安置房统一以国有出让土地使用权类型房屋予以安置。签订协议时，根据可安置建筑面积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w:t>
      </w:r>
      <w:r>
        <w:rPr>
          <w:rFonts w:hint="eastAsia" w:ascii="仿宋_GB2312" w:hAnsi="仿宋_GB2312" w:eastAsia="仿宋_GB2312" w:cs="仿宋_GB2312"/>
          <w:color w:val="000000" w:themeColor="text1"/>
          <w:sz w:val="32"/>
          <w:szCs w:val="32"/>
          <w14:textFill>
            <w14:solidFill>
              <w14:schemeClr w14:val="tx1"/>
            </w14:solidFill>
          </w14:textFill>
        </w:rPr>
        <w:t>300元/平方米结算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土地出让金</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）搬迁费：按标准在签约搬迁后及产权调换房屋实际交付时各支付一次。</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）过渡期限：自被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搬迁</w:t>
      </w:r>
      <w:r>
        <w:rPr>
          <w:rFonts w:hint="eastAsia" w:ascii="仿宋_GB2312" w:hAnsi="仿宋_GB2312" w:eastAsia="仿宋_GB2312" w:cs="仿宋_GB2312"/>
          <w:color w:val="000000" w:themeColor="text1"/>
          <w:sz w:val="32"/>
          <w:szCs w:val="32"/>
          <w14:textFill>
            <w14:solidFill>
              <w14:schemeClr w14:val="tx1"/>
            </w14:solidFill>
          </w14:textFill>
        </w:rPr>
        <w:t>人签</w:t>
      </w:r>
      <w:r>
        <w:rPr>
          <w:rFonts w:hint="eastAsia" w:ascii="仿宋_GB2312" w:hAnsi="仿宋_GB2312" w:eastAsia="仿宋_GB2312" w:cs="仿宋_GB2312"/>
          <w:sz w:val="32"/>
          <w:szCs w:val="32"/>
        </w:rPr>
        <w:t>约腾空房屋并交付验收合格之月起</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个月。过渡期间按标准计发临时安置费，每户每月低于</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元的，按</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元计算。产权调换房屋交付使用后，再按标准计发6个月装修期临时安置费。</w:t>
      </w:r>
    </w:p>
    <w:p>
      <w:pPr>
        <w:snapToGrid w:val="0"/>
        <w:spacing w:line="560" w:lineRule="exact"/>
        <w:ind w:firstLine="640" w:firstLineChars="200"/>
        <w:textAlignment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如实施单位逾期未提供产权调换房屋的，自逾期之月起按标准的二倍支付临时安置费。临时安置费翻倍后每户每月仍低于</w:t>
      </w:r>
      <w:r>
        <w:rPr>
          <w:rFonts w:ascii="仿宋_GB2312" w:hAnsi="仿宋_GB2312" w:eastAsia="仿宋_GB2312" w:cs="仿宋_GB2312"/>
          <w:sz w:val="32"/>
          <w:szCs w:val="32"/>
        </w:rPr>
        <w:t>100</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元的，按</w:t>
      </w:r>
      <w:r>
        <w:rPr>
          <w:rFonts w:ascii="仿宋_GB2312" w:hAnsi="仿宋_GB2312" w:eastAsia="仿宋_GB2312" w:cs="仿宋_GB2312"/>
          <w:color w:val="000000" w:themeColor="text1"/>
          <w:sz w:val="32"/>
          <w:szCs w:val="32"/>
          <w14:textFill>
            <w14:solidFill>
              <w14:schemeClr w14:val="tx1"/>
            </w14:solidFill>
          </w14:textFill>
        </w:rPr>
        <w:t>1000</w:t>
      </w:r>
      <w:r>
        <w:rPr>
          <w:rFonts w:hint="eastAsia" w:ascii="仿宋_GB2312" w:hAnsi="仿宋_GB2312" w:eastAsia="仿宋_GB2312" w:cs="仿宋_GB2312"/>
          <w:color w:val="000000" w:themeColor="text1"/>
          <w:sz w:val="32"/>
          <w:szCs w:val="32"/>
          <w14:textFill>
            <w14:solidFill>
              <w14:schemeClr w14:val="tx1"/>
            </w14:solidFill>
          </w14:textFill>
        </w:rPr>
        <w:t>元计算。临时安置费标准不受房屋延期等因素提高支付标准。逾期未超过一年的，临时安置费将在安置房认购款结算时，根据实际逾期月份一次性结清。</w:t>
      </w:r>
    </w:p>
    <w:p>
      <w:pPr>
        <w:snapToGrid w:val="0"/>
        <w:spacing w:line="560" w:lineRule="exact"/>
        <w:ind w:firstLine="640" w:firstLineChars="200"/>
        <w:textAlignment w:val="center"/>
        <w:outlineLvl w:val="1"/>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四、房票安置</w:t>
      </w:r>
    </w:p>
    <w:p>
      <w:pPr>
        <w:pStyle w:val="9"/>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申请房票安置的，依据《龙港市房屋征收</w:t>
      </w:r>
      <w:r>
        <w:rPr>
          <w:rFonts w:hint="eastAsia" w:ascii="仿宋_GB2312" w:hAnsi="仿宋_GB2312" w:eastAsia="仿宋_GB2312" w:cs="仿宋_GB2312"/>
          <w:sz w:val="32"/>
          <w:szCs w:val="32"/>
        </w:rPr>
        <w:t>补偿房票安置实施办法(修订版)》执行。</w:t>
      </w:r>
    </w:p>
    <w:p>
      <w:pPr>
        <w:snapToGrid w:val="0"/>
        <w:spacing w:line="560" w:lineRule="exact"/>
        <w:ind w:firstLine="640" w:firstLineChars="200"/>
        <w:textAlignment w:val="center"/>
        <w:outlineLvl w:val="1"/>
        <w:rPr>
          <w:rFonts w:ascii="黑体" w:hAnsi="黑体" w:eastAsia="黑体" w:cs="仿宋"/>
          <w:sz w:val="32"/>
          <w:szCs w:val="32"/>
        </w:rPr>
      </w:pPr>
      <w:r>
        <w:rPr>
          <w:rFonts w:hint="eastAsia" w:ascii="黑体" w:hAnsi="黑体" w:eastAsia="黑体" w:cs="仿宋"/>
          <w:sz w:val="32"/>
          <w:szCs w:val="32"/>
        </w:rPr>
        <w:t>五、补助奖励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人积极配合入户调查，在本补偿方案规定的签约期限内签订房屋征收补偿协议并按期搬迁腾空，经验收合格的，按如下规定给予优惠奖励、补助：</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（一）签约奖励</w:t>
      </w:r>
    </w:p>
    <w:p>
      <w:pPr>
        <w:pStyle w:val="9"/>
        <w:numPr>
          <w:ilvl w:val="0"/>
          <w:numId w:val="0"/>
        </w:numPr>
        <w:spacing w:beforeAutospacing="0" w:afterAutospacing="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w:t>
      </w:r>
      <w:r>
        <w:rPr>
          <w:rFonts w:hint="default" w:ascii="仿宋_GB2312" w:hAnsi="仿宋_GB2312" w:eastAsia="仿宋_GB2312" w:cs="仿宋_GB2312"/>
          <w:sz w:val="32"/>
          <w:szCs w:val="32"/>
          <w:lang w:val="en-US" w:eastAsia="zh-CN"/>
        </w:rPr>
        <w:t>选择</w:t>
      </w:r>
      <w:r>
        <w:rPr>
          <w:rFonts w:hint="default" w:ascii="仿宋_GB2312" w:hAnsi="仿宋_GB2312" w:eastAsia="仿宋_GB2312" w:cs="仿宋_GB2312"/>
          <w:color w:val="auto"/>
          <w:sz w:val="32"/>
          <w:szCs w:val="32"/>
          <w:lang w:val="en-US" w:eastAsia="zh-CN"/>
        </w:rPr>
        <w:t>货币补偿</w:t>
      </w:r>
      <w:r>
        <w:rPr>
          <w:rFonts w:hint="default" w:ascii="仿宋_GB2312" w:hAnsi="仿宋_GB2312" w:eastAsia="仿宋_GB2312" w:cs="仿宋_GB2312"/>
          <w:sz w:val="32"/>
          <w:szCs w:val="32"/>
          <w:lang w:val="en-US" w:eastAsia="zh-CN"/>
        </w:rPr>
        <w:t>方式的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合法直立间房屋每间给予奖励</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合法成套住宅每套给予奖励</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pStyle w:val="9"/>
        <w:numPr>
          <w:ilvl w:val="0"/>
          <w:numId w:val="0"/>
        </w:numPr>
        <w:spacing w:beforeAutospacing="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被</w:t>
      </w:r>
      <w:r>
        <w:rPr>
          <w:rFonts w:hint="eastAsia" w:ascii="仿宋_GB2312" w:hAnsi="仿宋_GB2312" w:eastAsia="仿宋_GB2312" w:cs="仿宋_GB2312"/>
          <w:color w:val="auto"/>
          <w:sz w:val="32"/>
          <w:szCs w:val="32"/>
          <w:lang w:val="en-US" w:eastAsia="zh-CN"/>
        </w:rPr>
        <w:t>搬迁</w:t>
      </w:r>
      <w:r>
        <w:rPr>
          <w:rFonts w:hint="eastAsia" w:ascii="仿宋_GB2312" w:hAnsi="仿宋_GB2312" w:eastAsia="仿宋_GB2312" w:cs="仿宋_GB2312"/>
          <w:color w:val="auto"/>
          <w:sz w:val="32"/>
          <w:szCs w:val="32"/>
        </w:rPr>
        <w:t>人</w:t>
      </w:r>
      <w:r>
        <w:rPr>
          <w:rFonts w:hint="default" w:ascii="仿宋_GB2312" w:hAnsi="仿宋_GB2312" w:eastAsia="仿宋_GB2312" w:cs="仿宋_GB2312"/>
          <w:color w:val="auto"/>
          <w:sz w:val="32"/>
          <w:szCs w:val="32"/>
          <w:lang w:val="en-US" w:eastAsia="zh-CN"/>
        </w:rPr>
        <w:t>选择</w:t>
      </w:r>
      <w:r>
        <w:rPr>
          <w:rFonts w:hint="eastAsia" w:ascii="仿宋_GB2312" w:hAnsi="仿宋_GB2312" w:eastAsia="仿宋_GB2312" w:cs="仿宋_GB2312"/>
          <w:color w:val="auto"/>
          <w:sz w:val="32"/>
          <w:szCs w:val="32"/>
          <w:lang w:val="en-US" w:eastAsia="zh-CN"/>
        </w:rPr>
        <w:t>产权置换</w:t>
      </w:r>
      <w:r>
        <w:rPr>
          <w:rFonts w:hint="default" w:ascii="仿宋_GB2312" w:hAnsi="仿宋_GB2312" w:eastAsia="仿宋_GB2312" w:cs="仿宋_GB2312"/>
          <w:color w:val="auto"/>
          <w:sz w:val="32"/>
          <w:szCs w:val="32"/>
          <w:lang w:val="en-US" w:eastAsia="zh-CN"/>
        </w:rPr>
        <w:t>方式的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合法直立间房屋</w:t>
      </w:r>
      <w:r>
        <w:rPr>
          <w:rFonts w:hint="eastAsia" w:ascii="仿宋_GB2312" w:hAnsi="仿宋_GB2312" w:eastAsia="仿宋_GB2312" w:cs="仿宋_GB2312"/>
          <w:color w:val="auto"/>
          <w:sz w:val="32"/>
          <w:szCs w:val="32"/>
          <w:lang w:val="en-US" w:eastAsia="zh-CN"/>
        </w:rPr>
        <w:t>每</w:t>
      </w:r>
      <w:r>
        <w:rPr>
          <w:rFonts w:hint="eastAsia" w:ascii="仿宋_GB2312" w:hAnsi="仿宋_GB2312" w:eastAsia="仿宋_GB2312" w:cs="仿宋_GB2312"/>
          <w:color w:val="auto"/>
          <w:sz w:val="32"/>
          <w:szCs w:val="32"/>
        </w:rPr>
        <w:t>间给予奖励</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万元、合法成套住宅每套给予奖励</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Hans"/>
        </w:rPr>
        <w:t>腾空</w:t>
      </w:r>
      <w:r>
        <w:rPr>
          <w:rFonts w:hint="eastAsia" w:ascii="楷体" w:hAnsi="楷体" w:eastAsia="楷体" w:cs="楷体"/>
          <w:color w:val="auto"/>
          <w:sz w:val="32"/>
          <w:szCs w:val="32"/>
        </w:rPr>
        <w:t>奖励</w:t>
      </w:r>
    </w:p>
    <w:p>
      <w:pPr>
        <w:pStyle w:val="9"/>
        <w:numPr>
          <w:ilvl w:val="0"/>
          <w:numId w:val="0"/>
        </w:numPr>
        <w:spacing w:beforeAutospacing="0" w:afterAutospacing="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被</w:t>
      </w:r>
      <w:r>
        <w:rPr>
          <w:rFonts w:hint="eastAsia" w:ascii="仿宋_GB2312" w:hAnsi="仿宋_GB2312" w:eastAsia="仿宋_GB2312" w:cs="仿宋_GB2312"/>
          <w:color w:val="auto"/>
          <w:sz w:val="32"/>
          <w:szCs w:val="32"/>
          <w:lang w:val="en-US" w:eastAsia="zh-CN"/>
        </w:rPr>
        <w:t>搬迁</w:t>
      </w:r>
      <w:r>
        <w:rPr>
          <w:rFonts w:hint="eastAsia" w:ascii="仿宋_GB2312" w:hAnsi="仿宋_GB2312" w:eastAsia="仿宋_GB2312" w:cs="仿宋_GB2312"/>
          <w:color w:val="auto"/>
          <w:sz w:val="32"/>
          <w:szCs w:val="32"/>
        </w:rPr>
        <w:t>人</w:t>
      </w:r>
      <w:r>
        <w:rPr>
          <w:rFonts w:hint="default" w:ascii="仿宋_GB2312" w:hAnsi="仿宋_GB2312" w:eastAsia="仿宋_GB2312" w:cs="仿宋_GB2312"/>
          <w:color w:val="auto"/>
          <w:sz w:val="32"/>
          <w:szCs w:val="32"/>
          <w:lang w:val="en-US" w:eastAsia="zh-CN"/>
        </w:rPr>
        <w:t>选择货币补偿方式的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合法直立间房屋</w:t>
      </w:r>
      <w:r>
        <w:rPr>
          <w:rFonts w:hint="eastAsia" w:ascii="仿宋_GB2312" w:hAnsi="仿宋_GB2312" w:eastAsia="仿宋_GB2312" w:cs="仿宋_GB2312"/>
          <w:color w:val="auto"/>
          <w:sz w:val="32"/>
          <w:szCs w:val="32"/>
          <w:lang w:val="en-US" w:eastAsia="zh-CN"/>
        </w:rPr>
        <w:t>每</w:t>
      </w:r>
      <w:r>
        <w:rPr>
          <w:rFonts w:hint="eastAsia" w:ascii="仿宋_GB2312" w:hAnsi="仿宋_GB2312" w:eastAsia="仿宋_GB2312" w:cs="仿宋_GB2312"/>
          <w:color w:val="auto"/>
          <w:sz w:val="32"/>
          <w:szCs w:val="32"/>
        </w:rPr>
        <w:t>间给予奖励</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万元、合法成套住宅每套给予奖励</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pStyle w:val="9"/>
        <w:numPr>
          <w:ilvl w:val="0"/>
          <w:numId w:val="0"/>
        </w:numPr>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w:t>
      </w:r>
      <w:r>
        <w:rPr>
          <w:rFonts w:hint="default" w:ascii="仿宋_GB2312" w:hAnsi="仿宋_GB2312" w:eastAsia="仿宋_GB2312" w:cs="仿宋_GB2312"/>
          <w:sz w:val="32"/>
          <w:szCs w:val="32"/>
          <w:lang w:val="en-US" w:eastAsia="zh-CN"/>
        </w:rPr>
        <w:t>选择</w:t>
      </w:r>
      <w:r>
        <w:rPr>
          <w:rFonts w:hint="eastAsia" w:ascii="仿宋_GB2312" w:hAnsi="仿宋_GB2312" w:eastAsia="仿宋_GB2312" w:cs="仿宋_GB2312"/>
          <w:sz w:val="32"/>
          <w:szCs w:val="32"/>
          <w:lang w:val="en-US" w:eastAsia="zh-CN"/>
        </w:rPr>
        <w:t>产权置换</w:t>
      </w:r>
      <w:r>
        <w:rPr>
          <w:rFonts w:hint="default" w:ascii="仿宋_GB2312" w:hAnsi="仿宋_GB2312" w:eastAsia="仿宋_GB2312" w:cs="仿宋_GB2312"/>
          <w:sz w:val="32"/>
          <w:szCs w:val="32"/>
          <w:lang w:val="en-US" w:eastAsia="zh-CN"/>
        </w:rPr>
        <w:t>方式的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合法直立间房屋每间给予奖励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合法成套住宅每套给予奖励</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ascii="楷体" w:hAnsi="楷体" w:eastAsia="楷体" w:cs="楷体"/>
          <w:sz w:val="32"/>
          <w:szCs w:val="32"/>
          <w:lang w:eastAsia="zh-Hans"/>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w:t>
      </w:r>
      <w:r>
        <w:rPr>
          <w:rFonts w:hint="eastAsia" w:ascii="楷体" w:hAnsi="楷体" w:eastAsia="楷体" w:cs="楷体"/>
          <w:sz w:val="32"/>
          <w:szCs w:val="32"/>
          <w:lang w:eastAsia="zh-Hans"/>
        </w:rPr>
        <w:t>工程配合</w:t>
      </w:r>
      <w:r>
        <w:rPr>
          <w:rFonts w:hint="eastAsia" w:ascii="楷体" w:hAnsi="楷体" w:eastAsia="楷体" w:cs="楷体"/>
          <w:sz w:val="32"/>
          <w:szCs w:val="32"/>
        </w:rPr>
        <w:t>奖励</w:t>
      </w:r>
    </w:p>
    <w:p>
      <w:pPr>
        <w:snapToGrid w:val="0"/>
        <w:spacing w:line="560" w:lineRule="exact"/>
        <w:ind w:firstLine="640" w:firstLineChars="200"/>
        <w:textAlignment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征地补偿</w:t>
      </w:r>
      <w:r>
        <w:rPr>
          <w:rFonts w:hint="eastAsia" w:ascii="仿宋_GB2312" w:hAnsi="仿宋_GB2312" w:eastAsia="仿宋_GB2312" w:cs="仿宋_GB2312"/>
          <w:sz w:val="32"/>
          <w:szCs w:val="32"/>
        </w:rPr>
        <w:t>公告规定的期限内或实施单位公告规定的期限内，完成腾空并经验收合格的，合法直立间房屋按每间给予</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Hans"/>
        </w:rPr>
        <w:t>工程配合奖</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合法成套住宅按套给予</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Hans"/>
        </w:rPr>
        <w:t>工程配合奖</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b/>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w:t>
      </w:r>
      <w:r>
        <w:rPr>
          <w:rFonts w:hint="eastAsia" w:ascii="楷体" w:hAnsi="楷体" w:eastAsia="楷体" w:cs="楷体"/>
          <w:sz w:val="32"/>
          <w:szCs w:val="32"/>
          <w:lang w:eastAsia="zh-Hans"/>
        </w:rPr>
        <w:t>车位购置优惠奖励</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人每</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rPr>
        <w:t>一间直立间住宅房屋，按市场</w:t>
      </w:r>
      <w:r>
        <w:rPr>
          <w:rFonts w:hint="eastAsia" w:ascii="仿宋_GB2312" w:hAnsi="仿宋_GB2312" w:eastAsia="仿宋_GB2312" w:cs="仿宋_GB2312"/>
          <w:sz w:val="32"/>
          <w:szCs w:val="32"/>
          <w:lang w:eastAsia="zh-Hans"/>
        </w:rPr>
        <w:t>评估</w:t>
      </w:r>
      <w:r>
        <w:rPr>
          <w:rFonts w:hint="eastAsia" w:ascii="仿宋_GB2312" w:hAnsi="仿宋_GB2312" w:eastAsia="仿宋_GB2312" w:cs="仿宋_GB2312"/>
          <w:sz w:val="32"/>
          <w:szCs w:val="32"/>
        </w:rPr>
        <w:t>价优惠5</w:t>
      </w:r>
      <w:r>
        <w:rPr>
          <w:rFonts w:hint="eastAsia" w:ascii="仿宋_GB2312" w:hAnsi="仿宋_GB2312" w:eastAsia="仿宋_GB2312" w:cs="仿宋_GB2312"/>
          <w:color w:val="000000" w:themeColor="text1"/>
          <w:sz w:val="32"/>
          <w:szCs w:val="32"/>
          <w14:textFill>
            <w14:solidFill>
              <w14:schemeClr w14:val="tx1"/>
            </w14:solidFill>
          </w14:textFill>
        </w:rPr>
        <w:t>0%配置一个车</w:t>
      </w:r>
      <w:r>
        <w:rPr>
          <w:rFonts w:hint="eastAsia" w:ascii="仿宋_GB2312" w:hAnsi="仿宋_GB2312" w:eastAsia="仿宋_GB2312" w:cs="仿宋_GB2312"/>
          <w:color w:val="000000" w:themeColor="text1"/>
          <w:sz w:val="32"/>
          <w:szCs w:val="32"/>
          <w:lang w:eastAsia="zh-Hans"/>
          <w14:textFill>
            <w14:solidFill>
              <w14:schemeClr w14:val="tx1"/>
            </w14:solidFill>
          </w14:textFill>
        </w:rPr>
        <w:t>位</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独立产权套房的被补偿</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人</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每户按市场价优惠30%配置一个车</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位</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其他住宅安置房另有需要的，按市场价保留车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位</w:t>
      </w:r>
      <w:r>
        <w:rPr>
          <w:rFonts w:hint="eastAsia" w:ascii="仿宋_GB2312" w:hAnsi="仿宋_GB2312" w:eastAsia="仿宋_GB2312" w:cs="仿宋_GB2312"/>
          <w:color w:val="000000" w:themeColor="text1"/>
          <w:sz w:val="32"/>
          <w:szCs w:val="32"/>
          <w14:textFill>
            <w14:solidFill>
              <w14:schemeClr w14:val="tx1"/>
            </w14:solidFill>
          </w14:textFill>
        </w:rPr>
        <w:t>优先购置权。</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被补偿人需</w:t>
      </w:r>
      <w:r>
        <w:rPr>
          <w:rFonts w:hint="eastAsia" w:ascii="仿宋_GB2312" w:hAnsi="仿宋_GB2312" w:eastAsia="仿宋_GB2312" w:cs="仿宋_GB2312"/>
          <w:color w:val="000000" w:themeColor="text1"/>
          <w:sz w:val="32"/>
          <w:szCs w:val="32"/>
          <w:lang w:eastAsia="zh-CN"/>
          <w14:textFill>
            <w14:solidFill>
              <w14:schemeClr w14:val="tx1"/>
            </w14:solidFill>
          </w14:textFill>
        </w:rPr>
        <w:t>在房屋交付使用后的6个月内完成车位的认购手续。逾期未认购者，将取</w:t>
      </w:r>
      <w:r>
        <w:rPr>
          <w:rFonts w:hint="eastAsia" w:ascii="仿宋_GB2312" w:hAnsi="仿宋_GB2312" w:eastAsia="仿宋_GB2312" w:cs="仿宋_GB2312"/>
          <w:sz w:val="32"/>
          <w:szCs w:val="32"/>
          <w:lang w:eastAsia="zh-CN"/>
        </w:rPr>
        <w:t>消其享有的优惠及优先购置权。</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）产权调换奖励</w:t>
      </w:r>
    </w:p>
    <w:p>
      <w:pPr>
        <w:spacing w:line="56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1、应安置建筑面积</w:t>
      </w:r>
    </w:p>
    <w:p>
      <w:pPr>
        <w:snapToGrid w:val="0"/>
        <w:spacing w:line="560" w:lineRule="exact"/>
        <w:ind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房屋属成套住宅</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，在安置房源许可的情况下，成套住宅原合法建筑面积小于180㎡，按合法建筑面积1.2倍的建筑面积（安置房含公摊）计算应安置建筑面积，</w:t>
      </w:r>
      <w:r>
        <w:rPr>
          <w:rFonts w:hint="eastAsia" w:ascii="仿宋_GB2312" w:hAnsi="仿宋_GB2312" w:eastAsia="仿宋_GB2312" w:cs="仿宋_GB2312"/>
          <w:sz w:val="32"/>
          <w:szCs w:val="32"/>
          <w:lang w:eastAsia="zh-Hans"/>
        </w:rPr>
        <w:t>应安置建筑面积大于</w:t>
      </w:r>
      <w:r>
        <w:rPr>
          <w:rFonts w:ascii="仿宋_GB2312" w:hAnsi="仿宋_GB2312" w:eastAsia="仿宋_GB2312" w:cs="仿宋_GB2312"/>
          <w:sz w:val="32"/>
          <w:szCs w:val="32"/>
          <w:lang w:eastAsia="zh-Hans"/>
        </w:rPr>
        <w:t>150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小于</w:t>
      </w:r>
      <w:r>
        <w:rPr>
          <w:rFonts w:hint="eastAsia" w:ascii="仿宋_GB2312" w:hAnsi="仿宋_GB2312" w:eastAsia="仿宋_GB2312" w:cs="仿宋_GB2312"/>
          <w:sz w:val="32"/>
          <w:szCs w:val="32"/>
        </w:rPr>
        <w:t>180㎡</w:t>
      </w:r>
      <w:r>
        <w:rPr>
          <w:rFonts w:hint="eastAsia" w:ascii="仿宋_GB2312" w:hAnsi="仿宋_GB2312" w:eastAsia="仿宋_GB2312" w:cs="仿宋_GB2312"/>
          <w:sz w:val="32"/>
          <w:szCs w:val="32"/>
          <w:lang w:eastAsia="zh-Hans"/>
        </w:rPr>
        <w:t>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最多增购至</w:t>
      </w:r>
      <w:r>
        <w:rPr>
          <w:rFonts w:ascii="仿宋_GB2312" w:hAnsi="仿宋_GB2312" w:eastAsia="仿宋_GB2312" w:cs="仿宋_GB2312"/>
          <w:sz w:val="32"/>
          <w:szCs w:val="32"/>
          <w:lang w:eastAsia="zh-Hans"/>
        </w:rPr>
        <w:t>180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应安置建筑面积大于等于</w:t>
      </w:r>
      <w:r>
        <w:rPr>
          <w:rFonts w:hint="eastAsia" w:ascii="仿宋_GB2312" w:hAnsi="仿宋_GB2312" w:eastAsia="仿宋_GB2312" w:cs="仿宋_GB2312"/>
          <w:sz w:val="32"/>
          <w:szCs w:val="32"/>
        </w:rPr>
        <w:t>180㎡</w:t>
      </w:r>
      <w:r>
        <w:rPr>
          <w:rFonts w:hint="eastAsia" w:ascii="仿宋_GB2312" w:hAnsi="仿宋_GB2312" w:eastAsia="仿宋_GB2312" w:cs="仿宋_GB2312"/>
          <w:sz w:val="32"/>
          <w:szCs w:val="32"/>
          <w:lang w:eastAsia="zh-Hans"/>
        </w:rPr>
        <w:t>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最多增购至</w:t>
      </w:r>
      <w:r>
        <w:rPr>
          <w:rFonts w:ascii="仿宋_GB2312" w:hAnsi="仿宋_GB2312" w:eastAsia="仿宋_GB2312" w:cs="仿宋_GB2312"/>
          <w:sz w:val="32"/>
          <w:szCs w:val="32"/>
          <w:lang w:eastAsia="zh-Hans"/>
        </w:rPr>
        <w:t>210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房屋属直间式住宅</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，可按被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房屋建筑</w:t>
      </w:r>
      <w:r>
        <w:rPr>
          <w:rFonts w:hint="eastAsia" w:ascii="仿宋_GB2312" w:hAnsi="仿宋_GB2312" w:eastAsia="仿宋_GB2312" w:cs="仿宋_GB2312"/>
          <w:sz w:val="32"/>
          <w:szCs w:val="32"/>
          <w:lang w:eastAsia="zh-Hans"/>
        </w:rPr>
        <w:t>合法</w:t>
      </w:r>
      <w:r>
        <w:rPr>
          <w:rFonts w:hint="eastAsia" w:ascii="仿宋_GB2312" w:hAnsi="仿宋_GB2312" w:eastAsia="仿宋_GB2312" w:cs="仿宋_GB2312"/>
          <w:sz w:val="32"/>
          <w:szCs w:val="32"/>
        </w:rPr>
        <w:t>占地面积</w:t>
      </w:r>
      <w:r>
        <w:rPr>
          <w:rFonts w:hint="eastAsia" w:ascii="仿宋_GB2312" w:hAnsi="仿宋_GB2312" w:eastAsia="仿宋_GB2312" w:cs="仿宋_GB2312"/>
          <w:sz w:val="32"/>
          <w:szCs w:val="32"/>
          <w:lang w:eastAsia="zh-Hans"/>
        </w:rPr>
        <w:t>的</w:t>
      </w:r>
      <w:r>
        <w:rPr>
          <w:rFonts w:ascii="仿宋_GB2312" w:hAnsi="仿宋_GB2312" w:eastAsia="仿宋_GB2312" w:cs="仿宋_GB2312"/>
          <w:sz w:val="32"/>
          <w:szCs w:val="32"/>
          <w:lang w:eastAsia="zh-Hans"/>
        </w:rPr>
        <w:t>4</w:t>
      </w:r>
      <w:r>
        <w:rPr>
          <w:rFonts w:hint="eastAsia" w:ascii="仿宋_GB2312" w:hAnsi="仿宋_GB2312" w:eastAsia="仿宋_GB2312" w:cs="仿宋_GB2312"/>
          <w:sz w:val="32"/>
          <w:szCs w:val="32"/>
          <w:lang w:eastAsia="zh-Hans"/>
        </w:rPr>
        <w:t>倍计算应安置建筑面积</w:t>
      </w:r>
      <w:r>
        <w:rPr>
          <w:rFonts w:hint="eastAsia" w:ascii="仿宋_GB2312" w:hAnsi="仿宋_GB2312" w:eastAsia="仿宋_GB2312" w:cs="仿宋_GB2312"/>
          <w:sz w:val="32"/>
          <w:szCs w:val="32"/>
        </w:rPr>
        <w:t>(安置房含公摊)，</w:t>
      </w:r>
      <w:r>
        <w:rPr>
          <w:rFonts w:hint="eastAsia" w:ascii="仿宋_GB2312" w:hAnsi="仿宋_GB2312" w:eastAsia="仿宋_GB2312" w:cs="仿宋_GB2312"/>
          <w:sz w:val="32"/>
          <w:szCs w:val="32"/>
          <w:lang w:val="en-US" w:eastAsia="zh-CN"/>
        </w:rPr>
        <w:t>但每间不超</w:t>
      </w:r>
      <w:r>
        <w:rPr>
          <w:rFonts w:hint="eastAsia" w:ascii="仿宋_GB2312" w:hAnsi="仿宋_GB2312" w:eastAsia="仿宋_GB2312" w:cs="仿宋_GB2312"/>
          <w:sz w:val="32"/>
          <w:szCs w:val="32"/>
        </w:rPr>
        <w:t>过180㎡；也</w:t>
      </w:r>
      <w:r>
        <w:rPr>
          <w:rFonts w:hint="eastAsia" w:ascii="仿宋_GB2312" w:hAnsi="仿宋_GB2312" w:eastAsia="仿宋_GB2312" w:cs="仿宋_GB2312"/>
          <w:sz w:val="32"/>
          <w:szCs w:val="32"/>
          <w:lang w:eastAsia="zh-Hans"/>
        </w:rPr>
        <w:t>可</w:t>
      </w:r>
      <w:r>
        <w:rPr>
          <w:rFonts w:hint="eastAsia" w:ascii="仿宋_GB2312" w:hAnsi="仿宋_GB2312" w:eastAsia="仿宋_GB2312" w:cs="仿宋_GB2312"/>
          <w:sz w:val="32"/>
          <w:szCs w:val="32"/>
        </w:rPr>
        <w:t>按安置人口人均安置建筑面积30㎡标准予以安置，但安置房(安置房含公摊)总建筑面积不得超过180㎡(在本市范围内有其他住宅面积的一并计算)。</w:t>
      </w:r>
      <w:r>
        <w:rPr>
          <w:rFonts w:ascii="仿宋_GB2312" w:hAnsi="仿宋_GB2312" w:eastAsia="仿宋_GB2312" w:cs="仿宋_GB2312"/>
          <w:sz w:val="32"/>
          <w:szCs w:val="32"/>
        </w:rPr>
        <w:t xml:space="preserve"> </w:t>
      </w:r>
    </w:p>
    <w:p>
      <w:pPr>
        <w:numPr>
          <w:ilvl w:val="0"/>
          <w:numId w:val="4"/>
        </w:numPr>
        <w:snapToGrid w:val="0"/>
        <w:spacing w:line="560" w:lineRule="exact"/>
        <w:ind w:firstLine="642" w:firstLineChars="200"/>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新旧房屋差价</w:t>
      </w:r>
      <w:r>
        <w:rPr>
          <w:rFonts w:hint="eastAsia" w:ascii="仿宋_GB2312" w:hAnsi="仿宋_GB2312" w:eastAsia="仿宋_GB2312" w:cs="仿宋_GB2312"/>
          <w:b/>
          <w:bCs/>
          <w:sz w:val="32"/>
          <w:szCs w:val="32"/>
          <w:lang w:eastAsia="zh-Hans"/>
        </w:rPr>
        <w:t>优惠结算</w:t>
      </w:r>
      <w:r>
        <w:rPr>
          <w:rFonts w:hint="eastAsia" w:ascii="仿宋_GB2312" w:hAnsi="仿宋_GB2312" w:eastAsia="仿宋_GB2312" w:cs="仿宋_GB2312"/>
          <w:b/>
          <w:bCs/>
          <w:sz w:val="32"/>
          <w:szCs w:val="32"/>
        </w:rPr>
        <w:t>：</w:t>
      </w:r>
    </w:p>
    <w:p>
      <w:pPr>
        <w:numPr>
          <w:ilvl w:val="0"/>
          <w:numId w:val="5"/>
        </w:num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lang w:eastAsia="zh-Hans"/>
        </w:rPr>
        <w:t>房屋</w:t>
      </w:r>
      <w:r>
        <w:rPr>
          <w:rFonts w:hint="eastAsia" w:ascii="仿宋_GB2312" w:hAnsi="仿宋_GB2312" w:eastAsia="仿宋_GB2312" w:cs="仿宋_GB2312"/>
          <w:sz w:val="32"/>
          <w:szCs w:val="32"/>
        </w:rPr>
        <w:t>依照重置价结合成新率和室内装饰装修评估补偿；</w:t>
      </w:r>
    </w:p>
    <w:p>
      <w:pPr>
        <w:numPr>
          <w:ilvl w:val="0"/>
          <w:numId w:val="5"/>
        </w:numPr>
        <w:snapToGrid w:val="0"/>
        <w:spacing w:line="560" w:lineRule="exact"/>
        <w:ind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成套住宅</w:t>
      </w:r>
      <w:r>
        <w:rPr>
          <w:rFonts w:hint="eastAsia" w:ascii="仿宋_GB2312" w:hAnsi="仿宋_GB2312" w:eastAsia="仿宋_GB2312" w:cs="仿宋_GB2312"/>
          <w:sz w:val="32"/>
          <w:szCs w:val="32"/>
          <w:lang w:eastAsia="zh-Hans"/>
        </w:rPr>
        <w:t>按以下优惠方式购买安置房</w:t>
      </w:r>
      <w:r>
        <w:rPr>
          <w:rFonts w:ascii="仿宋_GB2312" w:hAnsi="仿宋_GB2312" w:eastAsia="仿宋_GB2312" w:cs="仿宋_GB2312"/>
          <w:sz w:val="32"/>
          <w:szCs w:val="32"/>
          <w:lang w:eastAsia="zh-Hans"/>
        </w:rPr>
        <w:t>：</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合法建筑面积小于180㎡的相等部分按优惠价3500元/㎡购买，合法建筑面积相等部分至应安置面积(核算1.2倍后)按市</w:t>
      </w:r>
      <w:r>
        <w:rPr>
          <w:rFonts w:ascii="仿宋_GB2312" w:hAnsi="仿宋_GB2312" w:eastAsia="仿宋_GB2312" w:cs="仿宋_GB2312"/>
          <w:sz w:val="32"/>
          <w:szCs w:val="32"/>
        </w:rPr>
        <w:t>场评估基准价的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0%（下限</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Hans"/>
        </w:rPr>
        <w:t>购买</w:t>
      </w:r>
      <w:r>
        <w:rPr>
          <w:rFonts w:hint="eastAsia" w:ascii="仿宋_GB2312" w:hAnsi="仿宋_GB2312" w:eastAsia="仿宋_GB2312" w:cs="仿宋_GB2312"/>
          <w:sz w:val="32"/>
          <w:szCs w:val="32"/>
        </w:rPr>
        <w:t>；合法建筑面积大于180㎡部分按市场评估基准价的5</w:t>
      </w:r>
      <w:r>
        <w:rPr>
          <w:rFonts w:ascii="仿宋_GB2312" w:hAnsi="仿宋_GB2312" w:eastAsia="仿宋_GB2312" w:cs="仿宋_GB2312"/>
          <w:sz w:val="32"/>
          <w:szCs w:val="32"/>
        </w:rPr>
        <w:t>0%（下限</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Hans"/>
        </w:rPr>
        <w:t>购买</w:t>
      </w:r>
      <w:r>
        <w:rPr>
          <w:rFonts w:hint="eastAsia" w:ascii="仿宋_GB2312" w:hAnsi="仿宋_GB2312" w:eastAsia="仿宋_GB2312" w:cs="仿宋_GB2312"/>
          <w:sz w:val="32"/>
          <w:szCs w:val="32"/>
        </w:rPr>
        <w:t>；</w:t>
      </w:r>
    </w:p>
    <w:p>
      <w:pPr>
        <w:numPr>
          <w:ilvl w:val="0"/>
          <w:numId w:val="5"/>
        </w:numPr>
        <w:snapToGrid w:val="0"/>
        <w:spacing w:line="560" w:lineRule="exact"/>
        <w:ind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直立间</w:t>
      </w:r>
      <w:r>
        <w:rPr>
          <w:rFonts w:hint="eastAsia" w:ascii="仿宋_GB2312" w:hAnsi="仿宋_GB2312" w:eastAsia="仿宋_GB2312" w:cs="仿宋_GB2312"/>
          <w:sz w:val="32"/>
          <w:szCs w:val="32"/>
        </w:rPr>
        <w:t>住宅</w:t>
      </w:r>
      <w:r>
        <w:rPr>
          <w:rFonts w:hint="eastAsia" w:ascii="仿宋_GB2312" w:hAnsi="仿宋_GB2312" w:eastAsia="仿宋_GB2312" w:cs="仿宋_GB2312"/>
          <w:sz w:val="32"/>
          <w:szCs w:val="32"/>
          <w:lang w:eastAsia="zh-Hans"/>
        </w:rPr>
        <w:t>按以下优惠方式购买安置房</w:t>
      </w:r>
      <w:r>
        <w:rPr>
          <w:rFonts w:ascii="仿宋_GB2312" w:hAnsi="仿宋_GB2312" w:eastAsia="仿宋_GB2312" w:cs="仿宋_GB2312"/>
          <w:sz w:val="32"/>
          <w:szCs w:val="32"/>
          <w:lang w:eastAsia="zh-Hans"/>
        </w:rPr>
        <w:t>：</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lang w:eastAsia="zh-Hans"/>
        </w:rPr>
        <w:t>房屋合法建筑面积</w:t>
      </w:r>
      <w:r>
        <w:rPr>
          <w:rFonts w:hint="eastAsia" w:ascii="仿宋_GB2312" w:hAnsi="仿宋_GB2312" w:eastAsia="仿宋_GB2312" w:cs="仿宋_GB2312"/>
          <w:sz w:val="32"/>
          <w:szCs w:val="32"/>
        </w:rPr>
        <w:t>0至36平方米安置房</w:t>
      </w:r>
      <w:r>
        <w:rPr>
          <w:rFonts w:hint="eastAsia" w:ascii="仿宋_GB2312" w:hAnsi="仿宋_GB2312" w:eastAsia="仿宋_GB2312" w:cs="仿宋_GB2312"/>
          <w:sz w:val="32"/>
          <w:szCs w:val="32"/>
          <w:lang w:eastAsia="zh-Hans"/>
        </w:rPr>
        <w:t>建筑</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eastAsia="zh-Hans"/>
        </w:rPr>
        <w:t>按</w:t>
      </w:r>
      <w:r>
        <w:rPr>
          <w:rFonts w:hint="eastAsia" w:ascii="仿宋_GB2312" w:hAnsi="仿宋_GB2312" w:eastAsia="仿宋_GB2312" w:cs="仿宋_GB2312"/>
          <w:sz w:val="32"/>
          <w:szCs w:val="32"/>
        </w:rPr>
        <w:t>1800元/㎡</w:t>
      </w:r>
      <w:r>
        <w:rPr>
          <w:rFonts w:hint="eastAsia" w:ascii="仿宋_GB2312" w:hAnsi="仿宋_GB2312" w:eastAsia="仿宋_GB2312" w:cs="仿宋_GB2312"/>
          <w:sz w:val="32"/>
          <w:szCs w:val="32"/>
          <w:lang w:eastAsia="zh-Hans"/>
        </w:rPr>
        <w:t>优惠购买</w:t>
      </w:r>
      <w:r>
        <w:rPr>
          <w:rFonts w:hint="eastAsia" w:ascii="仿宋_GB2312" w:hAnsi="仿宋_GB2312" w:eastAsia="仿宋_GB2312" w:cs="仿宋_GB2312"/>
          <w:sz w:val="32"/>
          <w:szCs w:val="32"/>
        </w:rPr>
        <w:t>；</w:t>
      </w:r>
    </w:p>
    <w:p>
      <w:pPr>
        <w:snapToGrid w:val="0"/>
        <w:spacing w:line="560" w:lineRule="exact"/>
        <w:ind w:firstLine="640" w:firstLineChars="200"/>
        <w:textAlignment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Hans"/>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lang w:eastAsia="zh-Hans"/>
        </w:rPr>
        <w:t>房屋</w:t>
      </w:r>
      <w:r>
        <w:rPr>
          <w:rFonts w:hint="eastAsia" w:ascii="仿宋_GB2312" w:hAnsi="仿宋_GB2312" w:eastAsia="仿宋_GB2312" w:cs="仿宋_GB2312"/>
          <w:sz w:val="32"/>
          <w:szCs w:val="32"/>
        </w:rPr>
        <w:t>合法建筑</w:t>
      </w:r>
      <w:r>
        <w:rPr>
          <w:rFonts w:hint="eastAsia" w:ascii="仿宋_GB2312" w:hAnsi="仿宋_GB2312" w:eastAsia="仿宋_GB2312" w:cs="仿宋_GB2312"/>
          <w:sz w:val="32"/>
          <w:szCs w:val="32"/>
          <w:lang w:eastAsia="zh-Hans"/>
        </w:rPr>
        <w:t>面</w:t>
      </w:r>
      <w:r>
        <w:rPr>
          <w:rFonts w:hint="eastAsia" w:ascii="仿宋_GB2312" w:hAnsi="仿宋_GB2312" w:eastAsia="仿宋_GB2312" w:cs="仿宋_GB2312"/>
          <w:sz w:val="32"/>
          <w:szCs w:val="32"/>
          <w:highlight w:val="none"/>
          <w:lang w:eastAsia="zh-Hans"/>
        </w:rPr>
        <w:t>积</w:t>
      </w:r>
      <w:r>
        <w:rPr>
          <w:rFonts w:hint="eastAsia" w:ascii="仿宋_GB2312" w:hAnsi="仿宋_GB2312" w:eastAsia="仿宋_GB2312" w:cs="仿宋_GB2312"/>
          <w:sz w:val="32"/>
          <w:szCs w:val="32"/>
          <w:highlight w:val="none"/>
        </w:rPr>
        <w:t>在180㎡(含)以下</w:t>
      </w:r>
      <w:r>
        <w:rPr>
          <w:rFonts w:hint="eastAsia" w:ascii="仿宋_GB2312" w:hAnsi="仿宋_GB2312" w:eastAsia="仿宋_GB2312" w:cs="仿宋_GB2312"/>
          <w:sz w:val="32"/>
          <w:szCs w:val="32"/>
          <w:highlight w:val="none"/>
          <w:lang w:eastAsia="zh-Hans"/>
        </w:rPr>
        <w:t>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合法建筑面积相等</w:t>
      </w:r>
      <w:r>
        <w:rPr>
          <w:rFonts w:hint="eastAsia" w:ascii="仿宋_GB2312" w:hAnsi="仿宋_GB2312" w:eastAsia="仿宋_GB2312" w:cs="仿宋_GB2312"/>
          <w:sz w:val="32"/>
          <w:szCs w:val="32"/>
          <w:highlight w:val="none"/>
        </w:rPr>
        <w:t>部分</w:t>
      </w:r>
      <w:r>
        <w:rPr>
          <w:rFonts w:hint="eastAsia" w:ascii="仿宋_GB2312" w:hAnsi="仿宋_GB2312" w:eastAsia="仿宋_GB2312" w:cs="仿宋_GB2312"/>
          <w:sz w:val="32"/>
          <w:szCs w:val="32"/>
          <w:highlight w:val="none"/>
          <w:lang w:eastAsia="zh-Hans"/>
        </w:rPr>
        <w:t>扣减36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后</w:t>
      </w:r>
      <w:r>
        <w:rPr>
          <w:rFonts w:hint="eastAsia" w:ascii="仿宋_GB2312" w:hAnsi="仿宋_GB2312" w:eastAsia="仿宋_GB2312" w:cs="仿宋_GB2312"/>
          <w:sz w:val="32"/>
          <w:szCs w:val="32"/>
          <w:highlight w:val="none"/>
        </w:rPr>
        <w:t>按优惠价3500元/㎡购买；合法建筑面积</w:t>
      </w:r>
      <w:r>
        <w:rPr>
          <w:rFonts w:hint="eastAsia" w:ascii="仿宋_GB2312" w:hAnsi="仿宋_GB2312" w:eastAsia="仿宋_GB2312" w:cs="仿宋_GB2312"/>
          <w:sz w:val="32"/>
          <w:szCs w:val="32"/>
          <w:highlight w:val="none"/>
          <w:lang w:eastAsia="zh-Hans"/>
        </w:rPr>
        <w:t>以上至应安置建筑面积部分</w:t>
      </w:r>
      <w:r>
        <w:rPr>
          <w:rFonts w:hint="eastAsia" w:ascii="仿宋_GB2312" w:hAnsi="仿宋_GB2312" w:eastAsia="仿宋_GB2312" w:cs="仿宋_GB2312"/>
          <w:sz w:val="32"/>
          <w:szCs w:val="32"/>
          <w:highlight w:val="none"/>
        </w:rPr>
        <w:t>按优惠价3800元/㎡购买；</w:t>
      </w:r>
      <w:r>
        <w:rPr>
          <w:rFonts w:hint="eastAsia" w:ascii="仿宋_GB2312" w:hAnsi="仿宋_GB2312" w:eastAsia="仿宋_GB2312" w:cs="仿宋_GB2312"/>
          <w:sz w:val="32"/>
          <w:szCs w:val="32"/>
          <w:highlight w:val="none"/>
          <w:lang w:eastAsia="zh-Hans"/>
        </w:rPr>
        <w:t>应安置建筑面积以上至180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部分按市场评估价的</w:t>
      </w: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0%（下限5000</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Hans"/>
        </w:rPr>
        <w:t>购买</w:t>
      </w:r>
      <w:r>
        <w:rPr>
          <w:rFonts w:hint="eastAsia" w:ascii="仿宋_GB2312" w:hAnsi="仿宋_GB2312" w:eastAsia="仿宋_GB2312" w:cs="仿宋_GB2312"/>
          <w:sz w:val="32"/>
          <w:szCs w:val="32"/>
          <w:highlight w:val="none"/>
        </w:rPr>
        <w:t>；</w:t>
      </w:r>
    </w:p>
    <w:p>
      <w:pPr>
        <w:snapToGrid w:val="0"/>
        <w:spacing w:line="560" w:lineRule="exact"/>
        <w:ind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highlight w:val="none"/>
          <w:lang w:eastAsia="zh-Hans"/>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highlight w:val="none"/>
          <w:lang w:eastAsia="zh-Hans"/>
        </w:rPr>
        <w:t>房屋</w:t>
      </w:r>
      <w:r>
        <w:rPr>
          <w:rFonts w:hint="eastAsia" w:ascii="仿宋_GB2312" w:hAnsi="仿宋_GB2312" w:eastAsia="仿宋_GB2312" w:cs="仿宋_GB2312"/>
          <w:sz w:val="32"/>
          <w:szCs w:val="32"/>
          <w:highlight w:val="none"/>
        </w:rPr>
        <w:t>合法建筑</w:t>
      </w:r>
      <w:r>
        <w:rPr>
          <w:rFonts w:hint="eastAsia" w:ascii="仿宋_GB2312" w:hAnsi="仿宋_GB2312" w:eastAsia="仿宋_GB2312" w:cs="仿宋_GB2312"/>
          <w:sz w:val="32"/>
          <w:szCs w:val="32"/>
          <w:highlight w:val="none"/>
          <w:lang w:eastAsia="zh-Hans"/>
        </w:rPr>
        <w:t>面积</w:t>
      </w:r>
      <w:r>
        <w:rPr>
          <w:rFonts w:hint="eastAsia" w:ascii="仿宋_GB2312" w:hAnsi="仿宋_GB2312" w:eastAsia="仿宋_GB2312" w:cs="仿宋_GB2312"/>
          <w:sz w:val="32"/>
          <w:szCs w:val="32"/>
          <w:highlight w:val="none"/>
        </w:rPr>
        <w:t>在180㎡以</w:t>
      </w:r>
      <w:r>
        <w:rPr>
          <w:rFonts w:hint="eastAsia" w:ascii="仿宋_GB2312" w:hAnsi="仿宋_GB2312" w:eastAsia="仿宋_GB2312" w:cs="仿宋_GB2312"/>
          <w:sz w:val="32"/>
          <w:szCs w:val="32"/>
          <w:highlight w:val="none"/>
          <w:lang w:eastAsia="zh-Hans"/>
        </w:rPr>
        <w:t>上</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Hans"/>
        </w:rPr>
        <w:t>合法建筑面积</w:t>
      </w:r>
      <w:r>
        <w:rPr>
          <w:rFonts w:hint="eastAsia" w:ascii="仿宋_GB2312" w:hAnsi="仿宋_GB2312" w:eastAsia="仿宋_GB2312" w:cs="仿宋_GB2312"/>
          <w:sz w:val="32"/>
          <w:szCs w:val="32"/>
          <w:highlight w:val="none"/>
        </w:rPr>
        <w:t>在180㎡</w:t>
      </w:r>
      <w:r>
        <w:rPr>
          <w:rFonts w:hint="eastAsia" w:ascii="仿宋_GB2312" w:hAnsi="仿宋_GB2312" w:eastAsia="仿宋_GB2312" w:cs="仿宋_GB2312"/>
          <w:sz w:val="32"/>
          <w:szCs w:val="32"/>
          <w:highlight w:val="none"/>
          <w:lang w:eastAsia="zh-Hans"/>
        </w:rPr>
        <w:t>部分扣减36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后按优惠价</w:t>
      </w:r>
      <w:r>
        <w:rPr>
          <w:rFonts w:hint="eastAsia" w:ascii="仿宋_GB2312" w:hAnsi="仿宋_GB2312" w:eastAsia="仿宋_GB2312" w:cs="仿宋_GB2312"/>
          <w:sz w:val="32"/>
          <w:szCs w:val="32"/>
          <w:highlight w:val="none"/>
        </w:rPr>
        <w:t>3500</w:t>
      </w:r>
      <w:r>
        <w:rPr>
          <w:rFonts w:hint="eastAsia" w:ascii="仿宋_GB2312" w:hAnsi="仿宋_GB2312" w:eastAsia="仿宋_GB2312" w:cs="仿宋_GB2312"/>
          <w:sz w:val="32"/>
          <w:szCs w:val="32"/>
        </w:rPr>
        <w:t>元/㎡购买；合法建筑面积180㎡(不含)以上至240㎡(含)以下部分按</w:t>
      </w:r>
      <w:r>
        <w:rPr>
          <w:rFonts w:hint="eastAsia" w:ascii="仿宋_GB2312" w:hAnsi="仿宋_GB2312" w:eastAsia="仿宋_GB2312" w:cs="仿宋_GB2312"/>
          <w:sz w:val="32"/>
          <w:szCs w:val="32"/>
          <w:lang w:eastAsia="zh-Hans"/>
        </w:rPr>
        <w:t>市场评估价的</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0%（下限5000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Hans"/>
        </w:rPr>
        <w:t>购买</w:t>
      </w:r>
      <w:r>
        <w:rPr>
          <w:rFonts w:hint="eastAsia" w:ascii="仿宋_GB2312" w:hAnsi="仿宋_GB2312" w:eastAsia="仿宋_GB2312" w:cs="仿宋_GB2312"/>
          <w:sz w:val="32"/>
          <w:szCs w:val="32"/>
        </w:rPr>
        <w:t>；合法建筑面积在240㎡(不含)以上部分按</w:t>
      </w:r>
      <w:r>
        <w:rPr>
          <w:rFonts w:hint="eastAsia" w:ascii="仿宋_GB2312" w:hAnsi="仿宋_GB2312" w:eastAsia="仿宋_GB2312" w:cs="仿宋_GB2312"/>
          <w:sz w:val="32"/>
          <w:szCs w:val="32"/>
          <w:lang w:eastAsia="zh-Hans"/>
        </w:rPr>
        <w:t>市场评估价的</w:t>
      </w:r>
      <w:r>
        <w:rPr>
          <w:rFonts w:ascii="仿宋_GB2312" w:hAnsi="仿宋_GB2312" w:eastAsia="仿宋_GB2312" w:cs="仿宋_GB2312"/>
          <w:sz w:val="32"/>
          <w:szCs w:val="32"/>
        </w:rPr>
        <w:t>65%（下限6500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Hans"/>
        </w:rPr>
        <w:t>购买</w:t>
      </w:r>
      <w:r>
        <w:rPr>
          <w:rFonts w:ascii="仿宋_GB2312" w:hAnsi="仿宋_GB2312" w:eastAsia="仿宋_GB2312" w:cs="仿宋_GB2312"/>
          <w:sz w:val="32"/>
          <w:szCs w:val="32"/>
          <w:lang w:eastAsia="zh-Hans"/>
        </w:rPr>
        <w:t>。</w:t>
      </w:r>
    </w:p>
    <w:p>
      <w:pPr>
        <w:numPr>
          <w:ilvl w:val="0"/>
          <w:numId w:val="5"/>
        </w:numPr>
        <w:snapToGrid w:val="0"/>
        <w:spacing w:line="560" w:lineRule="exact"/>
        <w:ind w:firstLine="640" w:firstLineChars="200"/>
        <w:textAlignment w:val="center"/>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根据被征收房屋坐落在不同区域与安置地段地价的差异</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按地价评估实行地价</w:t>
      </w:r>
      <w:r>
        <w:rPr>
          <w:rFonts w:hint="eastAsia" w:ascii="仿宋_GB2312" w:hAnsi="仿宋_GB2312" w:eastAsia="仿宋_GB2312" w:cs="仿宋_GB2312"/>
          <w:color w:val="auto"/>
          <w:sz w:val="32"/>
          <w:szCs w:val="32"/>
          <w:lang w:val="en-US" w:eastAsia="zh-CN"/>
        </w:rPr>
        <w:t>优惠50%</w:t>
      </w:r>
      <w:r>
        <w:rPr>
          <w:rFonts w:hint="default" w:ascii="仿宋_GB2312" w:hAnsi="仿宋_GB2312" w:eastAsia="仿宋_GB2312" w:cs="仿宋_GB2312"/>
          <w:color w:val="auto"/>
          <w:sz w:val="32"/>
          <w:szCs w:val="32"/>
        </w:rPr>
        <w:t>补差。</w:t>
      </w:r>
    </w:p>
    <w:p>
      <w:pPr>
        <w:snapToGrid w:val="0"/>
        <w:spacing w:line="560" w:lineRule="exact"/>
        <w:ind w:firstLine="642" w:firstLineChars="200"/>
        <w:textAlignment w:val="center"/>
        <w:rPr>
          <w:rFonts w:ascii="仿宋_GB2312" w:hAnsi="仿宋_GB2312" w:eastAsia="仿宋_GB2312" w:cs="仿宋_GB2312"/>
          <w:b/>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Hans"/>
        </w:rPr>
        <w:t>政策内增购</w:t>
      </w:r>
      <w:r>
        <w:rPr>
          <w:rFonts w:hint="eastAsia" w:ascii="仿宋_GB2312" w:hAnsi="仿宋_GB2312" w:eastAsia="仿宋_GB2312" w:cs="仿宋_GB2312"/>
          <w:b/>
          <w:bCs/>
          <w:sz w:val="32"/>
          <w:szCs w:val="32"/>
        </w:rPr>
        <w:t>：</w:t>
      </w:r>
    </w:p>
    <w:p>
      <w:pPr>
        <w:numPr>
          <w:ilvl w:val="0"/>
          <w:numId w:val="6"/>
        </w:numPr>
        <w:snapToGrid w:val="0"/>
        <w:spacing w:line="560" w:lineRule="exact"/>
        <w:ind w:left="0"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可享受</w:t>
      </w:r>
      <w:r>
        <w:rPr>
          <w:rFonts w:hint="eastAsia" w:ascii="仿宋_GB2312" w:hAnsi="仿宋_GB2312" w:eastAsia="仿宋_GB2312" w:cs="仿宋_GB2312"/>
          <w:sz w:val="32"/>
          <w:szCs w:val="32"/>
        </w:rPr>
        <w:t>政策内增购</w:t>
      </w:r>
      <w:r>
        <w:rPr>
          <w:rFonts w:hint="eastAsia" w:ascii="仿宋_GB2312" w:hAnsi="仿宋_GB2312" w:eastAsia="仿宋_GB2312" w:cs="仿宋_GB2312"/>
          <w:sz w:val="32"/>
          <w:szCs w:val="32"/>
          <w:lang w:eastAsia="zh-Hans"/>
        </w:rPr>
        <w:t>的建筑面积</w:t>
      </w:r>
      <w:r>
        <w:rPr>
          <w:rFonts w:hint="eastAsia" w:ascii="仿宋_GB2312" w:hAnsi="仿宋_GB2312" w:eastAsia="仿宋_GB2312" w:cs="仿宋_GB2312"/>
          <w:sz w:val="32"/>
          <w:szCs w:val="32"/>
        </w:rPr>
        <w:t>，增购价按市场评估价的</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0%计算</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下限</w:t>
      </w:r>
      <w:r>
        <w:rPr>
          <w:rFonts w:ascii="仿宋_GB2312" w:hAnsi="仿宋_GB2312" w:eastAsia="仿宋_GB2312" w:cs="仿宋_GB2312"/>
          <w:sz w:val="32"/>
          <w:szCs w:val="32"/>
          <w:lang w:eastAsia="zh-Hans"/>
        </w:rPr>
        <w:t>5180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，但每</w:t>
      </w:r>
      <w:r>
        <w:rPr>
          <w:rFonts w:hint="eastAsia" w:ascii="仿宋_GB2312" w:hAnsi="仿宋_GB2312" w:eastAsia="仿宋_GB2312" w:cs="仿宋_GB2312"/>
          <w:sz w:val="32"/>
          <w:szCs w:val="32"/>
          <w:lang w:eastAsia="zh-Hans"/>
        </w:rPr>
        <w:t>户</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间</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不得超过30㎡。</w:t>
      </w:r>
    </w:p>
    <w:p>
      <w:pPr>
        <w:numPr>
          <w:ilvl w:val="0"/>
          <w:numId w:val="6"/>
        </w:numPr>
        <w:snapToGrid w:val="0"/>
        <w:spacing w:line="560" w:lineRule="exact"/>
        <w:ind w:left="0"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当唯一一套应安置面积小于90㎡时，可</w:t>
      </w:r>
      <w:r>
        <w:rPr>
          <w:rFonts w:hint="eastAsia" w:ascii="仿宋_GB2312" w:hAnsi="仿宋_GB2312" w:eastAsia="仿宋_GB2312" w:cs="仿宋_GB2312"/>
          <w:sz w:val="32"/>
          <w:szCs w:val="32"/>
          <w:lang w:eastAsia="zh-Hans"/>
        </w:rPr>
        <w:t>增</w:t>
      </w:r>
      <w:r>
        <w:rPr>
          <w:rFonts w:hint="eastAsia" w:ascii="仿宋_GB2312" w:hAnsi="仿宋_GB2312" w:eastAsia="仿宋_GB2312" w:cs="仿宋_GB2312"/>
          <w:sz w:val="32"/>
          <w:szCs w:val="32"/>
        </w:rPr>
        <w:t>购</w:t>
      </w:r>
      <w:r>
        <w:rPr>
          <w:rFonts w:hint="eastAsia" w:ascii="仿宋_GB2312" w:hAnsi="仿宋_GB2312" w:eastAsia="仿宋_GB2312" w:cs="仿宋_GB2312"/>
          <w:sz w:val="32"/>
          <w:szCs w:val="32"/>
          <w:lang w:eastAsia="zh-Hans"/>
        </w:rPr>
        <w:t>至</w:t>
      </w:r>
      <w:r>
        <w:rPr>
          <w:rFonts w:hint="eastAsia" w:ascii="仿宋_GB2312" w:hAnsi="仿宋_GB2312" w:eastAsia="仿宋_GB2312" w:cs="仿宋_GB2312"/>
          <w:sz w:val="32"/>
          <w:szCs w:val="32"/>
        </w:rPr>
        <w:t>90㎡，不足部分按照市场评估价的80%购买</w:t>
      </w:r>
      <w:r>
        <w:rPr>
          <w:rFonts w:ascii="仿宋_GB2312" w:hAnsi="仿宋_GB2312" w:eastAsia="仿宋_GB2312" w:cs="仿宋_GB2312"/>
          <w:sz w:val="32"/>
          <w:szCs w:val="32"/>
        </w:rPr>
        <w:t>。</w:t>
      </w:r>
    </w:p>
    <w:p>
      <w:pPr>
        <w:spacing w:line="560" w:lineRule="exact"/>
        <w:ind w:firstLine="640" w:firstLineChars="200"/>
        <w:rPr>
          <w:rFonts w:hint="default" w:eastAsia="宋体"/>
          <w:lang w:val="en-US" w:eastAsia="zh-CN"/>
        </w:rPr>
      </w:pPr>
      <w:r>
        <w:rPr>
          <w:rFonts w:hint="eastAsia" w:ascii="楷体" w:hAnsi="楷体" w:eastAsia="楷体" w:cs="楷体"/>
          <w:sz w:val="32"/>
          <w:szCs w:val="32"/>
        </w:rPr>
        <w:t>（六）</w:t>
      </w:r>
      <w:r>
        <w:rPr>
          <w:rFonts w:hint="eastAsia" w:ascii="楷体" w:hAnsi="楷体" w:eastAsia="楷体" w:cs="楷体"/>
          <w:sz w:val="32"/>
          <w:szCs w:val="32"/>
          <w:lang w:eastAsia="zh-Hans"/>
        </w:rPr>
        <w:t>自行周转补助</w:t>
      </w:r>
    </w:p>
    <w:p>
      <w:pPr>
        <w:snapToGrid w:val="0"/>
        <w:spacing w:line="560" w:lineRule="exact"/>
        <w:ind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highlight w:val="none"/>
          <w:lang w:eastAsia="zh-Hans"/>
        </w:rPr>
        <w:t>本项目为线型</w:t>
      </w:r>
      <w:r>
        <w:rPr>
          <w:rFonts w:hint="eastAsia" w:ascii="仿宋_GB2312" w:hAnsi="仿宋_GB2312" w:eastAsia="仿宋_GB2312" w:cs="仿宋_GB2312"/>
          <w:sz w:val="32"/>
          <w:szCs w:val="32"/>
          <w:highlight w:val="none"/>
          <w:lang w:val="en-US" w:eastAsia="zh-CN"/>
        </w:rPr>
        <w:t>交通</w:t>
      </w:r>
      <w:r>
        <w:rPr>
          <w:rFonts w:hint="eastAsia" w:ascii="仿宋_GB2312" w:hAnsi="仿宋_GB2312" w:eastAsia="仿宋_GB2312" w:cs="仿宋_GB2312"/>
          <w:sz w:val="32"/>
          <w:szCs w:val="32"/>
          <w:highlight w:val="none"/>
          <w:lang w:eastAsia="zh-Hans"/>
        </w:rPr>
        <w:t>工程不宜集中建设临时周转房，被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highlight w:val="none"/>
          <w:lang w:eastAsia="zh-Hans"/>
        </w:rPr>
        <w:t>人选择全部产权</w:t>
      </w:r>
      <w:r>
        <w:rPr>
          <w:rFonts w:hint="eastAsia" w:ascii="仿宋_GB2312" w:hAnsi="仿宋_GB2312" w:eastAsia="仿宋_GB2312" w:cs="仿宋_GB2312"/>
          <w:sz w:val="32"/>
          <w:szCs w:val="32"/>
          <w:lang w:eastAsia="zh-Hans"/>
        </w:rPr>
        <w:t>置换的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在腾空公告规定的时间内自行解决周转过渡的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70周岁以上老人</w:t>
      </w:r>
      <w:r>
        <w:rPr>
          <w:rFonts w:hint="eastAsia" w:ascii="仿宋_GB2312" w:hAnsi="仿宋_GB2312" w:eastAsia="仿宋_GB2312" w:cs="仿宋_GB2312"/>
          <w:sz w:val="32"/>
          <w:szCs w:val="32"/>
          <w:lang w:eastAsia="zh-Hans"/>
        </w:rPr>
        <w:t>按以下规定给予补助</w:t>
      </w:r>
      <w:r>
        <w:rPr>
          <w:rFonts w:ascii="仿宋_GB2312" w:hAnsi="仿宋_GB2312" w:eastAsia="仿宋_GB2312" w:cs="仿宋_GB2312"/>
          <w:sz w:val="32"/>
          <w:szCs w:val="32"/>
          <w:lang w:eastAsia="zh-Hans"/>
        </w:rPr>
        <w:t>：</w:t>
      </w:r>
    </w:p>
    <w:p>
      <w:pPr>
        <w:snapToGrid w:val="0"/>
        <w:spacing w:line="560" w:lineRule="exact"/>
        <w:ind w:firstLine="640" w:firstLineChars="200"/>
        <w:textAlignment w:val="center"/>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一户(间、套)内有1名老人符合条件的给予一次性2万元补助、一户(间、套)内有2名老人符合条件的给予一次性3万元补助，一户(间、套)内有3名及3名以上老人符合条件的给予一次性5万元补助，最多不超过5万元。上述70周岁老人涉及长辈的系指被征收房屋男性户主(含独女户)直系长辈。</w:t>
      </w:r>
      <w:r>
        <w:rPr>
          <w:rFonts w:hint="default" w:ascii="仿宋_GB2312" w:hAnsi="仿宋_GB2312" w:eastAsia="仿宋_GB2312" w:cs="仿宋_GB2312"/>
          <w:sz w:val="32"/>
          <w:szCs w:val="32"/>
        </w:rPr>
        <w:t xml:space="preserve"> </w:t>
      </w:r>
    </w:p>
    <w:p>
      <w:pPr>
        <w:spacing w:line="560" w:lineRule="exact"/>
        <w:ind w:firstLine="640" w:firstLineChars="200"/>
      </w:pPr>
      <w:r>
        <w:rPr>
          <w:rFonts w:hint="eastAsia" w:ascii="楷体" w:hAnsi="楷体" w:eastAsia="楷体" w:cs="楷体"/>
          <w:sz w:val="32"/>
          <w:szCs w:val="32"/>
        </w:rPr>
        <w:t>（七）</w:t>
      </w:r>
      <w:r>
        <w:rPr>
          <w:rFonts w:hint="eastAsia" w:ascii="楷体" w:hAnsi="楷体" w:eastAsia="楷体" w:cs="楷体"/>
          <w:sz w:val="32"/>
          <w:szCs w:val="32"/>
          <w:lang w:eastAsia="zh-Hans"/>
        </w:rPr>
        <w:t>其他经济补助</w:t>
      </w:r>
    </w:p>
    <w:p>
      <w:pPr>
        <w:snapToGrid w:val="0"/>
        <w:spacing w:line="560" w:lineRule="exact"/>
        <w:ind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符合下列条件的低收入家庭，在房屋被征收时，可以得到适当的经济补助：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eastAsia="zh-Hans"/>
        </w:rPr>
        <w:t>经民政部门核准依法获得最低生活保障救助的家庭给予每户补助</w:t>
      </w:r>
      <w:r>
        <w:rPr>
          <w:rFonts w:ascii="仿宋_GB2312" w:hAnsi="仿宋_GB2312" w:eastAsia="仿宋_GB2312" w:cs="仿宋_GB2312"/>
          <w:sz w:val="32"/>
          <w:szCs w:val="32"/>
          <w:lang w:eastAsia="zh-Hans"/>
        </w:rPr>
        <w:t>2.8</w:t>
      </w:r>
      <w:r>
        <w:rPr>
          <w:rFonts w:hint="eastAsia" w:ascii="仿宋_GB2312" w:hAnsi="仿宋_GB2312" w:eastAsia="仿宋_GB2312" w:cs="仿宋_GB2312"/>
          <w:sz w:val="32"/>
          <w:szCs w:val="32"/>
          <w:lang w:eastAsia="zh-Hans"/>
        </w:rPr>
        <w:t>万元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eastAsia="zh-Hans"/>
        </w:rPr>
        <w:t>经市有关部门批准获得特困救助的家庭给予每户补助2万元</w:t>
      </w:r>
      <w:r>
        <w:rPr>
          <w:rFonts w:hint="eastAsia" w:ascii="仿宋_GB2312" w:hAnsi="仿宋_GB2312" w:eastAsia="仿宋_GB2312" w:cs="仿宋_GB2312"/>
          <w:sz w:val="32"/>
          <w:szCs w:val="32"/>
          <w:lang w:eastAsia="zh-CN"/>
        </w:rPr>
        <w:t>。</w:t>
      </w:r>
    </w:p>
    <w:p/>
    <w:p>
      <w:pPr>
        <w:snapToGrid w:val="0"/>
        <w:spacing w:line="560" w:lineRule="exact"/>
        <w:ind w:firstLine="400" w:firstLineChars="200"/>
        <w:textAlignment w:val="center"/>
        <w:rPr>
          <w:rFonts w:ascii="仿宋_GB2312" w:hAnsi="仿宋_GB2312" w:eastAsia="仿宋_GB2312" w:cs="仿宋_GB2312"/>
          <w:sz w:val="32"/>
          <w:szCs w:val="32"/>
        </w:rPr>
      </w:pPr>
      <w:r>
        <w:br w:type="page"/>
      </w:r>
    </w:p>
    <w:p>
      <w:pPr>
        <w:snapToGrid w:val="0"/>
        <w:spacing w:line="560" w:lineRule="exact"/>
        <w:ind w:firstLine="640" w:firstLineChars="200"/>
        <w:textAlignment w:val="center"/>
        <w:rPr>
          <w:rFonts w:ascii="仿宋_GB2312" w:hAnsi="仿宋_GB2312" w:eastAsia="仿宋_GB2312" w:cs="仿宋_GB2312"/>
          <w:sz w:val="32"/>
          <w:szCs w:val="32"/>
        </w:rPr>
      </w:pPr>
    </w:p>
    <w:p>
      <w:pPr>
        <w:snapToGrid w:val="0"/>
        <w:spacing w:line="560" w:lineRule="exact"/>
        <w:jc w:val="center"/>
        <w:textAlignment w:val="center"/>
        <w:rPr>
          <w:rFonts w:ascii="黑体" w:hAnsi="黑体" w:eastAsia="黑体" w:cs="仿宋"/>
          <w:bCs/>
          <w:sz w:val="36"/>
          <w:szCs w:val="36"/>
        </w:rPr>
      </w:pPr>
      <w:r>
        <w:rPr>
          <w:rFonts w:ascii="黑体" w:hAnsi="黑体" w:eastAsia="黑体" w:cs="仿宋"/>
          <w:bCs/>
          <w:sz w:val="36"/>
          <w:szCs w:val="36"/>
        </w:rPr>
        <w:t>第</w:t>
      </w:r>
      <w:r>
        <w:rPr>
          <w:rFonts w:hint="eastAsia" w:ascii="黑体" w:hAnsi="黑体" w:eastAsia="黑体" w:cs="仿宋"/>
          <w:bCs/>
          <w:sz w:val="36"/>
          <w:szCs w:val="36"/>
          <w:lang w:val="en-US" w:eastAsia="zh-CN"/>
        </w:rPr>
        <w:t>三</w:t>
      </w:r>
      <w:r>
        <w:rPr>
          <w:rFonts w:ascii="黑体" w:hAnsi="黑体" w:eastAsia="黑体" w:cs="仿宋"/>
          <w:bCs/>
          <w:sz w:val="36"/>
          <w:szCs w:val="36"/>
        </w:rPr>
        <w:t>部分</w:t>
      </w:r>
      <w:r>
        <w:rPr>
          <w:rFonts w:hint="eastAsia" w:ascii="黑体" w:hAnsi="黑体" w:eastAsia="黑体" w:cs="仿宋"/>
          <w:bCs/>
          <w:sz w:val="36"/>
          <w:szCs w:val="36"/>
        </w:rPr>
        <w:t xml:space="preserve"> 其他规定</w:t>
      </w:r>
    </w:p>
    <w:p>
      <w:pPr>
        <w:snapToGrid w:val="0"/>
        <w:spacing w:line="560" w:lineRule="exact"/>
        <w:jc w:val="center"/>
        <w:textAlignment w:val="center"/>
        <w:rPr>
          <w:rFonts w:ascii="黑体" w:hAnsi="黑体" w:eastAsia="黑体" w:cs="仿宋"/>
          <w:bCs/>
          <w:sz w:val="32"/>
          <w:szCs w:val="32"/>
        </w:rPr>
      </w:pPr>
    </w:p>
    <w:p>
      <w:pPr>
        <w:snapToGrid w:val="0"/>
        <w:spacing w:line="560" w:lineRule="exact"/>
        <w:ind w:firstLine="640" w:firstLineChars="200"/>
        <w:textAlignment w:val="center"/>
        <w:rPr>
          <w:rFonts w:ascii="黑体" w:hAnsi="黑体" w:eastAsia="黑体" w:cs="仿宋"/>
          <w:sz w:val="32"/>
          <w:szCs w:val="32"/>
        </w:rPr>
      </w:pPr>
      <w:r>
        <w:rPr>
          <w:rFonts w:hint="eastAsia" w:ascii="黑体" w:hAnsi="黑体" w:eastAsia="黑体" w:cs="仿宋"/>
          <w:sz w:val="32"/>
          <w:szCs w:val="32"/>
        </w:rPr>
        <w:t>一、其他补偿与补助</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（一）下列建筑物属合法或可视为合法的，不予产权调换，不纳入腾空奖励、临时安置费和搬迁费的计算范围，由实施单位根据评估机构评估确定的建造成本实行一次性货币补偿：</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多业主的公寓楼由业主自行出资建设的停车棚、门卫室等公寓楼配套建筑或抬（扩）建的附属建筑；</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地下层（地下室）、架空层、停车棚等与房屋主体建筑有关的附属建筑；</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其他与前述情形类似或非常规结构的建筑;</w:t>
      </w:r>
    </w:p>
    <w:p>
      <w:pPr>
        <w:snapToGrid w:val="0"/>
        <w:spacing w:line="560" w:lineRule="exact"/>
        <w:ind w:firstLine="640"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坡屋面直立间住宅房屋的阁楼高度超2</w:t>
      </w:r>
      <w:r>
        <w:rPr>
          <w:rFonts w:ascii="仿宋_GB2312" w:hAnsi="仿宋_GB2312" w:eastAsia="仿宋_GB2312" w:cs="仿宋_GB2312"/>
          <w:sz w:val="32"/>
          <w:szCs w:val="32"/>
        </w:rPr>
        <w:t>.2米</w:t>
      </w:r>
      <w:r>
        <w:rPr>
          <w:rFonts w:hint="eastAsia" w:ascii="仿宋_GB2312" w:hAnsi="仿宋_GB2312" w:eastAsia="仿宋_GB2312" w:cs="仿宋_GB2312"/>
          <w:sz w:val="32"/>
          <w:szCs w:val="32"/>
          <w:lang w:eastAsia="zh-Hans"/>
        </w:rPr>
        <w:t>部分</w:t>
      </w:r>
      <w:r>
        <w:rPr>
          <w:rFonts w:ascii="仿宋_GB2312" w:hAnsi="仿宋_GB2312" w:eastAsia="仿宋_GB2312" w:cs="仿宋_GB2312"/>
          <w:sz w:val="32"/>
          <w:szCs w:val="32"/>
        </w:rPr>
        <w:t>且有独立楼梯的，可按重置价结合成新</w:t>
      </w:r>
      <w:r>
        <w:rPr>
          <w:rFonts w:hint="eastAsia" w:ascii="仿宋_GB2312" w:hAnsi="仿宋_GB2312" w:eastAsia="仿宋_GB2312" w:cs="仿宋_GB2312"/>
          <w:sz w:val="32"/>
          <w:szCs w:val="32"/>
          <w:lang w:eastAsia="zh-Hans"/>
        </w:rPr>
        <w:t>率给</w:t>
      </w:r>
      <w:r>
        <w:rPr>
          <w:rFonts w:hint="eastAsia" w:ascii="仿宋_GB2312" w:hAnsi="仿宋_GB2312" w:eastAsia="仿宋_GB2312" w:cs="仿宋_GB2312"/>
          <w:sz w:val="32"/>
          <w:szCs w:val="32"/>
        </w:rPr>
        <w:t>予</w:t>
      </w:r>
      <w:r>
        <w:rPr>
          <w:rFonts w:ascii="仿宋_GB2312" w:hAnsi="仿宋_GB2312" w:eastAsia="仿宋_GB2312" w:cs="仿宋_GB2312"/>
          <w:sz w:val="32"/>
          <w:szCs w:val="32"/>
        </w:rPr>
        <w:t>补</w:t>
      </w:r>
      <w:r>
        <w:rPr>
          <w:rFonts w:hint="eastAsia" w:ascii="仿宋_GB2312" w:hAnsi="仿宋_GB2312" w:eastAsia="仿宋_GB2312" w:cs="仿宋_GB2312"/>
          <w:sz w:val="32"/>
          <w:szCs w:val="32"/>
        </w:rPr>
        <w:t>助。</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（二）对被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人独立报装的水表、电表等设施，按以下标准予以补偿：</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独立报装水表980元/只；</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电表单相为300元/只，三相为700元/只；</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有线电视300元/户；</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电话108元/台；</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宽带网络158元/户；</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太阳能热水器移装费300元/台；</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空调移机费300元/台；</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天然气管道2300元/户；</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充电桩移机费500元/户；</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中央空调移机费(一拖一2000元/户、一拖二3000元/户、一拖三4000元/户、一拖四5000元/户、一拖五6000元/户)。</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原水费、电费、煤气费等费用由被征收人在房屋腾空前一次性缴清。</w:t>
      </w:r>
    </w:p>
    <w:p>
      <w:pPr>
        <w:snapToGrid w:val="0"/>
        <w:spacing w:line="560" w:lineRule="exact"/>
        <w:ind w:firstLine="640" w:firstLineChars="200"/>
        <w:textAlignment w:val="center"/>
        <w:rPr>
          <w:rFonts w:ascii="黑体" w:hAnsi="黑体" w:eastAsia="黑体" w:cs="仿宋"/>
          <w:sz w:val="32"/>
          <w:szCs w:val="32"/>
        </w:rPr>
      </w:pPr>
      <w:r>
        <w:rPr>
          <w:rFonts w:hint="eastAsia" w:ascii="黑体" w:hAnsi="黑体" w:eastAsia="黑体" w:cs="仿宋"/>
          <w:sz w:val="32"/>
          <w:szCs w:val="32"/>
        </w:rPr>
        <w:t>二、</w:t>
      </w:r>
      <w:r>
        <w:rPr>
          <w:rFonts w:ascii="黑体" w:hAnsi="黑体" w:eastAsia="黑体" w:cs="仿宋"/>
          <w:sz w:val="32"/>
          <w:szCs w:val="32"/>
        </w:rPr>
        <w:t>其他类</w:t>
      </w:r>
      <w:r>
        <w:rPr>
          <w:rFonts w:hint="eastAsia" w:ascii="黑体" w:hAnsi="黑体" w:eastAsia="黑体" w:cs="仿宋"/>
          <w:sz w:val="32"/>
          <w:szCs w:val="32"/>
        </w:rPr>
        <w:t>型</w:t>
      </w:r>
      <w:r>
        <w:rPr>
          <w:rFonts w:ascii="黑体" w:hAnsi="黑体" w:eastAsia="黑体" w:cs="仿宋"/>
          <w:sz w:val="32"/>
          <w:szCs w:val="32"/>
        </w:rPr>
        <w:t>房屋补偿规定</w:t>
      </w:r>
    </w:p>
    <w:p>
      <w:pPr>
        <w:snapToGrid w:val="0"/>
        <w:spacing w:line="560" w:lineRule="exact"/>
        <w:ind w:firstLine="642"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（一）企、事业单位的非住宅用房</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征地房屋补偿</w:t>
      </w:r>
      <w:r>
        <w:rPr>
          <w:rFonts w:hint="eastAsia" w:ascii="仿宋_GB2312" w:hAnsi="仿宋_GB2312" w:eastAsia="仿宋_GB2312" w:cs="仿宋_GB2312"/>
          <w:sz w:val="32"/>
          <w:szCs w:val="32"/>
        </w:rPr>
        <w:t>范围内存在该类用房的，按被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房屋批准的规划功能和土地性质经评估后，</w:t>
      </w:r>
      <w:r>
        <w:rPr>
          <w:rFonts w:hint="eastAsia" w:ascii="仿宋_GB2312" w:hAnsi="仿宋_GB2312" w:eastAsia="仿宋_GB2312" w:cs="仿宋_GB2312"/>
          <w:sz w:val="32"/>
          <w:szCs w:val="32"/>
          <w:lang w:eastAsia="zh-Hans"/>
        </w:rPr>
        <w:t>原则上</w:t>
      </w:r>
      <w:r>
        <w:rPr>
          <w:rFonts w:hint="eastAsia" w:ascii="仿宋_GB2312" w:hAnsi="仿宋_GB2312" w:eastAsia="仿宋_GB2312" w:cs="仿宋_GB2312"/>
          <w:sz w:val="32"/>
          <w:szCs w:val="32"/>
        </w:rPr>
        <w:t>给予货币补偿。</w:t>
      </w:r>
      <w:r>
        <w:rPr>
          <w:rFonts w:hint="eastAsia" w:ascii="仿宋_GB2312" w:hAnsi="仿宋_GB2312" w:eastAsia="仿宋_GB2312" w:cs="仿宋_GB2312"/>
          <w:sz w:val="32"/>
          <w:szCs w:val="32"/>
          <w:lang w:eastAsia="zh-Hans"/>
        </w:rPr>
        <w:t>具体补偿安置方案按</w:t>
      </w:r>
      <w:r>
        <w:rPr>
          <w:rFonts w:hint="eastAsia" w:ascii="仿宋_GB2312" w:hAnsi="仿宋_GB2312" w:eastAsia="仿宋_GB2312" w:cs="仿宋_GB2312"/>
          <w:sz w:val="32"/>
          <w:szCs w:val="32"/>
        </w:rPr>
        <w:t>一项目一方案另行制定。</w:t>
      </w:r>
      <w:r>
        <w:rPr>
          <w:rFonts w:ascii="仿宋_GB2312" w:hAnsi="仿宋_GB2312" w:eastAsia="仿宋_GB2312" w:cs="仿宋_GB2312"/>
          <w:sz w:val="32"/>
          <w:szCs w:val="32"/>
        </w:rPr>
        <w:t xml:space="preserve"> </w:t>
      </w:r>
    </w:p>
    <w:p>
      <w:pPr>
        <w:snapToGrid w:val="0"/>
        <w:spacing w:line="560" w:lineRule="exact"/>
        <w:ind w:firstLine="642" w:firstLineChars="200"/>
        <w:textAlignment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（二）庙宇、宗祠、教堂等宗教场所、民间信仰场所</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征地房屋补偿</w:t>
      </w:r>
      <w:r>
        <w:rPr>
          <w:rFonts w:hint="eastAsia" w:ascii="仿宋_GB2312" w:hAnsi="仿宋_GB2312" w:eastAsia="仿宋_GB2312" w:cs="仿宋_GB2312"/>
          <w:sz w:val="32"/>
          <w:szCs w:val="32"/>
        </w:rPr>
        <w:t>范围内存在该类用房的，原则上经评估后给予货币补偿。选择异地重建或异地合并重建的，必须依法取得审批手续，并给予适当的经济补助。必要时，可以采用一项目一方案另行制定。</w:t>
      </w:r>
    </w:p>
    <w:p>
      <w:pPr>
        <w:snapToGrid w:val="0"/>
        <w:spacing w:line="560" w:lineRule="exact"/>
        <w:ind w:firstLine="642" w:firstLineChars="200"/>
        <w:textAlignment w:val="center"/>
        <w:rPr>
          <w:rFonts w:ascii="仿宋_GB2312" w:hAnsi="仿宋_GB2312" w:eastAsia="仿宋_GB2312" w:cs="仿宋_GB2312"/>
          <w:b/>
          <w:color w:val="000000" w:themeColor="text1"/>
          <w:sz w:val="32"/>
          <w:szCs w:val="32"/>
          <w14:textFill>
            <w14:solidFill>
              <w14:schemeClr w14:val="tx1"/>
            </w14:solidFill>
          </w14:textFill>
        </w:rPr>
      </w:pPr>
      <w:bookmarkStart w:id="0" w:name="_GoBack"/>
      <w:r>
        <w:rPr>
          <w:rFonts w:hint="eastAsia" w:ascii="仿宋_GB2312" w:hAnsi="仿宋_GB2312" w:eastAsia="仿宋_GB2312" w:cs="仿宋_GB2312"/>
          <w:b/>
          <w:color w:val="000000" w:themeColor="text1"/>
          <w:sz w:val="32"/>
          <w:szCs w:val="32"/>
          <w14:textFill>
            <w14:solidFill>
              <w14:schemeClr w14:val="tx1"/>
            </w14:solidFill>
          </w14:textFill>
        </w:rPr>
        <w:t>（三）违章建筑物的处置</w:t>
      </w:r>
    </w:p>
    <w:p>
      <w:pPr>
        <w:snapToGrid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征地房屋补偿</w:t>
      </w:r>
      <w:r>
        <w:rPr>
          <w:rFonts w:hint="eastAsia" w:ascii="仿宋_GB2312" w:hAnsi="仿宋_GB2312" w:eastAsia="仿宋_GB2312" w:cs="仿宋_GB2312"/>
          <w:color w:val="000000" w:themeColor="text1"/>
          <w:sz w:val="32"/>
          <w:szCs w:val="32"/>
          <w14:textFill>
            <w14:solidFill>
              <w14:schemeClr w14:val="tx1"/>
            </w14:solidFill>
          </w14:textFill>
        </w:rPr>
        <w:t>范围内，违法违章建筑物所有人在规定期限内委托实施单位拆除违法违章建筑物后，给予残值补助。居住类用房违法违章常规建筑结构按200元/㎡、简易房按100元/㎡、简易棚按80元/㎡给予残值补助。未在规定</w:t>
      </w:r>
      <w:bookmarkEnd w:id="0"/>
      <w:r>
        <w:rPr>
          <w:rFonts w:hint="eastAsia" w:ascii="仿宋_GB2312" w:hAnsi="仿宋_GB2312" w:eastAsia="仿宋_GB2312" w:cs="仿宋_GB2312"/>
          <w:sz w:val="32"/>
          <w:szCs w:val="32"/>
        </w:rPr>
        <w:t>期限内委托拆除的由执法部门依法处置，不予补助。</w:t>
      </w:r>
    </w:p>
    <w:p>
      <w:pPr>
        <w:snapToGrid w:val="0"/>
        <w:spacing w:line="560" w:lineRule="exact"/>
        <w:ind w:firstLine="640" w:firstLineChars="200"/>
        <w:textAlignment w:val="center"/>
        <w:rPr>
          <w:rFonts w:ascii="黑体" w:hAnsi="黑体" w:eastAsia="黑体" w:cs="仿宋"/>
          <w:sz w:val="32"/>
          <w:szCs w:val="32"/>
        </w:rPr>
      </w:pPr>
      <w:r>
        <w:rPr>
          <w:rFonts w:hint="eastAsia" w:ascii="黑体" w:hAnsi="黑体" w:eastAsia="黑体" w:cs="仿宋"/>
          <w:sz w:val="32"/>
          <w:szCs w:val="32"/>
        </w:rPr>
        <w:t>三、其他事项</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人应在房屋征</w:t>
      </w:r>
      <w:r>
        <w:rPr>
          <w:rFonts w:hint="eastAsia" w:ascii="仿宋_GB2312" w:hAnsi="仿宋_GB2312" w:eastAsia="仿宋_GB2312" w:cs="仿宋_GB2312"/>
          <w:sz w:val="32"/>
          <w:szCs w:val="32"/>
          <w:lang w:val="en-US" w:eastAsia="zh-CN"/>
        </w:rPr>
        <w:t>地补偿</w:t>
      </w:r>
      <w:r>
        <w:rPr>
          <w:rFonts w:hint="eastAsia" w:ascii="仿宋_GB2312" w:hAnsi="仿宋_GB2312" w:eastAsia="仿宋_GB2312" w:cs="仿宋_GB2312"/>
          <w:sz w:val="32"/>
          <w:szCs w:val="32"/>
        </w:rPr>
        <w:t>决定公告规定的期限内与房屋征</w:t>
      </w:r>
      <w:r>
        <w:rPr>
          <w:rFonts w:hint="eastAsia" w:ascii="仿宋_GB2312" w:hAnsi="仿宋_GB2312" w:eastAsia="仿宋_GB2312" w:cs="仿宋_GB2312"/>
          <w:sz w:val="32"/>
          <w:szCs w:val="32"/>
          <w:lang w:val="en-US" w:eastAsia="zh-CN"/>
        </w:rPr>
        <w:t>地补偿</w:t>
      </w:r>
      <w:r>
        <w:rPr>
          <w:rFonts w:hint="eastAsia" w:ascii="仿宋_GB2312" w:hAnsi="仿宋_GB2312" w:eastAsia="仿宋_GB2312" w:cs="仿宋_GB2312"/>
          <w:sz w:val="32"/>
          <w:szCs w:val="32"/>
        </w:rPr>
        <w:t>部门达成房屋征</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补偿协议。</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人在签订征</w:t>
      </w:r>
      <w:r>
        <w:rPr>
          <w:rFonts w:hint="eastAsia" w:ascii="仿宋_GB2312" w:hAnsi="仿宋_GB2312" w:eastAsia="仿宋_GB2312" w:cs="仿宋_GB2312"/>
          <w:sz w:val="32"/>
          <w:szCs w:val="32"/>
          <w:lang w:val="en-US" w:eastAsia="zh-CN"/>
        </w:rPr>
        <w:t>地补偿</w:t>
      </w:r>
      <w:r>
        <w:rPr>
          <w:rFonts w:hint="eastAsia" w:ascii="仿宋_GB2312" w:hAnsi="仿宋_GB2312" w:eastAsia="仿宋_GB2312" w:cs="仿宋_GB2312"/>
          <w:sz w:val="32"/>
          <w:szCs w:val="32"/>
        </w:rPr>
        <w:t>安置协议时，应将《房屋所有权证》《土地使用权证》或其他资料移交给</w:t>
      </w:r>
      <w:r>
        <w:rPr>
          <w:rFonts w:hint="eastAsia" w:ascii="仿宋_GB2312" w:hAnsi="仿宋_GB2312" w:eastAsia="仿宋_GB2312" w:cs="仿宋_GB2312"/>
          <w:color w:val="auto"/>
          <w:sz w:val="32"/>
          <w:szCs w:val="32"/>
          <w:lang w:val="en-US" w:eastAsia="zh-CN"/>
        </w:rPr>
        <w:t>征地房屋补偿</w:t>
      </w:r>
      <w:r>
        <w:rPr>
          <w:rFonts w:hint="eastAsia" w:ascii="仿宋_GB2312" w:hAnsi="仿宋_GB2312" w:eastAsia="仿宋_GB2312" w:cs="仿宋_GB2312"/>
          <w:color w:val="auto"/>
          <w:sz w:val="32"/>
          <w:szCs w:val="32"/>
          <w:lang w:eastAsia="zh-Hans"/>
        </w:rPr>
        <w:t>实施</w:t>
      </w:r>
      <w:r>
        <w:rPr>
          <w:rFonts w:hint="eastAsia" w:ascii="仿宋_GB2312" w:hAnsi="仿宋_GB2312" w:eastAsia="仿宋_GB2312" w:cs="仿宋_GB2312"/>
          <w:sz w:val="32"/>
          <w:szCs w:val="32"/>
        </w:rPr>
        <w:t>部门，房屋</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补偿安置协议生效后，由征</w:t>
      </w:r>
      <w:r>
        <w:rPr>
          <w:rFonts w:hint="eastAsia" w:ascii="仿宋_GB2312" w:hAnsi="仿宋_GB2312" w:eastAsia="仿宋_GB2312" w:cs="仿宋_GB2312"/>
          <w:sz w:val="32"/>
          <w:szCs w:val="32"/>
          <w:lang w:val="en-US" w:eastAsia="zh-CN"/>
        </w:rPr>
        <w:t>地补偿</w:t>
      </w:r>
      <w:r>
        <w:rPr>
          <w:rFonts w:hint="eastAsia" w:ascii="仿宋_GB2312" w:hAnsi="仿宋_GB2312" w:eastAsia="仿宋_GB2312" w:cs="仿宋_GB2312"/>
          <w:sz w:val="32"/>
          <w:szCs w:val="32"/>
        </w:rPr>
        <w:t>部门统一核销。</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征收设有抵押权或租赁关系的房屋，被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人在征收期限内自行处理抵押权或解除租赁关系；房屋产权归属存在矛盾纠纷的，被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人需自行解决好矛盾纠纷，</w:t>
      </w:r>
      <w:r>
        <w:rPr>
          <w:rFonts w:hint="eastAsia" w:ascii="仿宋_GB2312" w:hAnsi="仿宋_GB2312" w:eastAsia="仿宋_GB2312" w:cs="仿宋_GB2312"/>
          <w:sz w:val="32"/>
          <w:szCs w:val="32"/>
          <w:lang w:eastAsia="zh-Hans"/>
        </w:rPr>
        <w:t>否则，根据本方案相关规定处置</w:t>
      </w:r>
      <w:r>
        <w:rPr>
          <w:rFonts w:hint="eastAsia" w:ascii="仿宋_GB2312" w:hAnsi="仿宋_GB2312" w:eastAsia="仿宋_GB2312" w:cs="仿宋_GB2312"/>
          <w:sz w:val="32"/>
          <w:szCs w:val="32"/>
        </w:rPr>
        <w:t>。</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人应在</w:t>
      </w:r>
      <w:r>
        <w:rPr>
          <w:rFonts w:hint="eastAsia" w:ascii="仿宋_GB2312" w:hAnsi="仿宋_GB2312" w:eastAsia="仿宋_GB2312" w:cs="仿宋_GB2312"/>
          <w:sz w:val="32"/>
          <w:szCs w:val="32"/>
          <w:lang w:val="en-US" w:eastAsia="zh-CN"/>
        </w:rPr>
        <w:t>征地补偿</w:t>
      </w:r>
      <w:r>
        <w:rPr>
          <w:rFonts w:hint="eastAsia" w:ascii="仿宋_GB2312" w:hAnsi="仿宋_GB2312" w:eastAsia="仿宋_GB2312" w:cs="仿宋_GB2312"/>
          <w:sz w:val="32"/>
          <w:szCs w:val="32"/>
        </w:rPr>
        <w:t>决定公告规定的搬迁期限内将被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房屋腾空，经</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lang w:eastAsia="zh-Hans"/>
        </w:rPr>
        <w:t>实施</w:t>
      </w:r>
      <w:r>
        <w:rPr>
          <w:rFonts w:hint="eastAsia" w:ascii="仿宋_GB2312" w:hAnsi="仿宋_GB2312" w:eastAsia="仿宋_GB2312" w:cs="仿宋_GB2312"/>
          <w:sz w:val="32"/>
          <w:szCs w:val="32"/>
        </w:rPr>
        <w:t>部门验收合格后，由</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lang w:eastAsia="zh-Hans"/>
        </w:rPr>
        <w:t>实施</w:t>
      </w:r>
      <w:r>
        <w:rPr>
          <w:rFonts w:hint="eastAsia" w:ascii="仿宋_GB2312" w:hAnsi="仿宋_GB2312" w:eastAsia="仿宋_GB2312" w:cs="仿宋_GB2312"/>
          <w:sz w:val="32"/>
          <w:szCs w:val="32"/>
        </w:rPr>
        <w:t>部门统一组织进行拆除，被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房屋腾空后，其房屋以及附属物、构筑物，已作补偿的室内装饰物品等的处分权属于</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lang w:eastAsia="zh-Hans"/>
        </w:rPr>
        <w:t>实施</w:t>
      </w:r>
      <w:r>
        <w:rPr>
          <w:rFonts w:hint="eastAsia" w:ascii="仿宋_GB2312" w:hAnsi="仿宋_GB2312" w:eastAsia="仿宋_GB2312" w:cs="仿宋_GB2312"/>
          <w:sz w:val="32"/>
          <w:szCs w:val="32"/>
        </w:rPr>
        <w:t>部门，被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人不得擅自拆除，否则照价赔偿。</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征地房屋补偿</w:t>
      </w:r>
      <w:r>
        <w:rPr>
          <w:rFonts w:hint="eastAsia" w:ascii="仿宋_GB2312" w:hAnsi="仿宋_GB2312" w:eastAsia="仿宋_GB2312" w:cs="仿宋_GB2312"/>
          <w:sz w:val="32"/>
          <w:szCs w:val="32"/>
        </w:rPr>
        <w:t>部门与被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人或者房屋承租人在</w:t>
      </w:r>
      <w:r>
        <w:rPr>
          <w:rFonts w:hint="eastAsia" w:ascii="仿宋_GB2312" w:hAnsi="仿宋_GB2312" w:eastAsia="仿宋_GB2312" w:cs="仿宋_GB2312"/>
          <w:sz w:val="32"/>
          <w:szCs w:val="32"/>
          <w:lang w:val="en-US" w:eastAsia="zh-CN"/>
        </w:rPr>
        <w:t>征地房屋</w:t>
      </w:r>
      <w:r>
        <w:rPr>
          <w:rFonts w:hint="eastAsia" w:ascii="仿宋_GB2312" w:hAnsi="仿宋_GB2312" w:eastAsia="仿宋_GB2312" w:cs="仿宋_GB2312"/>
          <w:sz w:val="32"/>
          <w:szCs w:val="32"/>
        </w:rPr>
        <w:t>补偿方案确定的签约期限内达不成补偿协议的，或者被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房屋所有权人不明确的（包括有产权纠纷、产权人下落不明、暂时无法确定产权人等情况），由征</w:t>
      </w:r>
      <w:r>
        <w:rPr>
          <w:rFonts w:hint="eastAsia" w:ascii="仿宋_GB2312" w:hAnsi="仿宋_GB2312" w:eastAsia="仿宋_GB2312" w:cs="仿宋_GB2312"/>
          <w:sz w:val="32"/>
          <w:szCs w:val="32"/>
          <w:lang w:val="en-US" w:eastAsia="zh-CN"/>
        </w:rPr>
        <w:t>地房屋补偿</w:t>
      </w:r>
      <w:r>
        <w:rPr>
          <w:rFonts w:hint="eastAsia" w:ascii="仿宋_GB2312" w:hAnsi="仿宋_GB2312" w:eastAsia="仿宋_GB2312" w:cs="仿宋_GB2312"/>
          <w:sz w:val="32"/>
          <w:szCs w:val="32"/>
        </w:rPr>
        <w:t>部门报请市人民政府按照征</w:t>
      </w:r>
      <w:r>
        <w:rPr>
          <w:rFonts w:hint="eastAsia" w:ascii="仿宋_GB2312" w:hAnsi="仿宋_GB2312" w:eastAsia="仿宋_GB2312" w:cs="仿宋_GB2312"/>
          <w:sz w:val="32"/>
          <w:szCs w:val="32"/>
          <w:lang w:val="en-US" w:eastAsia="zh-CN"/>
        </w:rPr>
        <w:t>地房屋</w:t>
      </w:r>
      <w:r>
        <w:rPr>
          <w:rFonts w:hint="eastAsia" w:ascii="仿宋_GB2312" w:hAnsi="仿宋_GB2312" w:eastAsia="仿宋_GB2312" w:cs="仿宋_GB2312"/>
          <w:sz w:val="32"/>
          <w:szCs w:val="32"/>
        </w:rPr>
        <w:t>补偿方案作出补偿决定，并在</w:t>
      </w:r>
      <w:r>
        <w:rPr>
          <w:rFonts w:hint="eastAsia" w:ascii="仿宋_GB2312" w:hAnsi="仿宋_GB2312" w:eastAsia="仿宋_GB2312" w:cs="仿宋_GB2312"/>
          <w:sz w:val="32"/>
          <w:szCs w:val="32"/>
          <w:lang w:val="en-US" w:eastAsia="zh-CN"/>
        </w:rPr>
        <w:t>征地房屋补偿</w:t>
      </w:r>
      <w:r>
        <w:rPr>
          <w:rFonts w:hint="eastAsia" w:ascii="仿宋_GB2312" w:hAnsi="仿宋_GB2312" w:eastAsia="仿宋_GB2312" w:cs="仿宋_GB2312"/>
          <w:sz w:val="32"/>
          <w:szCs w:val="32"/>
        </w:rPr>
        <w:t>范围内予以公告。</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人对市人民政府作出的征</w:t>
      </w:r>
      <w:r>
        <w:rPr>
          <w:rFonts w:hint="eastAsia" w:ascii="仿宋_GB2312" w:hAnsi="仿宋_GB2312" w:eastAsia="仿宋_GB2312" w:cs="仿宋_GB2312"/>
          <w:sz w:val="32"/>
          <w:szCs w:val="32"/>
          <w:lang w:val="en-US" w:eastAsia="zh-CN"/>
        </w:rPr>
        <w:t>地房屋补偿</w:t>
      </w:r>
      <w:r>
        <w:rPr>
          <w:rFonts w:hint="eastAsia" w:ascii="仿宋_GB2312" w:hAnsi="仿宋_GB2312" w:eastAsia="仿宋_GB2312" w:cs="仿宋_GB2312"/>
          <w:sz w:val="32"/>
          <w:szCs w:val="32"/>
        </w:rPr>
        <w:t>决定不服的，可以依法申请行政复议，也可以依法提起行政诉讼。被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人对补偿决定不服的，可以依法申请行政复议，也可以依法提起行政诉讼。被</w:t>
      </w:r>
      <w:r>
        <w:rPr>
          <w:rFonts w:hint="eastAsia" w:ascii="仿宋_GB2312" w:hAnsi="仿宋_GB2312" w:eastAsia="仿宋_GB2312" w:cs="仿宋_GB2312"/>
          <w:sz w:val="32"/>
          <w:szCs w:val="32"/>
          <w:lang w:val="en-US" w:eastAsia="zh-CN"/>
        </w:rPr>
        <w:t>搬迁</w:t>
      </w:r>
      <w:r>
        <w:rPr>
          <w:rFonts w:hint="eastAsia" w:ascii="仿宋_GB2312" w:hAnsi="仿宋_GB2312" w:eastAsia="仿宋_GB2312" w:cs="仿宋_GB2312"/>
          <w:sz w:val="32"/>
          <w:szCs w:val="32"/>
        </w:rPr>
        <w:t>人在法定期限内不申请行政复议或者不提起行政诉讼，在</w:t>
      </w:r>
      <w:r>
        <w:rPr>
          <w:rFonts w:hint="eastAsia" w:ascii="仿宋_GB2312" w:hAnsi="仿宋_GB2312" w:eastAsia="仿宋_GB2312" w:cs="仿宋_GB2312"/>
          <w:sz w:val="32"/>
          <w:szCs w:val="32"/>
          <w:lang w:val="en-US" w:eastAsia="zh-CN"/>
        </w:rPr>
        <w:t>征地房屋补偿</w:t>
      </w:r>
      <w:r>
        <w:rPr>
          <w:rFonts w:hint="eastAsia" w:ascii="仿宋_GB2312" w:hAnsi="仿宋_GB2312" w:eastAsia="仿宋_GB2312" w:cs="仿宋_GB2312"/>
          <w:sz w:val="32"/>
          <w:szCs w:val="32"/>
        </w:rPr>
        <w:t>决定公告规定的期限内又不搬迁的，由市人民政府依法申请人民法院强制执行。补偿协议订立后，一方当事人不履行补偿协议约定的义务的，另一方当事人可以依法提起诉讼。</w:t>
      </w:r>
    </w:p>
    <w:p>
      <w:pPr>
        <w:snapToGrid w:val="0"/>
        <w:spacing w:line="560" w:lineRule="exact"/>
        <w:ind w:firstLine="640" w:firstLineChars="200"/>
        <w:textAlignment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本方案涉及的各项费用均计入该项目的征</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lang w:eastAsia="zh-Hans"/>
        </w:rPr>
        <w:t>成本。</w:t>
      </w:r>
    </w:p>
    <w:p>
      <w:pPr>
        <w:snapToGrid w:val="0"/>
        <w:spacing w:line="56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本方案自正式公布之日起施行。</w:t>
      </w:r>
      <w:r>
        <w:rPr>
          <w:rFonts w:ascii="仿宋_GB2312" w:hAnsi="仿宋_GB2312" w:eastAsia="仿宋_GB2312" w:cs="仿宋_GB2312"/>
          <w:sz w:val="32"/>
          <w:szCs w:val="32"/>
        </w:rPr>
        <w:t xml:space="preserve"> </w:t>
      </w:r>
    </w:p>
    <w:sectPr>
      <w:footerReference r:id="rId3" w:type="default"/>
      <w:pgSz w:w="11906" w:h="16838"/>
      <w:pgMar w:top="1134" w:right="1474" w:bottom="737"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AHDOVxQEAAJQDAAAOAAAAZHJz&#10;L2Uyb0RvYy54bWytU81u2zAMvg/oOwi6L3aCYcuMOMWAoMWAYSvQ7QEUWY4F6A+kEjsvsL3BTrvs&#10;vufKc4ySnXRtLz3sIpMU9ZHfR3p1PVjDDgpQe1fz+azkTDnpG+12Nf/29eb1kjOMwjXCeKdqflTI&#10;r9dXr1Z9qNTCd940ChiBOKz6UPMuxlAVBcpOWYEzH5Sjy9aDFZFc2BUNiJ7QrSkWZfm26D00AbxU&#10;iBTdjJd8QoSXAPq21VJtvNxb5eKICsqISJSw0wH5OnfbtkrGL22LKjJTc2Ia80lFyN6ms1ivRLUD&#10;ETotpxbES1p4wskK7ajoBWojomB70M+grJbg0bdxJr0tRiJZEWIxL59oc9+JoDIXkhrDRXT8f7Dy&#10;8+EOmG5q/qZ8/44zJyzN/PTzx+nXn9Pv72yeFOoDVpR4H+5g8pDMRHdowaYvEWFDVvV4UVUNkUkK&#10;zpeL5bIkwSXdnR3CKR6eB8B4q7xlyag50NiymuLwCeOYek5J1Zy/0cZQXFTGPQoQ5hhRefbT69T/&#10;2HGy4rAdJhpb3xyJfk/zr7mjdefMfHQkb1qVswFnYzsZqSKGD/tIbeTuEuoIRaySQ8PK/KbFStvw&#10;r5+zHn6m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5dblS0AAAAAUBAAAPAAAAAAAAAAEAIAAA&#10;ADgAAABkcnMvZG93bnJldi54bWxQSwECFAAUAAAACACHTuJAgBwzlcUBAACUAwAADgAAAAAAAAAB&#10;ACAAAAA1AQAAZHJzL2Uyb0RvYy54bWxQSwUGAAAAAAYABgBZAQAAbA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29941"/>
    <w:multiLevelType w:val="singleLevel"/>
    <w:tmpl w:val="9F529941"/>
    <w:lvl w:ilvl="0" w:tentative="0">
      <w:start w:val="2"/>
      <w:numFmt w:val="decimal"/>
      <w:suff w:val="nothing"/>
      <w:lvlText w:val="%1、"/>
      <w:lvlJc w:val="left"/>
    </w:lvl>
  </w:abstractNum>
  <w:abstractNum w:abstractNumId="1">
    <w:nsid w:val="AEEAF6AD"/>
    <w:multiLevelType w:val="singleLevel"/>
    <w:tmpl w:val="AEEAF6AD"/>
    <w:lvl w:ilvl="0" w:tentative="0">
      <w:start w:val="2"/>
      <w:numFmt w:val="chineseCounting"/>
      <w:suff w:val="nothing"/>
      <w:lvlText w:val="（%1）"/>
      <w:lvlJc w:val="left"/>
      <w:rPr>
        <w:rFonts w:hint="eastAsia"/>
      </w:rPr>
    </w:lvl>
  </w:abstractNum>
  <w:abstractNum w:abstractNumId="2">
    <w:nsid w:val="CE7ED36E"/>
    <w:multiLevelType w:val="singleLevel"/>
    <w:tmpl w:val="CE7ED36E"/>
    <w:lvl w:ilvl="0" w:tentative="0">
      <w:start w:val="1"/>
      <w:numFmt w:val="decimalEnclosedCircleChinese"/>
      <w:suff w:val="nothing"/>
      <w:lvlText w:val="%1　"/>
      <w:lvlJc w:val="left"/>
      <w:pPr>
        <w:ind w:left="0" w:firstLine="400"/>
      </w:pPr>
      <w:rPr>
        <w:rFonts w:hint="eastAsia"/>
      </w:rPr>
    </w:lvl>
  </w:abstractNum>
  <w:abstractNum w:abstractNumId="3">
    <w:nsid w:val="F2760CB7"/>
    <w:multiLevelType w:val="singleLevel"/>
    <w:tmpl w:val="F2760CB7"/>
    <w:lvl w:ilvl="0" w:tentative="0">
      <w:start w:val="1"/>
      <w:numFmt w:val="decimal"/>
      <w:lvlText w:val="(%1)"/>
      <w:lvlJc w:val="left"/>
      <w:pPr>
        <w:ind w:left="425" w:hanging="425"/>
      </w:pPr>
      <w:rPr>
        <w:rFonts w:hint="default"/>
      </w:rPr>
    </w:lvl>
  </w:abstractNum>
  <w:abstractNum w:abstractNumId="4">
    <w:nsid w:val="2BFFBA87"/>
    <w:multiLevelType w:val="singleLevel"/>
    <w:tmpl w:val="2BFFBA87"/>
    <w:lvl w:ilvl="0" w:tentative="0">
      <w:start w:val="1"/>
      <w:numFmt w:val="decimal"/>
      <w:lvlText w:val="(%1)"/>
      <w:lvlJc w:val="left"/>
      <w:pPr>
        <w:ind w:left="425" w:hanging="425"/>
      </w:pPr>
      <w:rPr>
        <w:rFonts w:hint="default"/>
      </w:rPr>
    </w:lvl>
  </w:abstractNum>
  <w:abstractNum w:abstractNumId="5">
    <w:nsid w:val="5F8AAA17"/>
    <w:multiLevelType w:val="singleLevel"/>
    <w:tmpl w:val="5F8AAA17"/>
    <w:lvl w:ilvl="0" w:tentative="0">
      <w:start w:val="1"/>
      <w:numFmt w:val="decimal"/>
      <w:lvlText w:val="(%1)"/>
      <w:lvlJc w:val="left"/>
      <w:pPr>
        <w:ind w:left="385" w:hanging="425"/>
      </w:pPr>
      <w:rPr>
        <w:rFonts w:hint="default"/>
        <w:color w:val="auto"/>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Zjc2NWVlM2E4MjQ0ZmUxNzRjYjA4MWI1MWMwZDYifQ=="/>
  </w:docVars>
  <w:rsids>
    <w:rsidRoot w:val="00352FC1"/>
    <w:rsid w:val="00010D86"/>
    <w:rsid w:val="0002505B"/>
    <w:rsid w:val="00047A31"/>
    <w:rsid w:val="000549FD"/>
    <w:rsid w:val="00064A03"/>
    <w:rsid w:val="00070CC2"/>
    <w:rsid w:val="00083D84"/>
    <w:rsid w:val="00090D0A"/>
    <w:rsid w:val="000931AD"/>
    <w:rsid w:val="000A6C7B"/>
    <w:rsid w:val="000C046A"/>
    <w:rsid w:val="000D2713"/>
    <w:rsid w:val="000D31EC"/>
    <w:rsid w:val="000E64E6"/>
    <w:rsid w:val="000F1E8F"/>
    <w:rsid w:val="000F39DB"/>
    <w:rsid w:val="00102323"/>
    <w:rsid w:val="00112176"/>
    <w:rsid w:val="001244AD"/>
    <w:rsid w:val="0012653D"/>
    <w:rsid w:val="00126ED4"/>
    <w:rsid w:val="001317F3"/>
    <w:rsid w:val="001332FD"/>
    <w:rsid w:val="001359C5"/>
    <w:rsid w:val="00136E9C"/>
    <w:rsid w:val="00156110"/>
    <w:rsid w:val="00164902"/>
    <w:rsid w:val="001677BD"/>
    <w:rsid w:val="00175D15"/>
    <w:rsid w:val="00180819"/>
    <w:rsid w:val="00180EA1"/>
    <w:rsid w:val="00184E3A"/>
    <w:rsid w:val="001A31E4"/>
    <w:rsid w:val="001A4996"/>
    <w:rsid w:val="001C2385"/>
    <w:rsid w:val="001C2BCE"/>
    <w:rsid w:val="001D2294"/>
    <w:rsid w:val="001E0DF2"/>
    <w:rsid w:val="001E4307"/>
    <w:rsid w:val="001E747F"/>
    <w:rsid w:val="00224346"/>
    <w:rsid w:val="00226A17"/>
    <w:rsid w:val="00227267"/>
    <w:rsid w:val="002568FA"/>
    <w:rsid w:val="00264DD4"/>
    <w:rsid w:val="00284AD2"/>
    <w:rsid w:val="002B2D73"/>
    <w:rsid w:val="003122CF"/>
    <w:rsid w:val="0031769F"/>
    <w:rsid w:val="003311A0"/>
    <w:rsid w:val="00352FC1"/>
    <w:rsid w:val="00353B3D"/>
    <w:rsid w:val="003617C2"/>
    <w:rsid w:val="003940A8"/>
    <w:rsid w:val="00396DF3"/>
    <w:rsid w:val="003A450A"/>
    <w:rsid w:val="003A683D"/>
    <w:rsid w:val="003A76D9"/>
    <w:rsid w:val="003B63F6"/>
    <w:rsid w:val="003B6940"/>
    <w:rsid w:val="003B6F87"/>
    <w:rsid w:val="003D6619"/>
    <w:rsid w:val="003F151F"/>
    <w:rsid w:val="003F1FEB"/>
    <w:rsid w:val="00422319"/>
    <w:rsid w:val="00422FBA"/>
    <w:rsid w:val="004351C4"/>
    <w:rsid w:val="00447086"/>
    <w:rsid w:val="00457A37"/>
    <w:rsid w:val="004731E5"/>
    <w:rsid w:val="00481AB2"/>
    <w:rsid w:val="00487B4B"/>
    <w:rsid w:val="004A3EBF"/>
    <w:rsid w:val="004B4E44"/>
    <w:rsid w:val="004C1457"/>
    <w:rsid w:val="004C4422"/>
    <w:rsid w:val="004D0215"/>
    <w:rsid w:val="00514517"/>
    <w:rsid w:val="00552998"/>
    <w:rsid w:val="005616BF"/>
    <w:rsid w:val="00566141"/>
    <w:rsid w:val="005767D1"/>
    <w:rsid w:val="005A4EFC"/>
    <w:rsid w:val="005B3165"/>
    <w:rsid w:val="005C64FD"/>
    <w:rsid w:val="005E5842"/>
    <w:rsid w:val="005F102B"/>
    <w:rsid w:val="005F28DA"/>
    <w:rsid w:val="0060174B"/>
    <w:rsid w:val="006121D2"/>
    <w:rsid w:val="0061235B"/>
    <w:rsid w:val="006426C4"/>
    <w:rsid w:val="006431B3"/>
    <w:rsid w:val="00651E8D"/>
    <w:rsid w:val="00656EEE"/>
    <w:rsid w:val="00663DF8"/>
    <w:rsid w:val="00681A7A"/>
    <w:rsid w:val="00683434"/>
    <w:rsid w:val="0069188E"/>
    <w:rsid w:val="00691F4E"/>
    <w:rsid w:val="006941E3"/>
    <w:rsid w:val="006A679C"/>
    <w:rsid w:val="006B0BEC"/>
    <w:rsid w:val="006B0D10"/>
    <w:rsid w:val="006B64B3"/>
    <w:rsid w:val="006C3EF5"/>
    <w:rsid w:val="006D4CED"/>
    <w:rsid w:val="006E5C3A"/>
    <w:rsid w:val="006F0D97"/>
    <w:rsid w:val="006F1F40"/>
    <w:rsid w:val="006F5FFF"/>
    <w:rsid w:val="00702D7A"/>
    <w:rsid w:val="00714152"/>
    <w:rsid w:val="00731AFC"/>
    <w:rsid w:val="0074000F"/>
    <w:rsid w:val="00741801"/>
    <w:rsid w:val="007449E9"/>
    <w:rsid w:val="00746DE2"/>
    <w:rsid w:val="00756405"/>
    <w:rsid w:val="00764509"/>
    <w:rsid w:val="00771B75"/>
    <w:rsid w:val="00776E56"/>
    <w:rsid w:val="0077755F"/>
    <w:rsid w:val="007C284C"/>
    <w:rsid w:val="007C4D81"/>
    <w:rsid w:val="007D135C"/>
    <w:rsid w:val="007D5603"/>
    <w:rsid w:val="00813121"/>
    <w:rsid w:val="00813A6D"/>
    <w:rsid w:val="0083195E"/>
    <w:rsid w:val="00877427"/>
    <w:rsid w:val="008775E6"/>
    <w:rsid w:val="00882A7D"/>
    <w:rsid w:val="00884461"/>
    <w:rsid w:val="00890065"/>
    <w:rsid w:val="008A793E"/>
    <w:rsid w:val="008C2766"/>
    <w:rsid w:val="008C625B"/>
    <w:rsid w:val="008D167C"/>
    <w:rsid w:val="00904519"/>
    <w:rsid w:val="009218E5"/>
    <w:rsid w:val="00950075"/>
    <w:rsid w:val="009501C1"/>
    <w:rsid w:val="009626F4"/>
    <w:rsid w:val="00965DCA"/>
    <w:rsid w:val="00976512"/>
    <w:rsid w:val="0098162A"/>
    <w:rsid w:val="009924FA"/>
    <w:rsid w:val="009D29C2"/>
    <w:rsid w:val="00A177A7"/>
    <w:rsid w:val="00A76775"/>
    <w:rsid w:val="00A83017"/>
    <w:rsid w:val="00A83957"/>
    <w:rsid w:val="00A870E0"/>
    <w:rsid w:val="00AA5F04"/>
    <w:rsid w:val="00AB28BB"/>
    <w:rsid w:val="00AD328B"/>
    <w:rsid w:val="00AD79A9"/>
    <w:rsid w:val="00AE025F"/>
    <w:rsid w:val="00AE492A"/>
    <w:rsid w:val="00B0244D"/>
    <w:rsid w:val="00B02873"/>
    <w:rsid w:val="00B11D77"/>
    <w:rsid w:val="00B136B3"/>
    <w:rsid w:val="00B2393F"/>
    <w:rsid w:val="00B742BD"/>
    <w:rsid w:val="00BA6237"/>
    <w:rsid w:val="00BC092C"/>
    <w:rsid w:val="00BC7760"/>
    <w:rsid w:val="00BF13DD"/>
    <w:rsid w:val="00BF5816"/>
    <w:rsid w:val="00C00D20"/>
    <w:rsid w:val="00C043E1"/>
    <w:rsid w:val="00C108BF"/>
    <w:rsid w:val="00C164E7"/>
    <w:rsid w:val="00C27488"/>
    <w:rsid w:val="00C31C88"/>
    <w:rsid w:val="00C5031E"/>
    <w:rsid w:val="00C70273"/>
    <w:rsid w:val="00CD48B6"/>
    <w:rsid w:val="00CE71DA"/>
    <w:rsid w:val="00CF7CA8"/>
    <w:rsid w:val="00D107F4"/>
    <w:rsid w:val="00D11151"/>
    <w:rsid w:val="00D1737A"/>
    <w:rsid w:val="00D30C06"/>
    <w:rsid w:val="00D32B6E"/>
    <w:rsid w:val="00D82D7D"/>
    <w:rsid w:val="00D871E5"/>
    <w:rsid w:val="00DB7D76"/>
    <w:rsid w:val="00DD1803"/>
    <w:rsid w:val="00DE474E"/>
    <w:rsid w:val="00DE4D63"/>
    <w:rsid w:val="00DF272C"/>
    <w:rsid w:val="00DF5DF3"/>
    <w:rsid w:val="00E14365"/>
    <w:rsid w:val="00E1622F"/>
    <w:rsid w:val="00E2627F"/>
    <w:rsid w:val="00E55CB8"/>
    <w:rsid w:val="00E55E53"/>
    <w:rsid w:val="00E810C6"/>
    <w:rsid w:val="00EB3702"/>
    <w:rsid w:val="00EC6E83"/>
    <w:rsid w:val="00ED7FEE"/>
    <w:rsid w:val="00EE2FE1"/>
    <w:rsid w:val="00EF3D4F"/>
    <w:rsid w:val="00F055B9"/>
    <w:rsid w:val="00F05891"/>
    <w:rsid w:val="00F17461"/>
    <w:rsid w:val="00F3391E"/>
    <w:rsid w:val="00FA4962"/>
    <w:rsid w:val="00FD1A97"/>
    <w:rsid w:val="00FD6777"/>
    <w:rsid w:val="00FF41BE"/>
    <w:rsid w:val="00FF6EEF"/>
    <w:rsid w:val="02FA7267"/>
    <w:rsid w:val="03621F77"/>
    <w:rsid w:val="036340D5"/>
    <w:rsid w:val="056A5D0F"/>
    <w:rsid w:val="05E97F8C"/>
    <w:rsid w:val="07587C26"/>
    <w:rsid w:val="07779CC0"/>
    <w:rsid w:val="07EECFE2"/>
    <w:rsid w:val="08833335"/>
    <w:rsid w:val="08F85C89"/>
    <w:rsid w:val="08FE41CD"/>
    <w:rsid w:val="0A4B43C5"/>
    <w:rsid w:val="0BF7E124"/>
    <w:rsid w:val="0CFF133D"/>
    <w:rsid w:val="0DB5065E"/>
    <w:rsid w:val="0EB7618A"/>
    <w:rsid w:val="0FC1ADB4"/>
    <w:rsid w:val="110B79AD"/>
    <w:rsid w:val="12131935"/>
    <w:rsid w:val="12692948"/>
    <w:rsid w:val="13F97D11"/>
    <w:rsid w:val="14CA2216"/>
    <w:rsid w:val="17716EB9"/>
    <w:rsid w:val="18F80A93"/>
    <w:rsid w:val="190930D2"/>
    <w:rsid w:val="19F04EB3"/>
    <w:rsid w:val="1BB42AB9"/>
    <w:rsid w:val="1DBD011D"/>
    <w:rsid w:val="1EBB541A"/>
    <w:rsid w:val="1FB26CC9"/>
    <w:rsid w:val="1FFB5F33"/>
    <w:rsid w:val="21E21EC9"/>
    <w:rsid w:val="24084702"/>
    <w:rsid w:val="24A07CC0"/>
    <w:rsid w:val="26DC721C"/>
    <w:rsid w:val="27A32929"/>
    <w:rsid w:val="27F61A5E"/>
    <w:rsid w:val="27FB15D4"/>
    <w:rsid w:val="27FFBEAC"/>
    <w:rsid w:val="290032A5"/>
    <w:rsid w:val="294122E8"/>
    <w:rsid w:val="2A652B07"/>
    <w:rsid w:val="2A677CA8"/>
    <w:rsid w:val="2AA826AE"/>
    <w:rsid w:val="2B796778"/>
    <w:rsid w:val="2BC158BE"/>
    <w:rsid w:val="2BD777E4"/>
    <w:rsid w:val="2CD85755"/>
    <w:rsid w:val="2E76252F"/>
    <w:rsid w:val="2EA321C4"/>
    <w:rsid w:val="2FFD3499"/>
    <w:rsid w:val="30F3731D"/>
    <w:rsid w:val="3122543C"/>
    <w:rsid w:val="313E02B9"/>
    <w:rsid w:val="32152E76"/>
    <w:rsid w:val="33721F61"/>
    <w:rsid w:val="33761083"/>
    <w:rsid w:val="33E71446"/>
    <w:rsid w:val="3585042D"/>
    <w:rsid w:val="35C453C6"/>
    <w:rsid w:val="3680587A"/>
    <w:rsid w:val="368C3A9F"/>
    <w:rsid w:val="369FB261"/>
    <w:rsid w:val="37CB0675"/>
    <w:rsid w:val="382B5E9D"/>
    <w:rsid w:val="386B7E9D"/>
    <w:rsid w:val="38E529BE"/>
    <w:rsid w:val="397A2961"/>
    <w:rsid w:val="3AA1423A"/>
    <w:rsid w:val="3AC3102B"/>
    <w:rsid w:val="3B343BD6"/>
    <w:rsid w:val="3B9D30A7"/>
    <w:rsid w:val="3BDDFAF9"/>
    <w:rsid w:val="3BEF1D95"/>
    <w:rsid w:val="3BF37ABD"/>
    <w:rsid w:val="3CAA59FD"/>
    <w:rsid w:val="3CC375A0"/>
    <w:rsid w:val="3D6FB54E"/>
    <w:rsid w:val="3DCBD086"/>
    <w:rsid w:val="3E7FF866"/>
    <w:rsid w:val="3EDFCDFB"/>
    <w:rsid w:val="3FDE9B08"/>
    <w:rsid w:val="3FEF25F2"/>
    <w:rsid w:val="3FFF127A"/>
    <w:rsid w:val="41FB2ED5"/>
    <w:rsid w:val="422D6753"/>
    <w:rsid w:val="42F85F65"/>
    <w:rsid w:val="468A1BD9"/>
    <w:rsid w:val="46FF179D"/>
    <w:rsid w:val="471E7F0F"/>
    <w:rsid w:val="475E35A1"/>
    <w:rsid w:val="48234B1C"/>
    <w:rsid w:val="484271F4"/>
    <w:rsid w:val="48971A5C"/>
    <w:rsid w:val="4A4B73BE"/>
    <w:rsid w:val="4AF749C8"/>
    <w:rsid w:val="4D426A4E"/>
    <w:rsid w:val="4E386D05"/>
    <w:rsid w:val="4FA7B04C"/>
    <w:rsid w:val="501676E2"/>
    <w:rsid w:val="509E31B7"/>
    <w:rsid w:val="51222412"/>
    <w:rsid w:val="51B77967"/>
    <w:rsid w:val="51F0428F"/>
    <w:rsid w:val="539142E5"/>
    <w:rsid w:val="543FC893"/>
    <w:rsid w:val="54CD28EE"/>
    <w:rsid w:val="55C07BB6"/>
    <w:rsid w:val="55DD72E7"/>
    <w:rsid w:val="55F935FB"/>
    <w:rsid w:val="561A0B33"/>
    <w:rsid w:val="5632342E"/>
    <w:rsid w:val="5663505A"/>
    <w:rsid w:val="567BDD2A"/>
    <w:rsid w:val="56F99574"/>
    <w:rsid w:val="57D78038"/>
    <w:rsid w:val="583B5E1F"/>
    <w:rsid w:val="584F1302"/>
    <w:rsid w:val="58C7472D"/>
    <w:rsid w:val="598A5B73"/>
    <w:rsid w:val="59954B6D"/>
    <w:rsid w:val="59F3F76C"/>
    <w:rsid w:val="59F76B89"/>
    <w:rsid w:val="5BCED1FD"/>
    <w:rsid w:val="5BFB3B03"/>
    <w:rsid w:val="5C3454EC"/>
    <w:rsid w:val="5C37FD4F"/>
    <w:rsid w:val="5DDF0D92"/>
    <w:rsid w:val="5E3F0837"/>
    <w:rsid w:val="5E7FC0BB"/>
    <w:rsid w:val="5EB7A229"/>
    <w:rsid w:val="5EED5F2C"/>
    <w:rsid w:val="5F7705B3"/>
    <w:rsid w:val="5FAFB477"/>
    <w:rsid w:val="5FAFB663"/>
    <w:rsid w:val="60D8516F"/>
    <w:rsid w:val="630122E5"/>
    <w:rsid w:val="64C64FF0"/>
    <w:rsid w:val="64FA5182"/>
    <w:rsid w:val="6579D57A"/>
    <w:rsid w:val="65F8742B"/>
    <w:rsid w:val="66B72E23"/>
    <w:rsid w:val="66F64C4D"/>
    <w:rsid w:val="67446F78"/>
    <w:rsid w:val="67693016"/>
    <w:rsid w:val="6773697E"/>
    <w:rsid w:val="67BA52E0"/>
    <w:rsid w:val="67BD99F4"/>
    <w:rsid w:val="67BFD978"/>
    <w:rsid w:val="67D7218E"/>
    <w:rsid w:val="681306CB"/>
    <w:rsid w:val="688E1E10"/>
    <w:rsid w:val="69DB0327"/>
    <w:rsid w:val="6A5F0D31"/>
    <w:rsid w:val="6A656A0C"/>
    <w:rsid w:val="6A6D0C21"/>
    <w:rsid w:val="6ABE1580"/>
    <w:rsid w:val="6BFEB4A3"/>
    <w:rsid w:val="6C1947B0"/>
    <w:rsid w:val="6D915FA3"/>
    <w:rsid w:val="6DFD5A9E"/>
    <w:rsid w:val="6E77BCA9"/>
    <w:rsid w:val="6E7B2B34"/>
    <w:rsid w:val="6F6EF81D"/>
    <w:rsid w:val="6F7CD299"/>
    <w:rsid w:val="6F7EDBBB"/>
    <w:rsid w:val="6F7F2C7F"/>
    <w:rsid w:val="6F7F7D67"/>
    <w:rsid w:val="6FD6E4EF"/>
    <w:rsid w:val="6FE20215"/>
    <w:rsid w:val="6FE76996"/>
    <w:rsid w:val="6FFE272E"/>
    <w:rsid w:val="6FFF1299"/>
    <w:rsid w:val="71232F6F"/>
    <w:rsid w:val="71FB53D1"/>
    <w:rsid w:val="723B32C3"/>
    <w:rsid w:val="73702CF6"/>
    <w:rsid w:val="73E42131"/>
    <w:rsid w:val="747FA9EC"/>
    <w:rsid w:val="74AD81A3"/>
    <w:rsid w:val="74B89167"/>
    <w:rsid w:val="757F7A39"/>
    <w:rsid w:val="75C84E8E"/>
    <w:rsid w:val="75DF0E28"/>
    <w:rsid w:val="764726F5"/>
    <w:rsid w:val="766FA143"/>
    <w:rsid w:val="76BF6ED2"/>
    <w:rsid w:val="771E089F"/>
    <w:rsid w:val="775DB193"/>
    <w:rsid w:val="77D79981"/>
    <w:rsid w:val="77DE5D7A"/>
    <w:rsid w:val="77EFAC66"/>
    <w:rsid w:val="77F6AC5A"/>
    <w:rsid w:val="781B2C42"/>
    <w:rsid w:val="7843F48C"/>
    <w:rsid w:val="785D6A7A"/>
    <w:rsid w:val="78FEE152"/>
    <w:rsid w:val="7A556362"/>
    <w:rsid w:val="7A93518A"/>
    <w:rsid w:val="7AEC0D2C"/>
    <w:rsid w:val="7B2F1DD4"/>
    <w:rsid w:val="7B4B7621"/>
    <w:rsid w:val="7B5BD0B4"/>
    <w:rsid w:val="7B6B7495"/>
    <w:rsid w:val="7BFD624B"/>
    <w:rsid w:val="7CE710FA"/>
    <w:rsid w:val="7CFBD031"/>
    <w:rsid w:val="7D944A96"/>
    <w:rsid w:val="7DDFDAB0"/>
    <w:rsid w:val="7DE621AF"/>
    <w:rsid w:val="7DFFDC42"/>
    <w:rsid w:val="7E3D450D"/>
    <w:rsid w:val="7EAB07F4"/>
    <w:rsid w:val="7EEBA185"/>
    <w:rsid w:val="7EFF1498"/>
    <w:rsid w:val="7F1BAB48"/>
    <w:rsid w:val="7F22B9B8"/>
    <w:rsid w:val="7F6FA50A"/>
    <w:rsid w:val="7F751AFD"/>
    <w:rsid w:val="7F7FA56F"/>
    <w:rsid w:val="7F7FC29F"/>
    <w:rsid w:val="7FBDFC3E"/>
    <w:rsid w:val="7FCDD456"/>
    <w:rsid w:val="7FCE04E0"/>
    <w:rsid w:val="7FDA36A4"/>
    <w:rsid w:val="7FE73088"/>
    <w:rsid w:val="7FF799B8"/>
    <w:rsid w:val="7FFACD3D"/>
    <w:rsid w:val="7FFD384C"/>
    <w:rsid w:val="7FFF492A"/>
    <w:rsid w:val="8DBDBD6E"/>
    <w:rsid w:val="8FDDD72C"/>
    <w:rsid w:val="9BD24FEE"/>
    <w:rsid w:val="9BFA588D"/>
    <w:rsid w:val="9C5D79CD"/>
    <w:rsid w:val="9E2F2693"/>
    <w:rsid w:val="9E398A6B"/>
    <w:rsid w:val="9F99382B"/>
    <w:rsid w:val="9FE6E39A"/>
    <w:rsid w:val="9FE7986B"/>
    <w:rsid w:val="A6DD044E"/>
    <w:rsid w:val="AFDC992E"/>
    <w:rsid w:val="AFDF2E2D"/>
    <w:rsid w:val="AFFF39DC"/>
    <w:rsid w:val="BAEF2C9F"/>
    <w:rsid w:val="BB6C453C"/>
    <w:rsid w:val="BDDFEB86"/>
    <w:rsid w:val="BDE2F8D9"/>
    <w:rsid w:val="BE643089"/>
    <w:rsid w:val="BEDA68ED"/>
    <w:rsid w:val="BF3F4B78"/>
    <w:rsid w:val="BF7DE572"/>
    <w:rsid w:val="BFEFA460"/>
    <w:rsid w:val="BFF5FCDF"/>
    <w:rsid w:val="BFFDAC67"/>
    <w:rsid w:val="CB11AE9D"/>
    <w:rsid w:val="CFAF671D"/>
    <w:rsid w:val="CFFB7619"/>
    <w:rsid w:val="D2FE8E6D"/>
    <w:rsid w:val="D4BF2C10"/>
    <w:rsid w:val="D5DBAEB8"/>
    <w:rsid w:val="D5E13DFD"/>
    <w:rsid w:val="D7BDADA7"/>
    <w:rsid w:val="D8FF7BF4"/>
    <w:rsid w:val="D978097B"/>
    <w:rsid w:val="DB89D719"/>
    <w:rsid w:val="DBFE9317"/>
    <w:rsid w:val="DCC7C580"/>
    <w:rsid w:val="DCFE6085"/>
    <w:rsid w:val="DD9E8FF0"/>
    <w:rsid w:val="DE563DCD"/>
    <w:rsid w:val="DEEBF44F"/>
    <w:rsid w:val="DEFFC11B"/>
    <w:rsid w:val="DF6BD627"/>
    <w:rsid w:val="DF6C976A"/>
    <w:rsid w:val="DF79C8D0"/>
    <w:rsid w:val="DF7DB6D7"/>
    <w:rsid w:val="DF7F733C"/>
    <w:rsid w:val="DFB7698C"/>
    <w:rsid w:val="DFBB70EB"/>
    <w:rsid w:val="E7DFF0D3"/>
    <w:rsid w:val="E7E19CE9"/>
    <w:rsid w:val="E9FF6F30"/>
    <w:rsid w:val="EB3F1BF1"/>
    <w:rsid w:val="EB6DB9F5"/>
    <w:rsid w:val="ED7F5731"/>
    <w:rsid w:val="EFBB7CF9"/>
    <w:rsid w:val="EFFB8E8B"/>
    <w:rsid w:val="EFFD9743"/>
    <w:rsid w:val="F26D5F13"/>
    <w:rsid w:val="F29F251A"/>
    <w:rsid w:val="F34D65C6"/>
    <w:rsid w:val="F6373771"/>
    <w:rsid w:val="F6AD5344"/>
    <w:rsid w:val="F6F985D7"/>
    <w:rsid w:val="F71FCDD6"/>
    <w:rsid w:val="F763D3BB"/>
    <w:rsid w:val="F77FFBCE"/>
    <w:rsid w:val="F7CFE48C"/>
    <w:rsid w:val="F7FC7078"/>
    <w:rsid w:val="F8D34603"/>
    <w:rsid w:val="F8D56330"/>
    <w:rsid w:val="F99F2BF8"/>
    <w:rsid w:val="F9BBE902"/>
    <w:rsid w:val="F9EAFB91"/>
    <w:rsid w:val="F9FD1F10"/>
    <w:rsid w:val="FA3FF63B"/>
    <w:rsid w:val="FB2B0D04"/>
    <w:rsid w:val="FB3BEABB"/>
    <w:rsid w:val="FB5CF26C"/>
    <w:rsid w:val="FBEF85BE"/>
    <w:rsid w:val="FBF90D67"/>
    <w:rsid w:val="FBFF49B0"/>
    <w:rsid w:val="FC768BBF"/>
    <w:rsid w:val="FC7827CB"/>
    <w:rsid w:val="FC7F3C19"/>
    <w:rsid w:val="FD3638CC"/>
    <w:rsid w:val="FD3DF556"/>
    <w:rsid w:val="FD8E2D29"/>
    <w:rsid w:val="FDCF6D4F"/>
    <w:rsid w:val="FDEEC164"/>
    <w:rsid w:val="FDF983A8"/>
    <w:rsid w:val="FDFE14F8"/>
    <w:rsid w:val="FDFFA283"/>
    <w:rsid w:val="FE3F234D"/>
    <w:rsid w:val="FE9F78E8"/>
    <w:rsid w:val="FEF73633"/>
    <w:rsid w:val="FEFA88B7"/>
    <w:rsid w:val="FF165857"/>
    <w:rsid w:val="FF1FC2E9"/>
    <w:rsid w:val="FF74F095"/>
    <w:rsid w:val="FF7F3702"/>
    <w:rsid w:val="FF7FBE39"/>
    <w:rsid w:val="FF7FDF81"/>
    <w:rsid w:val="FFAE3E10"/>
    <w:rsid w:val="FFBBA5E3"/>
    <w:rsid w:val="FFCF9834"/>
    <w:rsid w:val="FFDF3F60"/>
    <w:rsid w:val="FFDFDF5B"/>
    <w:rsid w:val="FFF30805"/>
    <w:rsid w:val="FFF96A89"/>
    <w:rsid w:val="FFFD9D08"/>
    <w:rsid w:val="FFFF9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4"/>
    <w:link w:val="25"/>
    <w:qFormat/>
    <w:uiPriority w:val="0"/>
    <w:pPr>
      <w:spacing w:after="120"/>
    </w:pPr>
  </w:style>
  <w:style w:type="paragraph" w:styleId="4">
    <w:name w:val="Body Text First Indent"/>
    <w:basedOn w:val="3"/>
    <w:link w:val="26"/>
    <w:unhideWhenUsed/>
    <w:qFormat/>
    <w:uiPriority w:val="99"/>
    <w:pPr>
      <w:ind w:firstLine="420" w:firstLineChars="100"/>
    </w:pPr>
    <w:rPr>
      <w:rFonts w:ascii="Times New Roman" w:hAnsi="Times New Roman"/>
      <w:kern w:val="2"/>
      <w:sz w:val="21"/>
      <w:szCs w:val="24"/>
    </w:rPr>
  </w:style>
  <w:style w:type="paragraph" w:styleId="5">
    <w:name w:val="toc 3"/>
    <w:basedOn w:val="1"/>
    <w:next w:val="1"/>
    <w:unhideWhenUsed/>
    <w:qFormat/>
    <w:uiPriority w:val="99"/>
    <w:pPr>
      <w:spacing w:before="100" w:beforeAutospacing="1" w:after="100" w:afterAutospacing="1"/>
      <w:ind w:left="420"/>
    </w:pPr>
    <w:rPr>
      <w:rFonts w:ascii="等线" w:hAnsi="等线" w:eastAsia="等线"/>
      <w:b/>
      <w:sz w:val="30"/>
      <w:szCs w:val="30"/>
    </w:r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Autospacing="1" w:afterAutospacing="1"/>
      <w:jc w:val="left"/>
    </w:pPr>
    <w:rPr>
      <w:rFonts w:ascii="宋体" w:hAnsi="宋体"/>
      <w:sz w:val="24"/>
      <w:szCs w:val="24"/>
    </w:rPr>
  </w:style>
  <w:style w:type="paragraph" w:styleId="10">
    <w:name w:val="annotation subject"/>
    <w:basedOn w:val="2"/>
    <w:next w:val="2"/>
    <w:link w:val="22"/>
    <w:qFormat/>
    <w:uiPriority w:val="0"/>
    <w:rPr>
      <w:b/>
      <w:bCs/>
    </w:rPr>
  </w:style>
  <w:style w:type="character" w:styleId="13">
    <w:name w:val="Strong"/>
    <w:basedOn w:val="12"/>
    <w:qFormat/>
    <w:uiPriority w:val="22"/>
    <w:rPr>
      <w:b/>
    </w:rPr>
  </w:style>
  <w:style w:type="character" w:styleId="14">
    <w:name w:val="page number"/>
    <w:qFormat/>
    <w:uiPriority w:val="0"/>
    <w:rPr>
      <w:rFonts w:cs="Times New Roman"/>
    </w:rPr>
  </w:style>
  <w:style w:type="character" w:styleId="15">
    <w:name w:val="FollowedHyperlink"/>
    <w:qFormat/>
    <w:uiPriority w:val="0"/>
    <w:rPr>
      <w:color w:val="333333"/>
      <w:u w:val="none"/>
    </w:rPr>
  </w:style>
  <w:style w:type="character" w:styleId="16">
    <w:name w:val="Hyperlink"/>
    <w:qFormat/>
    <w:uiPriority w:val="0"/>
    <w:rPr>
      <w:color w:val="333333"/>
      <w:u w:val="none"/>
    </w:rPr>
  </w:style>
  <w:style w:type="character" w:styleId="17">
    <w:name w:val="annotation reference"/>
    <w:qFormat/>
    <w:uiPriority w:val="0"/>
    <w:rPr>
      <w:sz w:val="21"/>
      <w:szCs w:val="21"/>
    </w:rPr>
  </w:style>
  <w:style w:type="character" w:customStyle="1" w:styleId="18">
    <w:name w:val="批注文字 Char"/>
    <w:link w:val="2"/>
    <w:qFormat/>
    <w:uiPriority w:val="0"/>
    <w:rPr>
      <w:rFonts w:cs="宋体"/>
      <w:kern w:val="2"/>
      <w:sz w:val="21"/>
      <w:szCs w:val="21"/>
    </w:rPr>
  </w:style>
  <w:style w:type="character" w:customStyle="1" w:styleId="19">
    <w:name w:val="页眉 Char"/>
    <w:link w:val="8"/>
    <w:qFormat/>
    <w:uiPriority w:val="99"/>
    <w:rPr>
      <w:rFonts w:cs="宋体"/>
      <w:kern w:val="2"/>
      <w:sz w:val="18"/>
      <w:szCs w:val="18"/>
    </w:rPr>
  </w:style>
  <w:style w:type="character" w:customStyle="1" w:styleId="20">
    <w:name w:val="bsharetext"/>
    <w:basedOn w:val="12"/>
    <w:qFormat/>
    <w:uiPriority w:val="0"/>
  </w:style>
  <w:style w:type="character" w:customStyle="1" w:styleId="21">
    <w:name w:val="fontstyle01"/>
    <w:qFormat/>
    <w:uiPriority w:val="0"/>
    <w:rPr>
      <w:rFonts w:ascii="仿宋_GB2312" w:hAnsi="仿宋_GB2312" w:eastAsia="仿宋_GB2312" w:cs="仿宋_GB2312"/>
      <w:color w:val="000000"/>
      <w:sz w:val="32"/>
      <w:szCs w:val="32"/>
    </w:rPr>
  </w:style>
  <w:style w:type="character" w:customStyle="1" w:styleId="22">
    <w:name w:val="批注主题 Char"/>
    <w:link w:val="10"/>
    <w:qFormat/>
    <w:uiPriority w:val="0"/>
    <w:rPr>
      <w:rFonts w:cs="宋体"/>
      <w:b/>
      <w:bCs/>
      <w:kern w:val="2"/>
      <w:sz w:val="21"/>
      <w:szCs w:val="21"/>
    </w:rPr>
  </w:style>
  <w:style w:type="character" w:customStyle="1" w:styleId="23">
    <w:name w:val="批注框文本 Char"/>
    <w:link w:val="6"/>
    <w:qFormat/>
    <w:uiPriority w:val="0"/>
    <w:rPr>
      <w:rFonts w:cs="宋体"/>
      <w:kern w:val="2"/>
      <w:sz w:val="18"/>
      <w:szCs w:val="18"/>
    </w:rPr>
  </w:style>
  <w:style w:type="paragraph" w:styleId="24">
    <w:name w:val="List Paragraph"/>
    <w:basedOn w:val="1"/>
    <w:qFormat/>
    <w:uiPriority w:val="99"/>
    <w:pPr>
      <w:ind w:firstLine="420" w:firstLineChars="200"/>
    </w:pPr>
  </w:style>
  <w:style w:type="character" w:customStyle="1" w:styleId="25">
    <w:name w:val="正文文本 Char"/>
    <w:basedOn w:val="12"/>
    <w:link w:val="3"/>
    <w:qFormat/>
    <w:uiPriority w:val="0"/>
  </w:style>
  <w:style w:type="character" w:customStyle="1" w:styleId="26">
    <w:name w:val="正文首行缩进 Char"/>
    <w:basedOn w:val="25"/>
    <w:link w:val="4"/>
    <w:qFormat/>
    <w:uiPriority w:val="99"/>
    <w:rPr>
      <w:rFonts w:ascii="Times New Roman" w:hAnsi="Times New Roman"/>
      <w:kern w:val="2"/>
      <w:sz w:val="21"/>
      <w:szCs w:val="24"/>
    </w:rPr>
  </w:style>
  <w:style w:type="paragraph" w:customStyle="1" w:styleId="27">
    <w:name w:val="text-tag"/>
    <w:basedOn w:val="1"/>
    <w:qFormat/>
    <w:uiPriority w:val="0"/>
    <w:pPr>
      <w:widowControl/>
      <w:spacing w:before="100" w:beforeAutospacing="1" w:after="100" w:afterAutospacing="1"/>
      <w:jc w:val="left"/>
    </w:pPr>
    <w:rPr>
      <w:rFonts w:ascii="宋体" w:hAnsi="宋体" w:cs="宋体"/>
      <w:sz w:val="24"/>
      <w:szCs w:val="24"/>
    </w:rPr>
  </w:style>
  <w:style w:type="character" w:customStyle="1" w:styleId="28">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7437</Words>
  <Characters>7712</Characters>
  <Lines>78</Lines>
  <Paragraphs>22</Paragraphs>
  <TotalTime>51</TotalTime>
  <ScaleCrop>false</ScaleCrop>
  <LinksUpToDate>false</LinksUpToDate>
  <CharactersWithSpaces>7731</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2023-04-05T02:01:00Z</dcterms:created>
  <dc:creator>Admin</dc:creator>
  <cp:lastModifiedBy>greatwall</cp:lastModifiedBy>
  <cp:lastPrinted>2024-09-18T10:02:00Z</cp:lastPrinted>
  <dcterms:modified xsi:type="dcterms:W3CDTF">2024-09-27T14:05:03Z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F4D2DA27801D4BD187A4037D23872070_13</vt:lpwstr>
  </property>
</Properties>
</file>