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autoSpaceDE/>
        <w:autoSpaceDN/>
        <w:spacing w:line="520" w:lineRule="exact"/>
        <w:rPr>
          <w:rFonts w:hint="eastAsia" w:ascii="黑体" w:hAnsi="黑体" w:eastAsia="黑体" w:cs="黑体"/>
          <w:sz w:val="30"/>
          <w:szCs w:val="30"/>
          <w:lang w:val="en-US"/>
        </w:rPr>
      </w:pPr>
      <w:r>
        <w:rPr>
          <w:rFonts w:hint="eastAsia" w:ascii="黑体" w:hAnsi="黑体" w:eastAsia="黑体" w:cs="黑体"/>
          <w:sz w:val="30"/>
          <w:szCs w:val="30"/>
          <w:lang w:val="en-US"/>
        </w:rPr>
        <w:t>附件2</w:t>
      </w:r>
    </w:p>
    <w:p>
      <w:pPr>
        <w:tabs>
          <w:tab w:val="left" w:pos="666"/>
          <w:tab w:val="center" w:pos="4216"/>
        </w:tabs>
        <w:autoSpaceDE/>
        <w:autoSpaceDN/>
        <w:spacing w:line="560" w:lineRule="exact"/>
        <w:jc w:val="center"/>
        <w:rPr>
          <w:rFonts w:hint="eastAsia" w:ascii="方正小标宋简体" w:hAnsi="仿宋" w:eastAsia="方正小标宋简体" w:cs="仿宋"/>
          <w:bCs/>
          <w:sz w:val="44"/>
          <w:szCs w:val="44"/>
        </w:rPr>
      </w:pPr>
    </w:p>
    <w:p>
      <w:pPr>
        <w:tabs>
          <w:tab w:val="left" w:pos="666"/>
          <w:tab w:val="center" w:pos="4216"/>
        </w:tabs>
        <w:autoSpaceDE/>
        <w:autoSpaceDN/>
        <w:spacing w:line="560" w:lineRule="exact"/>
        <w:jc w:val="center"/>
        <w:rPr>
          <w:rFonts w:hint="eastAsia" w:ascii="方正小标宋简体" w:hAnsi="仿宋" w:eastAsia="方正小标宋简体" w:cs="仿宋"/>
          <w:bCs/>
          <w:sz w:val="44"/>
          <w:szCs w:val="44"/>
        </w:rPr>
      </w:pPr>
      <w:r>
        <w:rPr>
          <w:rFonts w:hint="eastAsia" w:ascii="方正小标宋简体" w:hAnsi="仿宋" w:eastAsia="方正小标宋简体" w:cs="仿宋"/>
          <w:bCs/>
          <w:sz w:val="44"/>
          <w:szCs w:val="44"/>
        </w:rPr>
        <w:t>关于《钱塘区农村公益事业建设财政奖补项目资金管理实施细则》的制定说明</w:t>
      </w:r>
    </w:p>
    <w:p>
      <w:pPr>
        <w:autoSpaceDE/>
        <w:autoSpaceDN/>
        <w:spacing w:line="560" w:lineRule="exact"/>
        <w:rPr>
          <w:rFonts w:hint="eastAsia" w:ascii="仿宋" w:hAnsi="仿宋" w:eastAsia="仿宋" w:cs="仿宋"/>
        </w:rPr>
      </w:pPr>
    </w:p>
    <w:p>
      <w:pPr>
        <w:autoSpaceDE/>
        <w:autoSpaceDN/>
        <w:spacing w:line="560" w:lineRule="exact"/>
        <w:ind w:firstLine="627" w:firstLineChars="196"/>
        <w:rPr>
          <w:rFonts w:hint="eastAsia" w:ascii="仿宋" w:hAnsi="仿宋" w:eastAsia="仿宋" w:cs="仿宋"/>
          <w:b/>
          <w:sz w:val="32"/>
          <w:szCs w:val="32"/>
        </w:rPr>
      </w:pPr>
      <w:r>
        <w:rPr>
          <w:rFonts w:hint="eastAsia" w:ascii="黑体" w:hAnsi="黑体" w:eastAsia="黑体" w:cs="黑体"/>
          <w:bCs/>
          <w:sz w:val="32"/>
          <w:szCs w:val="32"/>
        </w:rPr>
        <w:t>一、制定的目的、必要性和可行性以及需要解决的主要问题</w:t>
      </w:r>
    </w:p>
    <w:p>
      <w:pPr>
        <w:tabs>
          <w:tab w:val="left" w:pos="666"/>
          <w:tab w:val="center" w:pos="4216"/>
        </w:tabs>
        <w:autoSpaceDE/>
        <w:autoSpaceDN/>
        <w:spacing w:line="560" w:lineRule="exact"/>
        <w:ind w:firstLine="640" w:firstLineChars="200"/>
        <w:rPr>
          <w:rFonts w:hint="eastAsia" w:ascii="仿宋" w:hAnsi="仿宋" w:eastAsia="仿宋" w:cs="仿宋"/>
          <w:sz w:val="32"/>
          <w:szCs w:val="32"/>
          <w:lang w:val="en-US"/>
        </w:rPr>
      </w:pPr>
      <w:r>
        <w:rPr>
          <w:rFonts w:hint="eastAsia" w:ascii="仿宋" w:hAnsi="仿宋" w:eastAsia="仿宋" w:cs="仿宋"/>
          <w:sz w:val="32"/>
          <w:szCs w:val="32"/>
          <w:lang w:val="en-US"/>
        </w:rPr>
        <w:t>为进一步规范和加强农村公益事业建设财政奖补资金管理，根据《浙江省财政厅关于印发浙江省农村综合改革转移支付资金管理办法的通知》（浙财基〔2024〕15号），结合我区实际，区农业农村局牵头编制了《钱塘区农村公益事业建设财政奖补项目资金管理实施细则》。实施细则是贯彻落实上级有关部门关于加强农村公益事业建设财政奖补的具体举措，旨在明确奖补对象、范围、奖补标准、项目管理等有关事项，加强资金管理，提高资金使用效益，充分运用“千万工程”蕴含的发展理念、工作方法、推进机制，促进乡村全面振兴。</w:t>
      </w:r>
    </w:p>
    <w:p>
      <w:pPr>
        <w:autoSpaceDE/>
        <w:autoSpaceDN/>
        <w:spacing w:line="560" w:lineRule="exact"/>
        <w:ind w:firstLine="627" w:firstLineChars="196"/>
        <w:rPr>
          <w:rFonts w:hint="eastAsia" w:ascii="黑体" w:hAnsi="黑体" w:eastAsia="黑体" w:cs="黑体"/>
          <w:bCs/>
          <w:sz w:val="32"/>
          <w:szCs w:val="32"/>
        </w:rPr>
      </w:pPr>
      <w:r>
        <w:rPr>
          <w:rFonts w:ascii="黑体" w:hAnsi="黑体" w:eastAsia="黑体" w:cs="黑体"/>
          <w:bCs/>
          <w:sz w:val="32"/>
          <w:szCs w:val="32"/>
        </w:rPr>
        <w:t>二</w:t>
      </w:r>
      <w:r>
        <w:rPr>
          <w:rFonts w:hint="eastAsia" w:ascii="黑体" w:hAnsi="黑体" w:eastAsia="黑体" w:cs="黑体"/>
          <w:bCs/>
          <w:sz w:val="32"/>
          <w:szCs w:val="32"/>
        </w:rPr>
        <w:t>、拟规定的主要制度（拟采取的主要措施）及其所依据的法律、法规和政策的具体条文</w:t>
      </w:r>
    </w:p>
    <w:p>
      <w:pPr>
        <w:autoSpaceDE/>
        <w:autoSpaceDN/>
        <w:adjustRightInd w:val="0"/>
        <w:snapToGrid w:val="0"/>
        <w:spacing w:line="560" w:lineRule="exact"/>
        <w:ind w:firstLine="642" w:firstLineChars="200"/>
        <w:outlineLvl w:val="0"/>
        <w:rPr>
          <w:rFonts w:hint="eastAsia" w:ascii="仿宋" w:hAnsi="仿宋" w:eastAsia="仿宋" w:cs="仿宋"/>
          <w:b/>
          <w:color w:val="000000"/>
          <w:sz w:val="32"/>
          <w:szCs w:val="32"/>
        </w:rPr>
      </w:pPr>
      <w:r>
        <w:rPr>
          <w:rFonts w:ascii="仿宋" w:hAnsi="仿宋" w:eastAsia="仿宋" w:cs="仿宋"/>
          <w:b/>
          <w:color w:val="000000"/>
          <w:sz w:val="32"/>
          <w:szCs w:val="32"/>
        </w:rPr>
        <w:t>（一）</w:t>
      </w:r>
      <w:r>
        <w:rPr>
          <w:rFonts w:hint="eastAsia" w:ascii="仿宋" w:hAnsi="仿宋" w:eastAsia="仿宋" w:cs="仿宋"/>
          <w:b/>
          <w:color w:val="000000"/>
          <w:sz w:val="32"/>
          <w:szCs w:val="32"/>
        </w:rPr>
        <w:t>制定依据</w:t>
      </w:r>
    </w:p>
    <w:p>
      <w:pPr>
        <w:autoSpaceDE/>
        <w:autoSpaceDN/>
        <w:spacing w:line="560" w:lineRule="exact"/>
        <w:ind w:firstLine="645"/>
        <w:rPr>
          <w:rFonts w:hint="eastAsia" w:ascii="仿宋" w:hAnsi="仿宋" w:eastAsia="仿宋" w:cs="仿宋"/>
          <w:sz w:val="32"/>
          <w:szCs w:val="32"/>
        </w:rPr>
      </w:pPr>
      <w:r>
        <w:rPr>
          <w:rFonts w:ascii="仿宋" w:hAnsi="仿宋" w:eastAsia="仿宋" w:cs="仿宋"/>
          <w:sz w:val="32"/>
          <w:szCs w:val="32"/>
        </w:rPr>
        <w:t>《浙江省财政厅关于印发浙江省农村综合改革转移支付资金管理办法的通知》（浙财基〔2024〕15号）。</w:t>
      </w:r>
    </w:p>
    <w:p>
      <w:pPr>
        <w:autoSpaceDE/>
        <w:autoSpaceDN/>
        <w:spacing w:line="560" w:lineRule="exact"/>
        <w:ind w:firstLine="645"/>
        <w:rPr>
          <w:rFonts w:hint="eastAsia" w:ascii="仿宋" w:hAnsi="仿宋" w:eastAsia="仿宋" w:cs="仿宋"/>
          <w:b/>
          <w:color w:val="000000"/>
          <w:sz w:val="32"/>
          <w:szCs w:val="32"/>
        </w:rPr>
      </w:pPr>
      <w:r>
        <w:rPr>
          <w:rFonts w:ascii="仿宋" w:hAnsi="仿宋" w:eastAsia="仿宋" w:cs="仿宋"/>
          <w:b/>
          <w:color w:val="000000"/>
          <w:sz w:val="32"/>
          <w:szCs w:val="32"/>
        </w:rPr>
        <w:t>（二）</w:t>
      </w:r>
      <w:r>
        <w:rPr>
          <w:rFonts w:hint="eastAsia" w:ascii="仿宋" w:hAnsi="仿宋" w:eastAsia="仿宋" w:cs="仿宋"/>
          <w:b/>
          <w:color w:val="000000"/>
          <w:sz w:val="32"/>
          <w:szCs w:val="32"/>
        </w:rPr>
        <w:t>拟规定的主要制度</w:t>
      </w:r>
    </w:p>
    <w:p>
      <w:pPr>
        <w:autoSpaceDE/>
        <w:autoSpaceDN/>
        <w:spacing w:line="560" w:lineRule="exact"/>
        <w:ind w:firstLine="645"/>
        <w:rPr>
          <w:rFonts w:hint="eastAsia" w:ascii="仿宋" w:hAnsi="仿宋" w:eastAsia="仿宋" w:cs="仿宋"/>
          <w:sz w:val="32"/>
          <w:szCs w:val="32"/>
          <w:lang w:val="en-US"/>
        </w:rPr>
      </w:pPr>
      <w:r>
        <w:rPr>
          <w:rFonts w:hint="eastAsia" w:ascii="仿宋" w:hAnsi="仿宋" w:eastAsia="仿宋" w:cs="仿宋"/>
          <w:sz w:val="32"/>
          <w:szCs w:val="32"/>
          <w:lang w:val="en-US"/>
        </w:rPr>
        <w:t>1.奖补范围主要包括：村内道路；村容村貌改造；村内坑塘沟渠、村内小型水利设施；村内小型公共活动和服务场所。</w:t>
      </w:r>
    </w:p>
    <w:p>
      <w:pPr>
        <w:autoSpaceDE/>
        <w:autoSpaceDN/>
        <w:spacing w:line="560" w:lineRule="exact"/>
        <w:ind w:firstLine="645"/>
        <w:rPr>
          <w:rFonts w:hint="eastAsia" w:ascii="仿宋" w:hAnsi="仿宋" w:eastAsia="仿宋" w:cs="仿宋"/>
          <w:sz w:val="32"/>
          <w:szCs w:val="32"/>
          <w:lang w:val="en-US"/>
        </w:rPr>
      </w:pPr>
      <w:r>
        <w:rPr>
          <w:rFonts w:hint="eastAsia" w:ascii="仿宋" w:hAnsi="仿宋" w:eastAsia="仿宋" w:cs="仿宋"/>
          <w:sz w:val="32"/>
          <w:szCs w:val="32"/>
          <w:lang w:val="en-US"/>
        </w:rPr>
        <w:t>2.奖补范围不包括：村以上范围的公益事业建设项目、村民庭院内的项目、集体经济发展等经营性项目、非建设类公益事业项目、单纯用于村干部办公的村级组织办公楼建设装修项目及其他与村内公益事业无关的项目。</w:t>
      </w:r>
    </w:p>
    <w:p>
      <w:pPr>
        <w:autoSpaceDE/>
        <w:autoSpaceDN/>
        <w:spacing w:line="560" w:lineRule="exact"/>
        <w:ind w:firstLine="645"/>
        <w:rPr>
          <w:rFonts w:hint="eastAsia" w:ascii="仿宋" w:hAnsi="仿宋" w:eastAsia="仿宋" w:cs="仿宋"/>
          <w:sz w:val="32"/>
          <w:szCs w:val="32"/>
          <w:lang w:val="en-US"/>
        </w:rPr>
      </w:pPr>
      <w:r>
        <w:rPr>
          <w:rFonts w:hint="eastAsia" w:ascii="仿宋" w:hAnsi="仿宋" w:eastAsia="仿宋" w:cs="仿宋"/>
          <w:sz w:val="32"/>
          <w:szCs w:val="32"/>
          <w:lang w:val="en-US"/>
        </w:rPr>
        <w:t>3.合理控制项目投资规模，原则上不超过500万元。不得盲目铺摊子、搞“形象工程”。</w:t>
      </w:r>
    </w:p>
    <w:p>
      <w:pPr>
        <w:autoSpaceDE/>
        <w:autoSpaceDN/>
        <w:spacing w:line="560" w:lineRule="exact"/>
        <w:ind w:firstLine="645"/>
        <w:rPr>
          <w:rFonts w:hint="eastAsia" w:ascii="仿宋" w:hAnsi="仿宋" w:eastAsia="仿宋" w:cs="仿宋"/>
          <w:sz w:val="32"/>
          <w:szCs w:val="32"/>
          <w:lang w:val="en-US"/>
        </w:rPr>
      </w:pPr>
      <w:r>
        <w:rPr>
          <w:rFonts w:hint="eastAsia" w:ascii="仿宋" w:hAnsi="仿宋" w:eastAsia="仿宋" w:cs="仿宋"/>
          <w:sz w:val="32"/>
          <w:szCs w:val="32"/>
          <w:lang w:val="en-US"/>
        </w:rPr>
        <w:t>4.村级必须有自筹，不得新增村级债务。</w:t>
      </w:r>
    </w:p>
    <w:p>
      <w:pPr>
        <w:autoSpaceDE/>
        <w:autoSpaceDN/>
        <w:spacing w:line="560" w:lineRule="exact"/>
        <w:ind w:firstLine="645"/>
        <w:rPr>
          <w:rFonts w:hint="eastAsia" w:ascii="仿宋" w:hAnsi="仿宋" w:eastAsia="仿宋" w:cs="仿宋"/>
          <w:sz w:val="32"/>
          <w:szCs w:val="32"/>
          <w:lang w:val="en-US"/>
        </w:rPr>
      </w:pPr>
      <w:r>
        <w:rPr>
          <w:rFonts w:hint="eastAsia" w:ascii="仿宋" w:hAnsi="仿宋" w:eastAsia="仿宋" w:cs="仿宋"/>
          <w:sz w:val="32"/>
          <w:szCs w:val="32"/>
          <w:lang w:val="en-US"/>
        </w:rPr>
        <w:t>5.一般项目按70％予以补助；对上一年度集体经营性收入低于200万元的村实施的项目，按80％予以补助。单个项目补助不超过200万元。</w:t>
      </w:r>
    </w:p>
    <w:p>
      <w:pPr>
        <w:pStyle w:val="5"/>
        <w:autoSpaceDE/>
        <w:autoSpaceDN/>
        <w:spacing w:line="560" w:lineRule="exact"/>
        <w:ind w:firstLine="640" w:firstLineChars="200"/>
        <w:rPr>
          <w:rFonts w:hint="eastAsia" w:ascii="黑体" w:hAnsi="黑体" w:eastAsia="黑体" w:cs="黑体"/>
          <w:bCs/>
          <w:sz w:val="32"/>
          <w:szCs w:val="32"/>
        </w:rPr>
      </w:pPr>
      <w:r>
        <w:rPr>
          <w:rFonts w:ascii="黑体" w:hAnsi="黑体" w:eastAsia="黑体" w:cs="黑体"/>
          <w:bCs/>
          <w:sz w:val="32"/>
          <w:szCs w:val="32"/>
        </w:rPr>
        <w:t>三、</w:t>
      </w:r>
      <w:r>
        <w:rPr>
          <w:rFonts w:hint="eastAsia" w:ascii="黑体" w:hAnsi="黑体" w:eastAsia="黑体" w:cs="黑体"/>
          <w:bCs/>
          <w:sz w:val="32"/>
          <w:szCs w:val="32"/>
        </w:rPr>
        <w:t>征求意见情况</w:t>
      </w:r>
    </w:p>
    <w:p>
      <w:pPr>
        <w:pStyle w:val="5"/>
        <w:autoSpaceDE/>
        <w:autoSpaceDN/>
        <w:spacing w:line="560" w:lineRule="exact"/>
        <w:ind w:firstLine="640" w:firstLineChars="200"/>
        <w:rPr>
          <w:rFonts w:hint="eastAsia"/>
          <w:lang w:val="en-US"/>
        </w:rPr>
      </w:pPr>
      <w:r>
        <w:rPr>
          <w:rFonts w:hint="eastAsia" w:ascii="仿宋_GB2312" w:hAnsi="仿宋" w:eastAsia="仿宋_GB2312" w:cs="Times New Roman"/>
          <w:bCs/>
          <w:kern w:val="2"/>
          <w:sz w:val="32"/>
          <w:szCs w:val="32"/>
          <w:lang w:val="en-US" w:bidi="ar-SA"/>
        </w:rPr>
        <w:t>区农业农村局向</w:t>
      </w:r>
      <w:r>
        <w:rPr>
          <w:rFonts w:ascii="仿宋_GB2312" w:hAnsi="仿宋" w:eastAsia="仿宋_GB2312" w:cs="Times New Roman"/>
          <w:bCs/>
          <w:kern w:val="2"/>
          <w:sz w:val="32"/>
          <w:szCs w:val="32"/>
          <w:lang w:bidi="ar-SA"/>
        </w:rPr>
        <w:t>区委社会工作部、区财政局、市规划</w:t>
      </w:r>
      <w:r>
        <w:rPr>
          <w:rFonts w:hint="eastAsia" w:ascii="仿宋_GB2312" w:hAnsi="仿宋" w:eastAsia="仿宋_GB2312" w:cs="Times New Roman"/>
          <w:bCs/>
          <w:kern w:val="2"/>
          <w:sz w:val="32"/>
          <w:szCs w:val="32"/>
          <w:lang w:eastAsia="zh-CN" w:bidi="ar-SA"/>
        </w:rPr>
        <w:t>和自然</w:t>
      </w:r>
      <w:bookmarkStart w:id="0" w:name="_GoBack"/>
      <w:bookmarkEnd w:id="0"/>
      <w:r>
        <w:rPr>
          <w:rFonts w:ascii="仿宋_GB2312" w:hAnsi="仿宋" w:eastAsia="仿宋_GB2312" w:cs="Times New Roman"/>
          <w:bCs/>
          <w:kern w:val="2"/>
          <w:sz w:val="32"/>
          <w:szCs w:val="32"/>
          <w:lang w:bidi="ar-SA"/>
        </w:rPr>
        <w:t>资源局钱塘分局、区住建局、区交通运输局、区民政文旅体局、区综合行政执法局、河庄街道、义蓬街道、新湾街道、临江街道、前进街道</w:t>
      </w:r>
      <w:r>
        <w:rPr>
          <w:rFonts w:hint="eastAsia" w:ascii="仿宋_GB2312" w:hAnsi="仿宋" w:eastAsia="仿宋_GB2312" w:cs="Times New Roman"/>
          <w:bCs/>
          <w:kern w:val="2"/>
          <w:sz w:val="32"/>
          <w:szCs w:val="32"/>
          <w:lang w:bidi="ar-SA"/>
        </w:rPr>
        <w:t>办事处</w:t>
      </w:r>
      <w:r>
        <w:rPr>
          <w:rFonts w:hint="eastAsia" w:ascii="仿宋_GB2312" w:hAnsi="仿宋" w:eastAsia="仿宋_GB2312" w:cs="Times New Roman"/>
          <w:bCs/>
          <w:kern w:val="2"/>
          <w:sz w:val="32"/>
          <w:szCs w:val="32"/>
          <w:lang w:val="en-US" w:bidi="ar-SA"/>
        </w:rPr>
        <w:t>等多部门</w:t>
      </w:r>
      <w:r>
        <w:rPr>
          <w:rFonts w:ascii="仿宋_GB2312" w:hAnsi="仿宋" w:eastAsia="仿宋_GB2312" w:cs="Times New Roman"/>
          <w:bCs/>
          <w:kern w:val="2"/>
          <w:sz w:val="32"/>
          <w:szCs w:val="32"/>
          <w:lang w:bidi="ar-SA"/>
        </w:rPr>
        <w:t>（单位）</w:t>
      </w:r>
      <w:r>
        <w:rPr>
          <w:rFonts w:hint="eastAsia" w:ascii="仿宋_GB2312" w:hAnsi="仿宋" w:eastAsia="仿宋_GB2312" w:cs="Times New Roman"/>
          <w:bCs/>
          <w:kern w:val="2"/>
          <w:sz w:val="32"/>
          <w:szCs w:val="32"/>
          <w:lang w:val="en-US" w:bidi="ar-SA"/>
        </w:rPr>
        <w:t>征求意见建议，并对相关条款进行针对性研讨。现形成《钱塘区农村公益事业建设财政奖补项目资金管理实施细则》征求意见稿，</w:t>
      </w:r>
      <w:r>
        <w:rPr>
          <w:rFonts w:ascii="仿宋_GB2312" w:hAnsi="仿宋" w:eastAsia="仿宋_GB2312" w:cs="Times New Roman"/>
          <w:bCs/>
          <w:kern w:val="2"/>
          <w:sz w:val="32"/>
          <w:szCs w:val="32"/>
          <w:lang w:bidi="ar-SA"/>
        </w:rPr>
        <w:t>拟</w:t>
      </w:r>
      <w:r>
        <w:rPr>
          <w:rFonts w:hint="eastAsia" w:ascii="仿宋_GB2312" w:hAnsi="仿宋" w:eastAsia="仿宋_GB2312" w:cs="Times New Roman"/>
          <w:bCs/>
          <w:kern w:val="2"/>
          <w:sz w:val="32"/>
          <w:szCs w:val="32"/>
          <w:lang w:val="en-US" w:bidi="ar-SA"/>
        </w:rPr>
        <w:t>在</w:t>
      </w:r>
      <w:r>
        <w:rPr>
          <w:rFonts w:ascii="仿宋_GB2312" w:hAnsi="仿宋" w:eastAsia="仿宋_GB2312" w:cs="Times New Roman"/>
          <w:bCs/>
          <w:kern w:val="2"/>
          <w:sz w:val="32"/>
          <w:szCs w:val="32"/>
          <w:lang w:val="en-US" w:bidi="ar-SA"/>
        </w:rPr>
        <w:t>杭州市钱塘区人民政府官网</w:t>
      </w:r>
      <w:r>
        <w:rPr>
          <w:rFonts w:ascii="仿宋_GB2312" w:hAnsi="仿宋" w:eastAsia="仿宋_GB2312" w:cs="Times New Roman"/>
          <w:bCs/>
          <w:kern w:val="2"/>
          <w:sz w:val="32"/>
          <w:szCs w:val="32"/>
          <w:lang w:bidi="ar-SA"/>
        </w:rPr>
        <w:t>公开向社会</w:t>
      </w:r>
      <w:r>
        <w:rPr>
          <w:rFonts w:ascii="仿宋_GB2312" w:hAnsi="仿宋" w:eastAsia="仿宋_GB2312" w:cs="Times New Roman"/>
          <w:bCs/>
          <w:kern w:val="2"/>
          <w:sz w:val="32"/>
          <w:szCs w:val="32"/>
          <w:lang w:val="en-US" w:bidi="ar-SA"/>
        </w:rPr>
        <w:t>征求意见。</w:t>
      </w:r>
    </w:p>
    <w:p>
      <w:pPr>
        <w:autoSpaceDE/>
        <w:autoSpaceDN/>
        <w:spacing w:line="560" w:lineRule="exact"/>
        <w:ind w:firstLine="645"/>
        <w:rPr>
          <w:rFonts w:hint="eastAsia" w:ascii="黑体" w:hAnsi="黑体" w:eastAsia="黑体" w:cs="黑体"/>
          <w:sz w:val="32"/>
          <w:szCs w:val="32"/>
        </w:rPr>
      </w:pPr>
      <w:r>
        <w:rPr>
          <w:rFonts w:hint="eastAsia" w:ascii="黑体" w:hAnsi="黑体" w:eastAsia="黑体" w:cs="黑体"/>
          <w:sz w:val="32"/>
          <w:szCs w:val="32"/>
          <w:lang w:val="en-US"/>
        </w:rPr>
        <w:t>四、</w:t>
      </w:r>
      <w:r>
        <w:rPr>
          <w:rFonts w:hint="eastAsia" w:ascii="黑体" w:hAnsi="黑体" w:eastAsia="黑体" w:cs="黑体"/>
          <w:sz w:val="32"/>
          <w:szCs w:val="32"/>
        </w:rPr>
        <w:t>重大分歧问题的协调处理情况</w:t>
      </w:r>
    </w:p>
    <w:p>
      <w:pPr>
        <w:autoSpaceDE/>
        <w:autoSpaceDN/>
        <w:spacing w:line="560" w:lineRule="exact"/>
        <w:ind w:firstLine="645"/>
        <w:rPr>
          <w:rFonts w:hint="eastAsia" w:ascii="仿宋" w:hAnsi="仿宋" w:eastAsia="仿宋" w:cs="仿宋"/>
          <w:sz w:val="32"/>
          <w:szCs w:val="32"/>
        </w:rPr>
      </w:pPr>
      <w:r>
        <w:rPr>
          <w:rFonts w:hint="eastAsia" w:ascii="仿宋" w:hAnsi="仿宋" w:eastAsia="仿宋" w:cs="仿宋"/>
          <w:sz w:val="32"/>
          <w:szCs w:val="32"/>
        </w:rPr>
        <w:t>无重大分歧问题。</w:t>
      </w:r>
    </w:p>
    <w:p>
      <w:pPr>
        <w:spacing w:line="560" w:lineRule="exact"/>
        <w:rPr>
          <w:rFonts w:hint="eastAsia" w:ascii="华文仿宋" w:eastAsia="华文仿宋"/>
          <w:sz w:val="28"/>
        </w:rPr>
      </w:pPr>
    </w:p>
    <w:sectPr>
      <w:footerReference r:id="rId5" w:type="default"/>
      <w:pgSz w:w="11910" w:h="16840"/>
      <w:pgMar w:top="1600" w:right="1540" w:bottom="280" w:left="152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Arial Unicode MS">
    <w:altName w:val="Times New Roman"/>
    <w:panose1 w:val="020B0604020202020204"/>
    <w:charset w:val="86"/>
    <w:family w:val="swiss"/>
    <w:pitch w:val="default"/>
    <w:sig w:usb0="00000000" w:usb1="00000000" w:usb2="0000003F" w:usb3="00000000" w:csb0="603F01FF" w:csb1="FFFF0000"/>
  </w:font>
  <w:font w:name="方正小标宋_GBK">
    <w:panose1 w:val="03000509000000000000"/>
    <w:charset w:val="86"/>
    <w:family w:val="script"/>
    <w:pitch w:val="default"/>
    <w:sig w:usb0="00000001" w:usb1="080E0000" w:usb2="00000000" w:usb3="00000000" w:csb0="00040000" w:csb1="00000000"/>
  </w:font>
  <w:font w:name="等线">
    <w:altName w:val="华文细黑"/>
    <w:panose1 w:val="02010600030101010101"/>
    <w:charset w:val="86"/>
    <w:family w:val="auto"/>
    <w:pitch w:val="default"/>
    <w:sig w:usb0="00000000" w:usb1="00000000" w:usb2="00000016" w:usb3="00000000" w:csb0="0004000F" w:csb1="00000000"/>
  </w:font>
  <w:font w:name="方正小标宋简体">
    <w:panose1 w:val="03000509000000000000"/>
    <w:charset w:val="86"/>
    <w:family w:val="script"/>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华文仿宋">
    <w:altName w:val="汉仪仿宋简"/>
    <w:panose1 w:val="02010600040101010101"/>
    <w:charset w:val="86"/>
    <w:family w:val="auto"/>
    <w:pitch w:val="default"/>
    <w:sig w:usb0="00000000" w:usb1="00000000" w:usb2="00000010" w:usb3="00000000" w:csb0="0004009F" w:csb1="00000000"/>
  </w:font>
  <w:font w:name="方正书宋_GBK">
    <w:panose1 w:val="03000509000000000000"/>
    <w:charset w:val="86"/>
    <w:family w:val="auto"/>
    <w:pitch w:val="default"/>
    <w:sig w:usb0="00000001" w:usb1="080E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汉仪仿宋简">
    <w:panose1 w:val="02010600000101010101"/>
    <w:charset w:val="86"/>
    <w:family w:val="auto"/>
    <w:pitch w:val="default"/>
    <w:sig w:usb0="00000001" w:usb1="080E0800" w:usb2="00000002" w:usb3="00000000" w:csb0="00040000" w:csb1="00000000"/>
  </w:font>
  <w:font w:name="华文细黑">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Fonts w:hint="eastAsia"/>
      </w:rPr>
    </w:pPr>
    <w:r>
      <w:rPr>
        <w:rFonts w:hint="eastAsia"/>
      </w:rPr>
      <w:pict>
        <v:shape id="_x0000_s3075" o:spid="_x0000_s3075"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joinstyle="miter"/>
          <v:imagedata o:title=""/>
          <o:lock v:ext="edit"/>
          <v:textbox inset="0mm,0mm,0mm,0mm" style="mso-fit-shape-to-text:t;">
            <w:txbxContent>
              <w:p>
                <w:pPr>
                  <w:pStyle w:val="7"/>
                  <w:rPr>
                    <w:rFonts w:hint="eastAsia"/>
                  </w:rPr>
                </w:pPr>
                <w:r>
                  <w:fldChar w:fldCharType="begin"/>
                </w:r>
                <w:r>
                  <w:instrText xml:space="preserve"> PAGE  \* MERGEFORMAT </w:instrText>
                </w:r>
                <w:r>
                  <w:fldChar w:fldCharType="separate"/>
                </w:r>
                <w:r>
                  <w:t>1</w:t>
                </w:r>
                <w:r>
                  <w:fldChar w:fldCharType="end"/>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documentProtection w:enforcement="0"/>
  <w:defaultTabStop w:val="720"/>
  <w:drawingGridHorizontalSpacing w:val="110"/>
  <w:noPunctuationKerning w:val="1"/>
  <w:characterSpacingControl w:val="doNotCompress"/>
  <w:hdrShapeDefaults>
    <o:shapelayout v:ext="edit">
      <o:idmap v:ext="edit" data="1,3"/>
    </o:shapelayout>
  </w:hdrShapeDefaults>
  <w:footnotePr>
    <w:footnote w:id="0"/>
    <w:footnote w:id="1"/>
  </w:footnotePr>
  <w:endnotePr>
    <w:endnote w:id="0"/>
    <w:endnote w:id="1"/>
  </w:endnotePr>
  <w:compat>
    <w:ulTrailSpace/>
    <w:doNotExpandShiftReturn/>
    <w:doNotWrapTextWithPunct/>
    <w:doNotUseEastAsianBreakRules/>
    <w:useFELayout/>
    <w:doNotUseIndentAsNumberingTabStop/>
    <w:useAltKinsokuLineBreakRules/>
    <w:compatSetting w:name="compatibilityMode" w:uri="http://schemas.microsoft.com/office/word" w:val="12"/>
  </w:compat>
  <w:docVars>
    <w:docVar w:name="commondata" w:val="eyJoZGlkIjoiZTQzMmViMmM0Y2Q0MDEzMjlmMzNlNTYwZWI2MzA4MGQifQ=="/>
  </w:docVars>
  <w:rsids>
    <w:rsidRoot w:val="00960CCE"/>
    <w:rsid w:val="0082351D"/>
    <w:rsid w:val="00960CCE"/>
    <w:rsid w:val="00A17F9A"/>
    <w:rsid w:val="00B52924"/>
    <w:rsid w:val="058016D4"/>
    <w:rsid w:val="05C978FD"/>
    <w:rsid w:val="06654C34"/>
    <w:rsid w:val="08011CA3"/>
    <w:rsid w:val="08F13F86"/>
    <w:rsid w:val="093579AC"/>
    <w:rsid w:val="09F568B5"/>
    <w:rsid w:val="0A825391"/>
    <w:rsid w:val="0A973C2D"/>
    <w:rsid w:val="0B634B20"/>
    <w:rsid w:val="0C186A9F"/>
    <w:rsid w:val="0C3835BE"/>
    <w:rsid w:val="0D913B3D"/>
    <w:rsid w:val="0DFE645B"/>
    <w:rsid w:val="0E000259"/>
    <w:rsid w:val="0F611ECE"/>
    <w:rsid w:val="14B42C88"/>
    <w:rsid w:val="16C048D0"/>
    <w:rsid w:val="16E35224"/>
    <w:rsid w:val="17625AC4"/>
    <w:rsid w:val="17C03E2E"/>
    <w:rsid w:val="18A94431"/>
    <w:rsid w:val="1E2C33FD"/>
    <w:rsid w:val="214337D0"/>
    <w:rsid w:val="24550031"/>
    <w:rsid w:val="25697422"/>
    <w:rsid w:val="256D191C"/>
    <w:rsid w:val="25850E0B"/>
    <w:rsid w:val="26E93785"/>
    <w:rsid w:val="276E1278"/>
    <w:rsid w:val="27BD1CA7"/>
    <w:rsid w:val="298F2B00"/>
    <w:rsid w:val="2A61691A"/>
    <w:rsid w:val="2A7442B7"/>
    <w:rsid w:val="2ABB18B1"/>
    <w:rsid w:val="2C185847"/>
    <w:rsid w:val="2C9D0806"/>
    <w:rsid w:val="2D2260BF"/>
    <w:rsid w:val="2FC37139"/>
    <w:rsid w:val="309E6936"/>
    <w:rsid w:val="31447E79"/>
    <w:rsid w:val="329D12B1"/>
    <w:rsid w:val="336F13E9"/>
    <w:rsid w:val="33FC5AC3"/>
    <w:rsid w:val="346C5FE3"/>
    <w:rsid w:val="350865EB"/>
    <w:rsid w:val="355B26A1"/>
    <w:rsid w:val="35AC6F8E"/>
    <w:rsid w:val="3BBF1830"/>
    <w:rsid w:val="3C263DFA"/>
    <w:rsid w:val="40F27A3B"/>
    <w:rsid w:val="44071E88"/>
    <w:rsid w:val="45012299"/>
    <w:rsid w:val="48703F68"/>
    <w:rsid w:val="4CCB0680"/>
    <w:rsid w:val="518426E9"/>
    <w:rsid w:val="518A2932"/>
    <w:rsid w:val="51E4548E"/>
    <w:rsid w:val="52002F79"/>
    <w:rsid w:val="522B7A01"/>
    <w:rsid w:val="52B21558"/>
    <w:rsid w:val="53647F4E"/>
    <w:rsid w:val="54405174"/>
    <w:rsid w:val="579D6823"/>
    <w:rsid w:val="5ACD32AE"/>
    <w:rsid w:val="5EEE391C"/>
    <w:rsid w:val="5FCD3237"/>
    <w:rsid w:val="61D14EC4"/>
    <w:rsid w:val="634A4F8F"/>
    <w:rsid w:val="64877F3B"/>
    <w:rsid w:val="66D729A4"/>
    <w:rsid w:val="6813223B"/>
    <w:rsid w:val="68F1481C"/>
    <w:rsid w:val="69723FB3"/>
    <w:rsid w:val="6B607F4C"/>
    <w:rsid w:val="6BE90520"/>
    <w:rsid w:val="6C8934D3"/>
    <w:rsid w:val="71BF2EE9"/>
    <w:rsid w:val="72572112"/>
    <w:rsid w:val="73437930"/>
    <w:rsid w:val="73762C89"/>
    <w:rsid w:val="73FA0D6F"/>
    <w:rsid w:val="77FFF650"/>
    <w:rsid w:val="79002356"/>
    <w:rsid w:val="794D5EBB"/>
    <w:rsid w:val="7D998619"/>
    <w:rsid w:val="7EB70535"/>
    <w:rsid w:val="7FD82825"/>
    <w:rsid w:val="B77EA034"/>
    <w:rsid w:val="BBEE1C01"/>
    <w:rsid w:val="BFF43506"/>
    <w:rsid w:val="DE4D7608"/>
    <w:rsid w:val="E7AC0320"/>
    <w:rsid w:val="EDAF0599"/>
    <w:rsid w:val="F6DDDF5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after="0" w:line="240" w:lineRule="auto"/>
    </w:pPr>
    <w:rPr>
      <w:rFonts w:ascii="Arial Unicode MS" w:hAnsi="Arial Unicode MS" w:eastAsia="Arial Unicode MS" w:cs="Arial Unicode MS"/>
      <w:sz w:val="22"/>
      <w:szCs w:val="22"/>
      <w:lang w:val="zh-CN" w:eastAsia="zh-CN" w:bidi="zh-CN"/>
    </w:rPr>
  </w:style>
  <w:style w:type="paragraph" w:styleId="3">
    <w:name w:val="heading 1"/>
    <w:basedOn w:val="1"/>
    <w:next w:val="1"/>
    <w:qFormat/>
    <w:uiPriority w:val="1"/>
    <w:pPr>
      <w:ind w:left="1255" w:right="436" w:hanging="839"/>
      <w:outlineLvl w:val="0"/>
    </w:pPr>
    <w:rPr>
      <w:rFonts w:ascii="方正小标宋_GBK" w:hAnsi="方正小标宋_GBK" w:eastAsia="方正小标宋_GBK" w:cs="方正小标宋_GBK"/>
      <w:sz w:val="39"/>
      <w:szCs w:val="39"/>
    </w:rPr>
  </w:style>
  <w:style w:type="paragraph" w:styleId="4">
    <w:name w:val="heading 2"/>
    <w:basedOn w:val="1"/>
    <w:next w:val="1"/>
    <w:qFormat/>
    <w:uiPriority w:val="1"/>
    <w:pPr>
      <w:ind w:left="3258"/>
      <w:jc w:val="both"/>
      <w:outlineLvl w:val="1"/>
    </w:pPr>
    <w:rPr>
      <w:sz w:val="34"/>
      <w:szCs w:val="34"/>
    </w:rPr>
  </w:style>
  <w:style w:type="paragraph" w:styleId="2">
    <w:name w:val="heading 3"/>
    <w:basedOn w:val="1"/>
    <w:next w:val="1"/>
    <w:qFormat/>
    <w:uiPriority w:val="99"/>
    <w:pPr>
      <w:spacing w:beforeAutospacing="1" w:afterAutospacing="1"/>
      <w:outlineLvl w:val="2"/>
    </w:pPr>
    <w:rPr>
      <w:rFonts w:ascii="宋体" w:hAnsi="宋体"/>
      <w:b/>
      <w:sz w:val="27"/>
      <w:szCs w:val="27"/>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5">
    <w:name w:val="Body Text"/>
    <w:basedOn w:val="1"/>
    <w:next w:val="6"/>
    <w:qFormat/>
    <w:uiPriority w:val="1"/>
    <w:rPr>
      <w:sz w:val="29"/>
      <w:szCs w:val="29"/>
    </w:rPr>
  </w:style>
  <w:style w:type="paragraph" w:styleId="6">
    <w:name w:val="Body Text First Indent"/>
    <w:basedOn w:val="5"/>
    <w:next w:val="1"/>
    <w:qFormat/>
    <w:uiPriority w:val="0"/>
    <w:pPr>
      <w:ind w:firstLine="420" w:firstLineChars="100"/>
    </w:pPr>
    <w:rPr>
      <w:rFonts w:ascii="等线" w:hAnsi="等线" w:eastAsia="等线" w:cs="Times New Roman"/>
      <w:szCs w:val="22"/>
    </w:rPr>
  </w:style>
  <w:style w:type="paragraph" w:styleId="7">
    <w:name w:val="footer"/>
    <w:basedOn w:val="1"/>
    <w:qFormat/>
    <w:uiPriority w:val="0"/>
    <w:pPr>
      <w:tabs>
        <w:tab w:val="center" w:pos="4153"/>
        <w:tab w:val="right" w:pos="8306"/>
      </w:tabs>
      <w:snapToGrid w:val="0"/>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character" w:styleId="11">
    <w:name w:val="page number"/>
    <w:basedOn w:val="10"/>
    <w:qFormat/>
    <w:uiPriority w:val="0"/>
  </w:style>
  <w:style w:type="character" w:styleId="12">
    <w:name w:val="Hyperlink"/>
    <w:basedOn w:val="10"/>
    <w:qFormat/>
    <w:uiPriority w:val="0"/>
    <w:rPr>
      <w:color w:val="0000FF"/>
      <w:u w:val="single"/>
    </w:rPr>
  </w:style>
  <w:style w:type="table" w:customStyle="1" w:styleId="13">
    <w:name w:val="Table Normal"/>
    <w:semiHidden/>
    <w:unhideWhenUsed/>
    <w:qFormat/>
    <w:uiPriority w:val="2"/>
    <w:tblPr>
      <w:tblCellMar>
        <w:top w:w="0" w:type="dxa"/>
        <w:left w:w="0" w:type="dxa"/>
        <w:bottom w:w="0" w:type="dxa"/>
        <w:right w:w="0" w:type="dxa"/>
      </w:tblCellMar>
    </w:tblPr>
  </w:style>
  <w:style w:type="paragraph" w:styleId="14">
    <w:name w:val="List Paragraph"/>
    <w:basedOn w:val="1"/>
    <w:qFormat/>
    <w:uiPriority w:val="1"/>
  </w:style>
  <w:style w:type="paragraph" w:customStyle="1" w:styleId="15">
    <w:name w:val="Table Paragraph"/>
    <w:basedOn w:val="1"/>
    <w:qFormat/>
    <w:uiPriority w:val="1"/>
    <w:rPr>
      <w:rFonts w:ascii="宋体" w:hAnsi="宋体" w:eastAsia="宋体" w:cs="宋体"/>
    </w:rPr>
  </w:style>
  <w:style w:type="paragraph" w:customStyle="1" w:styleId="16">
    <w:name w:val="正文缩进1"/>
    <w:basedOn w:val="1"/>
    <w:qFormat/>
    <w:uiPriority w:val="0"/>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307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136</Words>
  <Characters>776</Characters>
  <Lines>6</Lines>
  <Paragraphs>1</Paragraphs>
  <TotalTime>2</TotalTime>
  <ScaleCrop>false</ScaleCrop>
  <LinksUpToDate>false</LinksUpToDate>
  <CharactersWithSpaces>911</CharactersWithSpaces>
  <Application>WPS Office_11.8.2.1114_F1E327BC-269C-435d-A152-05C5408002CA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2022-02-11T06:20:00Z</dcterms:created>
  <dc:creator>作者</dc:creator>
  <cp:keywords>关键字</cp:keywords>
  <cp:lastModifiedBy>user</cp:lastModifiedBy>
  <cp:lastPrinted>2025-01-01T22:58:00Z</cp:lastPrinted>
  <dcterms:modified xsi:type="dcterms:W3CDTF">2025-04-28T11:36:45Z</dcterms:modified>
  <dc:subject>科目</dc:subject>
  <dc:title>标题</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2022-02-08T00:00:00Z</vt:filetime>
  </property>
  <property fmtid="{D5CDD505-2E9C-101B-9397-08002B2CF9AE}" pid="3" name="Creator">
    <vt:lpwstr>创建者</vt:lpwstr>
  </property>
  <property fmtid="{D5CDD505-2E9C-101B-9397-08002B2CF9AE}" pid="4" name="LastSaved">
    <vt:filetime>2022-02-08T00:00:00Z</vt:filetime>
  </property>
  <property fmtid="{D5CDD505-2E9C-101B-9397-08002B2CF9AE}" pid="5" name="KSOProductBuildVer">
    <vt:lpwstr>2052-11.8.2.1114</vt:lpwstr>
  </property>
  <property fmtid="{D5CDD505-2E9C-101B-9397-08002B2CF9AE}" pid="6" name="ICV">
    <vt:lpwstr>D9A1F316223843CBA19A0AE9E94A0F08</vt:lpwstr>
  </property>
  <property fmtid="{D5CDD505-2E9C-101B-9397-08002B2CF9AE}" pid="7" name="woTemplateTypoMode" linkTarget="0">
    <vt:lpwstr>web</vt:lpwstr>
  </property>
  <property fmtid="{D5CDD505-2E9C-101B-9397-08002B2CF9AE}" pid="8" name="woTemplate" linkTarget="0">
    <vt:i4>1</vt:i4>
  </property>
  <property fmtid="{D5CDD505-2E9C-101B-9397-08002B2CF9AE}" pid="9" name="KSOTemplateDocerSaveRecord">
    <vt:lpwstr>eyJoZGlkIjoiMzllYTVmY2UwMTRmMWI4YTkzODE1ZjhkMGEzYmZiZjMiLCJ1c2VySWQiOiIxNjYwNDEzNjQ5In0=</vt:lpwstr>
  </property>
</Properties>
</file>