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ascii="Noto Sans SC" w:hAnsi="Noto Sans SC" w:eastAsia="Noto Sans SC" w:cs="Noto Sans SC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caps w:val="0"/>
          <w:color w:val="000000"/>
          <w:spacing w:val="0"/>
          <w:sz w:val="27"/>
          <w:szCs w:val="27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老旧小区雨污分流改造工程：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对皋埠街道重点区域和老旧小区内的管道进行雨污分流改造，补齐老旧小区和农村污水纳管短板，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惠及周边居民5000人口，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提升居民生活品质。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2098" w:right="1474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57A87"/>
    <w:rsid w:val="2521130A"/>
    <w:rsid w:val="497B6A6B"/>
    <w:rsid w:val="66E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jc w:val="both"/>
      <w:outlineLvl w:val="0"/>
    </w:pPr>
    <w:rPr>
      <w:rFonts w:hint="eastAsia" w:ascii="黑体" w:hAnsi="黑体" w:eastAsia="黑体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2025-03-29T01:32:00Z</dcterms:created>
  <dc:creator>韩信忠</dc:creator>
  <cp:lastModifiedBy>韩信忠</cp:lastModifiedBy>
  <dcterms:modified xsi:type="dcterms:W3CDTF">2025-03-29T01:33:11Z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026776347F704E03B9B3AF5F7EF66070</vt:lpwstr>
  </property>
</Properties>
</file>