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rFonts w:hint="eastAsia" w:ascii="方正小标宋简体" w:hAnsi="方正小标宋简体" w:eastAsia="方正小标宋简体" w:cs="方正小标宋简体"/>
          <w:sz w:val="44"/>
          <w:szCs w:val="44"/>
        </w:rPr>
      </w:pPr>
    </w:p>
    <w:p>
      <w:pPr>
        <w:spacing w:line="540" w:lineRule="exact"/>
        <w:jc w:val="center"/>
        <w:rPr>
          <w:rFonts w:hint="default" w:ascii="方正小标宋简体" w:hAnsi="方正小标宋简体" w:eastAsia="方正小标宋简体" w:cs="方正小标宋简体"/>
          <w:bCs/>
          <w:sz w:val="44"/>
          <w:szCs w:val="44"/>
          <w:lang w:val="en-US" w:eastAsia="zh-CN"/>
        </w:rPr>
      </w:pPr>
      <w:r>
        <w:rPr>
          <w:rFonts w:hint="eastAsia" w:ascii="方正小标宋简体" w:hAnsi="方正小标宋简体" w:eastAsia="方正小标宋简体" w:cs="方正小标宋简体"/>
          <w:bCs/>
          <w:sz w:val="44"/>
          <w:szCs w:val="44"/>
        </w:rPr>
        <w:t>《</w:t>
      </w:r>
      <w:r>
        <w:rPr>
          <w:rFonts w:hint="default" w:ascii="方正小标宋简体" w:hAnsi="方正小标宋简体" w:eastAsia="方正小标宋简体" w:cs="方正小标宋简体"/>
          <w:bCs/>
          <w:sz w:val="44"/>
          <w:szCs w:val="44"/>
          <w:lang w:val="en-US" w:eastAsia="zh-CN"/>
        </w:rPr>
        <w:t>关于加快推进农作物秸秆高质量</w:t>
      </w:r>
    </w:p>
    <w:p>
      <w:pPr>
        <w:spacing w:line="540" w:lineRule="exact"/>
        <w:jc w:val="center"/>
        <w:rPr>
          <w:rFonts w:hint="eastAsia" w:ascii="方正小标宋简体" w:hAnsi="方正小标宋简体" w:eastAsia="方正小标宋简体" w:cs="方正小标宋简体"/>
          <w:bCs/>
          <w:sz w:val="44"/>
          <w:szCs w:val="44"/>
        </w:rPr>
      </w:pPr>
      <w:r>
        <w:rPr>
          <w:rFonts w:hint="default" w:ascii="方正小标宋简体" w:hAnsi="方正小标宋简体" w:eastAsia="方正小标宋简体" w:cs="方正小标宋简体"/>
          <w:bCs/>
          <w:sz w:val="44"/>
          <w:szCs w:val="44"/>
          <w:lang w:val="en-US" w:eastAsia="zh-CN"/>
        </w:rPr>
        <w:t>综合利用的若干政策</w:t>
      </w:r>
      <w:r>
        <w:rPr>
          <w:rFonts w:hint="eastAsia" w:ascii="方正小标宋简体" w:hAnsi="方正小标宋简体" w:eastAsia="方正小标宋简体" w:cs="方正小标宋简体"/>
          <w:bCs/>
          <w:sz w:val="44"/>
          <w:szCs w:val="44"/>
        </w:rPr>
        <w:t>》起草说明</w:t>
      </w:r>
    </w:p>
    <w:p>
      <w:pPr>
        <w:spacing w:line="540" w:lineRule="exact"/>
        <w:jc w:val="center"/>
        <w:rPr>
          <w:rFonts w:hint="eastAsia" w:ascii="方正小标宋简体" w:hAnsi="方正小标宋简体" w:eastAsia="方正小标宋简体" w:cs="方正小标宋简体"/>
          <w:bCs/>
          <w:sz w:val="44"/>
          <w:szCs w:val="44"/>
        </w:rPr>
      </w:pPr>
    </w:p>
    <w:p>
      <w:pPr>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黑体"/>
          <w:sz w:val="32"/>
          <w:szCs w:val="32"/>
        </w:rPr>
      </w:pPr>
      <w:r>
        <w:rPr>
          <w:rFonts w:ascii="Times New Roman" w:hAnsi="Times New Roman" w:eastAsia="黑体"/>
          <w:sz w:val="32"/>
          <w:szCs w:val="32"/>
        </w:rPr>
        <w:t>起草</w:t>
      </w:r>
      <w:r>
        <w:rPr>
          <w:rFonts w:hint="eastAsia" w:ascii="Times New Roman" w:hAnsi="Times New Roman" w:eastAsia="黑体"/>
          <w:sz w:val="32"/>
          <w:szCs w:val="32"/>
        </w:rPr>
        <w:t>背景</w:t>
      </w:r>
    </w:p>
    <w:p>
      <w:pPr>
        <w:keepNext w:val="0"/>
        <w:keepLines w:val="0"/>
        <w:pageBreakBefore w:val="0"/>
        <w:widowControl/>
        <w:suppressLineNumbers w:val="0"/>
        <w:kinsoku/>
        <w:wordWrap/>
        <w:overflowPunct/>
        <w:topLinePunct w:val="0"/>
        <w:autoSpaceDE/>
        <w:autoSpaceDN/>
        <w:bidi w:val="0"/>
        <w:spacing w:line="560" w:lineRule="exact"/>
        <w:ind w:firstLine="640" w:firstLineChars="200"/>
        <w:jc w:val="left"/>
        <w:textAlignment w:val="auto"/>
        <w:rPr>
          <w:rFonts w:hint="eastAsia" w:ascii="Times New Roman" w:hAnsi="Times New Roman" w:eastAsia="仿宋_GB2312" w:cs="仿宋_GB2312"/>
          <w:color w:val="auto"/>
          <w:sz w:val="32"/>
          <w:szCs w:val="32"/>
          <w:lang w:val="en-US" w:eastAsia="zh-CN"/>
        </w:rPr>
      </w:pPr>
      <w:r>
        <w:rPr>
          <w:rFonts w:hint="eastAsia" w:ascii="Times New Roman" w:hAnsi="Times New Roman" w:eastAsia="仿宋_GB2312" w:cs="仿宋_GB2312"/>
          <w:color w:val="auto"/>
          <w:sz w:val="32"/>
          <w:szCs w:val="32"/>
          <w:lang w:val="en-US" w:eastAsia="zh-CN"/>
        </w:rPr>
        <w:t>2024年省财政厅、省农业农村厅联合印发《关于实施财政支持高质量推进农作物秸秆综合利用若干政策的通知》（浙财农〔2024〕9号），2024年我市印发《关于关于高质量推进农作物秸秆综合利用的实施意见》（绍政办发〔2024〕11号），农作物秸秆综合利用工作不断受到重视。出台本文件的目的是在省、市文件基础上，进一步明确绍兴市</w:t>
      </w:r>
      <w:r>
        <w:rPr>
          <w:rFonts w:hint="default" w:ascii="Times New Roman" w:hAnsi="Times New Roman" w:eastAsia="仿宋_GB2312" w:cs="仿宋_GB2312"/>
          <w:color w:val="auto"/>
          <w:sz w:val="32"/>
          <w:szCs w:val="32"/>
          <w:lang w:val="en-US" w:eastAsia="zh-CN"/>
        </w:rPr>
        <w:t>农作物秸秆高质量综合利用的若干政策</w:t>
      </w:r>
      <w:r>
        <w:rPr>
          <w:rFonts w:hint="eastAsia" w:ascii="Times New Roman" w:hAnsi="Times New Roman" w:eastAsia="仿宋_GB2312" w:cs="仿宋_GB2312"/>
          <w:color w:val="auto"/>
          <w:sz w:val="32"/>
          <w:szCs w:val="32"/>
          <w:lang w:val="en-US" w:eastAsia="zh-CN"/>
        </w:rPr>
        <w:t>，健全收储运体系，培育壮大秸秆利用主体，扎实推进秸秆科学还田，加快科技创新，强化典型示范引领，规范补助政策，引领秸秆综合利用提质增效。</w:t>
      </w:r>
    </w:p>
    <w:p>
      <w:pPr>
        <w:pStyle w:val="4"/>
        <w:keepNext w:val="0"/>
        <w:keepLines w:val="0"/>
        <w:pageBreakBefore w:val="0"/>
        <w:numPr>
          <w:ilvl w:val="0"/>
          <w:numId w:val="1"/>
        </w:numPr>
        <w:kinsoku/>
        <w:wordWrap/>
        <w:overflowPunct/>
        <w:topLinePunct w:val="0"/>
        <w:autoSpaceDE/>
        <w:autoSpaceDN/>
        <w:bidi w:val="0"/>
        <w:snapToGrid w:val="0"/>
        <w:spacing w:after="0"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i w:val="0"/>
          <w:iCs w:val="0"/>
          <w:caps w:val="0"/>
          <w:color w:val="auto"/>
          <w:spacing w:val="0"/>
          <w:sz w:val="32"/>
          <w:szCs w:val="32"/>
          <w:shd w:val="clear" w:color="auto" w:fill="FFFFFF"/>
        </w:rPr>
        <w:t>起草过程</w:t>
      </w:r>
    </w:p>
    <w:p>
      <w:pPr>
        <w:keepNext w:val="0"/>
        <w:keepLines w:val="0"/>
        <w:pageBreakBefore w:val="0"/>
        <w:widowControl/>
        <w:suppressLineNumbers w:val="0"/>
        <w:kinsoku/>
        <w:wordWrap/>
        <w:overflowPunct/>
        <w:topLinePunct w:val="0"/>
        <w:autoSpaceDE/>
        <w:autoSpaceDN/>
        <w:bidi w:val="0"/>
        <w:spacing w:line="560" w:lineRule="exact"/>
        <w:ind w:firstLine="640" w:firstLineChars="200"/>
        <w:jc w:val="left"/>
        <w:textAlignment w:val="auto"/>
        <w:rPr>
          <w:rFonts w:ascii="Times New Roman" w:hAnsi="Times New Roman" w:eastAsia="仿宋_GB2312" w:cs="仿宋_GB2312"/>
          <w:color w:val="auto"/>
          <w:sz w:val="32"/>
          <w:szCs w:val="32"/>
        </w:rPr>
      </w:pPr>
      <w:r>
        <w:rPr>
          <w:rFonts w:hint="eastAsia" w:ascii="Times New Roman" w:hAnsi="Times New Roman" w:eastAsia="仿宋_GB2312" w:cs="仿宋_GB2312"/>
          <w:color w:val="auto"/>
          <w:sz w:val="32"/>
          <w:szCs w:val="32"/>
          <w:lang w:val="en-US" w:eastAsia="zh-CN"/>
        </w:rPr>
        <w:t>2024年12月开始起草本文件，2025年1月初形成草稿。1</w:t>
      </w:r>
      <w:r>
        <w:rPr>
          <w:rFonts w:hint="eastAsia" w:ascii="Times New Roman" w:hAnsi="Times New Roman" w:eastAsia="仿宋_GB2312" w:cs="仿宋_GB2312"/>
          <w:color w:val="auto"/>
          <w:sz w:val="32"/>
          <w:szCs w:val="32"/>
        </w:rPr>
        <w:t>月</w:t>
      </w:r>
      <w:r>
        <w:rPr>
          <w:rFonts w:hint="eastAsia" w:ascii="Times New Roman" w:hAnsi="Times New Roman" w:eastAsia="仿宋_GB2312" w:cs="仿宋_GB2312"/>
          <w:color w:val="auto"/>
          <w:sz w:val="32"/>
          <w:szCs w:val="32"/>
          <w:lang w:eastAsia="zh-CN"/>
        </w:rPr>
        <w:t>中下旬</w:t>
      </w:r>
      <w:r>
        <w:rPr>
          <w:rFonts w:hint="eastAsia" w:ascii="Times New Roman" w:hAnsi="Times New Roman" w:eastAsia="仿宋_GB2312" w:cs="仿宋_GB2312"/>
          <w:color w:val="auto"/>
          <w:sz w:val="32"/>
          <w:szCs w:val="32"/>
          <w:lang w:val="en-US" w:eastAsia="zh-CN"/>
        </w:rPr>
        <w:t>，赴区、县（市）开展专题调研，座谈了解情况。2月初，市农业农村局主要负责人专题研究。2月12日，和市财政局相关负责人进行座谈商讨。2月14日，召开绍兴市高质量秸秆综合利用示范点验收会暨全市秸秆工作座谈会，听取各区、县（市）意见。2月21日形成征求意见稿。同日，书面向各区、县（市）征求意见。</w:t>
      </w:r>
      <w:r>
        <w:rPr>
          <w:rFonts w:ascii="Times New Roman" w:hAnsi="Times New Roman" w:eastAsia="仿宋_GB2312"/>
          <w:color w:val="auto"/>
          <w:sz w:val="32"/>
          <w:szCs w:val="32"/>
        </w:rPr>
        <w:t>已</w:t>
      </w:r>
      <w:r>
        <w:rPr>
          <w:rFonts w:hint="eastAsia" w:ascii="Times New Roman" w:hAnsi="Times New Roman" w:eastAsia="仿宋_GB2312"/>
          <w:color w:val="auto"/>
          <w:sz w:val="32"/>
          <w:szCs w:val="32"/>
          <w:lang w:val="en-US" w:eastAsia="zh-CN"/>
        </w:rPr>
        <w:t>根据各方意见</w:t>
      </w:r>
      <w:r>
        <w:rPr>
          <w:rFonts w:ascii="Times New Roman" w:hAnsi="Times New Roman" w:eastAsia="仿宋_GB2312"/>
          <w:color w:val="auto"/>
          <w:sz w:val="32"/>
          <w:szCs w:val="32"/>
        </w:rPr>
        <w:t>作修改</w:t>
      </w:r>
      <w:r>
        <w:rPr>
          <w:rFonts w:hint="eastAsia" w:ascii="Times New Roman" w:hAnsi="Times New Roman" w:eastAsia="仿宋_GB2312"/>
          <w:color w:val="auto"/>
          <w:sz w:val="32"/>
          <w:szCs w:val="32"/>
          <w:lang w:val="en-US" w:eastAsia="zh-CN"/>
        </w:rPr>
        <w:t>调整</w:t>
      </w:r>
      <w:r>
        <w:rPr>
          <w:rFonts w:ascii="Times New Roman" w:hAnsi="Times New Roman" w:eastAsia="仿宋_GB2312"/>
          <w:color w:val="auto"/>
          <w:sz w:val="32"/>
          <w:szCs w:val="32"/>
        </w:rPr>
        <w:t>。</w:t>
      </w:r>
    </w:p>
    <w:p>
      <w:pPr>
        <w:pStyle w:val="4"/>
        <w:keepNext w:val="0"/>
        <w:keepLines w:val="0"/>
        <w:pageBreakBefore w:val="0"/>
        <w:numPr>
          <w:ilvl w:val="0"/>
          <w:numId w:val="1"/>
        </w:numPr>
        <w:kinsoku/>
        <w:wordWrap/>
        <w:overflowPunct/>
        <w:topLinePunct w:val="0"/>
        <w:autoSpaceDE/>
        <w:autoSpaceDN/>
        <w:bidi w:val="0"/>
        <w:snapToGrid w:val="0"/>
        <w:spacing w:after="0" w:line="560" w:lineRule="exact"/>
        <w:ind w:firstLine="640" w:firstLineChars="200"/>
        <w:textAlignment w:val="auto"/>
        <w:rPr>
          <w:rFonts w:hint="eastAsia" w:ascii="黑体" w:hAnsi="黑体" w:eastAsia="黑体" w:cs="方正黑体_GBK"/>
          <w:color w:val="auto"/>
          <w:sz w:val="32"/>
          <w:szCs w:val="32"/>
        </w:rPr>
      </w:pPr>
      <w:r>
        <w:rPr>
          <w:rFonts w:hint="eastAsia" w:ascii="黑体" w:hAnsi="黑体" w:eastAsia="黑体" w:cs="方正黑体_GBK"/>
          <w:color w:val="auto"/>
          <w:sz w:val="32"/>
          <w:szCs w:val="32"/>
        </w:rPr>
        <w:t>主要内容</w:t>
      </w:r>
    </w:p>
    <w:p>
      <w:pPr>
        <w:pStyle w:val="4"/>
        <w:keepNext w:val="0"/>
        <w:keepLines w:val="0"/>
        <w:pageBreakBefore w:val="0"/>
        <w:kinsoku/>
        <w:wordWrap/>
        <w:overflowPunct/>
        <w:topLinePunct w:val="0"/>
        <w:autoSpaceDE/>
        <w:autoSpaceDN/>
        <w:bidi w:val="0"/>
        <w:snapToGrid w:val="0"/>
        <w:spacing w:after="0" w:line="560" w:lineRule="exact"/>
        <w:ind w:firstLine="640" w:firstLineChars="200"/>
        <w:textAlignment w:val="auto"/>
        <w:rPr>
          <w:rFonts w:hint="eastAsia" w:ascii="仿宋_GB2312" w:hAnsi="仿宋_GB2312" w:eastAsia="仿宋_GB2312" w:cs="仿宋_GB2312"/>
          <w:kern w:val="0"/>
          <w:sz w:val="32"/>
          <w:szCs w:val="32"/>
          <w:lang w:bidi="ar"/>
        </w:rPr>
      </w:pPr>
      <w:r>
        <w:rPr>
          <w:rFonts w:hint="eastAsia" w:ascii="Times New Roman" w:hAnsi="Times New Roman" w:eastAsia="仿宋_GB2312"/>
          <w:color w:val="auto"/>
          <w:sz w:val="32"/>
          <w:szCs w:val="32"/>
          <w:lang w:val="en-US" w:eastAsia="zh-CN"/>
        </w:rPr>
        <w:t>文件</w:t>
      </w:r>
      <w:r>
        <w:rPr>
          <w:rFonts w:hint="eastAsia" w:ascii="仿宋_GB2312" w:hAnsi="仿宋_GB2312" w:eastAsia="仿宋_GB2312" w:cs="仿宋_GB2312"/>
          <w:color w:val="auto"/>
          <w:kern w:val="0"/>
          <w:sz w:val="32"/>
          <w:szCs w:val="32"/>
          <w:lang w:bidi="ar"/>
        </w:rPr>
        <w:t>明确了</w:t>
      </w:r>
      <w:r>
        <w:rPr>
          <w:rFonts w:hint="eastAsia" w:ascii="仿宋_GB2312" w:hAnsi="仿宋_GB2312" w:eastAsia="仿宋_GB2312" w:cs="仿宋_GB2312"/>
          <w:color w:val="auto"/>
          <w:kern w:val="0"/>
          <w:sz w:val="32"/>
          <w:szCs w:val="32"/>
          <w:lang w:eastAsia="zh-CN" w:bidi="ar"/>
        </w:rPr>
        <w:t>我市</w:t>
      </w:r>
      <w:r>
        <w:rPr>
          <w:rFonts w:hint="eastAsia" w:ascii="Times New Roman" w:hAnsi="Times New Roman" w:eastAsia="仿宋_GB2312" w:cs="仿宋_GB2312"/>
          <w:color w:val="auto"/>
          <w:sz w:val="32"/>
          <w:szCs w:val="32"/>
          <w:lang w:val="en-US" w:eastAsia="zh-CN"/>
        </w:rPr>
        <w:t>农作物秸秆综合利用的工作重点</w:t>
      </w:r>
      <w:r>
        <w:rPr>
          <w:rFonts w:hint="eastAsia" w:ascii="仿宋_GB2312" w:hAnsi="仿宋_GB2312" w:eastAsia="仿宋_GB2312" w:cs="仿宋_GB2312"/>
          <w:color w:val="auto"/>
          <w:kern w:val="0"/>
          <w:sz w:val="32"/>
          <w:szCs w:val="32"/>
          <w:lang w:val="en-US" w:eastAsia="zh-CN" w:bidi="ar"/>
        </w:rPr>
        <w:t>，包括收储体系建设、利用主体培育、重点县乡工作开展、科技装备水平提升等；明确对经验收认定的区域性秸秆收储中心以及秸秆收储网点、实现秸秆绿色循环利用的主体、秸秆应</w:t>
      </w:r>
      <w:bookmarkStart w:id="0" w:name="_GoBack"/>
      <w:r>
        <w:rPr>
          <w:rFonts w:hint="eastAsia" w:ascii="仿宋_GB2312" w:hAnsi="仿宋_GB2312" w:eastAsia="仿宋_GB2312" w:cs="仿宋_GB2312"/>
          <w:color w:val="auto"/>
          <w:kern w:val="0"/>
          <w:sz w:val="32"/>
          <w:szCs w:val="32"/>
          <w:lang w:val="en-US" w:eastAsia="zh-CN" w:bidi="ar"/>
        </w:rPr>
        <w:t>急</w:t>
      </w:r>
      <w:bookmarkEnd w:id="0"/>
      <w:r>
        <w:rPr>
          <w:rFonts w:hint="eastAsia" w:ascii="仿宋_GB2312" w:hAnsi="仿宋_GB2312" w:eastAsia="仿宋_GB2312" w:cs="仿宋_GB2312"/>
          <w:color w:val="auto"/>
          <w:kern w:val="0"/>
          <w:sz w:val="32"/>
          <w:szCs w:val="32"/>
          <w:lang w:val="en-US" w:eastAsia="zh-CN" w:bidi="ar"/>
        </w:rPr>
        <w:t>收储落实到位的乡镇（街道）及对秸秆综合利用的农业机械、科技项目，各区、县（市）应当额外给予一定补助或奖励。</w:t>
      </w:r>
    </w:p>
    <w:p>
      <w:pPr>
        <w:pStyle w:val="4"/>
        <w:snapToGrid w:val="0"/>
        <w:spacing w:after="0" w:line="560" w:lineRule="exact"/>
        <w:ind w:firstLine="640" w:firstLineChars="200"/>
        <w:rPr>
          <w:rFonts w:ascii="Times New Roman" w:hAnsi="Times New Roman" w:eastAsia="仿宋_GB2312"/>
          <w:sz w:val="32"/>
          <w:szCs w:val="32"/>
        </w:rPr>
      </w:pPr>
    </w:p>
    <w:p>
      <w:pPr>
        <w:pStyle w:val="4"/>
        <w:snapToGrid w:val="0"/>
        <w:spacing w:after="0" w:line="560" w:lineRule="exact"/>
        <w:ind w:firstLine="640" w:firstLineChars="200"/>
        <w:rPr>
          <w:rFonts w:hint="eastAsia" w:ascii="仿宋_GB2312" w:hAnsi="仿宋_GB2312" w:eastAsia="仿宋_GB2312" w:cs="仿宋_GB2312"/>
          <w:kern w:val="0"/>
          <w:sz w:val="32"/>
          <w:szCs w:val="32"/>
          <w:lang w:bidi="ar"/>
        </w:rPr>
      </w:pPr>
    </w:p>
    <w:p>
      <w:pPr>
        <w:pStyle w:val="4"/>
        <w:wordWrap w:val="0"/>
        <w:snapToGrid w:val="0"/>
        <w:spacing w:after="0" w:line="560" w:lineRule="exact"/>
        <w:ind w:firstLine="640" w:firstLineChars="200"/>
        <w:jc w:val="right"/>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bidi="ar"/>
        </w:rPr>
        <w:t>绍兴市</w:t>
      </w:r>
      <w:r>
        <w:rPr>
          <w:rFonts w:hint="eastAsia" w:ascii="仿宋_GB2312" w:hAnsi="仿宋_GB2312" w:eastAsia="仿宋_GB2312" w:cs="仿宋_GB2312"/>
          <w:kern w:val="0"/>
          <w:sz w:val="32"/>
          <w:szCs w:val="32"/>
          <w:lang w:val="en-US" w:eastAsia="zh-CN" w:bidi="ar"/>
        </w:rPr>
        <w:t xml:space="preserve">农业农村局    </w:t>
      </w:r>
    </w:p>
    <w:p>
      <w:pPr>
        <w:pStyle w:val="4"/>
        <w:wordWrap w:val="0"/>
        <w:snapToGrid w:val="0"/>
        <w:spacing w:after="0" w:line="560" w:lineRule="exact"/>
        <w:ind w:firstLine="640" w:firstLineChars="200"/>
        <w:jc w:val="right"/>
        <w:rPr>
          <w:rFonts w:hint="default" w:eastAsia="仿宋_GB2312"/>
          <w:lang w:val="en-US" w:eastAsia="zh-CN"/>
        </w:rPr>
      </w:pPr>
      <w:r>
        <w:rPr>
          <w:rFonts w:hint="default" w:ascii="Times New Roman" w:hAnsi="Times New Roman" w:eastAsia="仿宋_GB2312" w:cs="Times New Roman"/>
          <w:kern w:val="0"/>
          <w:sz w:val="32"/>
          <w:szCs w:val="32"/>
          <w:lang w:bidi="ar"/>
        </w:rPr>
        <w:t>202</w:t>
      </w:r>
      <w:r>
        <w:rPr>
          <w:rFonts w:hint="eastAsia" w:ascii="Times New Roman" w:hAnsi="Times New Roman" w:eastAsia="仿宋_GB2312" w:cs="Times New Roman"/>
          <w:kern w:val="0"/>
          <w:sz w:val="32"/>
          <w:szCs w:val="32"/>
          <w:lang w:val="en-US" w:eastAsia="zh-CN" w:bidi="ar"/>
        </w:rPr>
        <w:t>5</w:t>
      </w:r>
      <w:r>
        <w:rPr>
          <w:rFonts w:hint="default" w:ascii="Times New Roman" w:hAnsi="Times New Roman" w:eastAsia="仿宋_GB2312" w:cs="Times New Roman"/>
          <w:kern w:val="0"/>
          <w:sz w:val="32"/>
          <w:szCs w:val="32"/>
          <w:lang w:bidi="ar"/>
        </w:rPr>
        <w:t>年</w:t>
      </w:r>
      <w:r>
        <w:rPr>
          <w:rFonts w:hint="eastAsia" w:ascii="Times New Roman" w:hAnsi="Times New Roman" w:eastAsia="仿宋_GB2312" w:cs="Times New Roman"/>
          <w:kern w:val="0"/>
          <w:sz w:val="32"/>
          <w:szCs w:val="32"/>
          <w:lang w:val="en-US" w:eastAsia="zh-CN" w:bidi="ar"/>
        </w:rPr>
        <w:t>３</w:t>
      </w:r>
      <w:r>
        <w:rPr>
          <w:rFonts w:hint="default" w:ascii="Times New Roman" w:hAnsi="Times New Roman" w:eastAsia="仿宋_GB2312" w:cs="Times New Roman"/>
          <w:kern w:val="0"/>
          <w:sz w:val="32"/>
          <w:szCs w:val="32"/>
          <w:lang w:bidi="ar"/>
        </w:rPr>
        <w:t>月</w:t>
      </w:r>
      <w:r>
        <w:rPr>
          <w:rFonts w:hint="eastAsia" w:ascii="Times New Roman" w:hAnsi="Times New Roman" w:eastAsia="仿宋_GB2312" w:cs="Times New Roman"/>
          <w:kern w:val="0"/>
          <w:sz w:val="32"/>
          <w:szCs w:val="32"/>
          <w:lang w:val="en-US" w:eastAsia="zh-CN" w:bidi="ar"/>
        </w:rPr>
        <w:t>１０</w:t>
      </w:r>
      <w:r>
        <w:rPr>
          <w:rFonts w:hint="default" w:ascii="Times New Roman" w:hAnsi="Times New Roman" w:eastAsia="仿宋_GB2312" w:cs="Times New Roman"/>
          <w:kern w:val="0"/>
          <w:sz w:val="32"/>
          <w:szCs w:val="32"/>
          <w:lang w:bidi="ar"/>
        </w:rPr>
        <w:t>日</w:t>
      </w:r>
      <w:r>
        <w:rPr>
          <w:rFonts w:hint="eastAsia" w:ascii="Times New Roman" w:hAnsi="Times New Roman" w:eastAsia="仿宋_GB2312" w:cs="Times New Roman"/>
          <w:kern w:val="0"/>
          <w:sz w:val="32"/>
          <w:szCs w:val="32"/>
          <w:lang w:val="en-US" w:eastAsia="zh-CN" w:bidi="ar"/>
        </w:rPr>
        <w:t xml:space="preserve">    </w:t>
      </w:r>
    </w:p>
    <w:sectPr>
      <w:footerReference r:id="rId3" w:type="default"/>
      <w:pgSz w:w="11906" w:h="16838"/>
      <w:pgMar w:top="1588" w:right="1644" w:bottom="1588" w:left="1758"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Liberation Sans">
    <w:altName w:val="汉仪新人文宋简"/>
    <w:panose1 w:val="00000000000000000000"/>
    <w:charset w:val="00"/>
    <w:family w:val="swiss"/>
    <w:pitch w:val="default"/>
    <w:sig w:usb0="00000000" w:usb1="00000000" w:usb2="00000000" w:usb3="00000000" w:csb0="00040001" w:csb1="00000000"/>
  </w:font>
  <w:font w:name="Noto Sans CJK SC Regular">
    <w:panose1 w:val="020B0500000000000000"/>
    <w:charset w:val="86"/>
    <w:family w:val="auto"/>
    <w:pitch w:val="default"/>
    <w:sig w:usb0="30000003" w:usb1="2BDF3C10" w:usb2="00000016" w:usb3="00000000" w:csb0="602E0107" w:csb1="00000000"/>
  </w:font>
  <w:font w:name="等线">
    <w:altName w:val="宋体"/>
    <w:panose1 w:val="02010600030101010101"/>
    <w:charset w:val="00"/>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汉仪新人文宋简">
    <w:panose1 w:val="00020600040101010101"/>
    <w:charset w:val="86"/>
    <w:family w:val="auto"/>
    <w:pitch w:val="default"/>
    <w:sig w:usb0="A00002BF" w:usb1="1ACF7CFA" w:usb2="00000016"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黑体" w:hAnsi="黑体" w:eastAsia="黑体"/>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pPr>
                          <w:r>
                            <w:fldChar w:fldCharType="begin"/>
                          </w:r>
                          <w:r>
                            <w:instrText xml:space="preserve"> PAGE  \* MERGEFORMAT </w:instrText>
                          </w:r>
                          <w:r>
                            <w:fldChar w:fldCharType="separate"/>
                          </w:r>
                          <w:r>
                            <w:t>4</w:t>
                          </w:r>
                          <w:r>
                            <w:fldChar w:fldCharType="end"/>
                          </w:r>
                        </w:p>
                      </w:txbxContent>
                    </wps:txbx>
                    <wps:bodyPr wrap="none" lIns="0" tIns="0" rIns="0" bIns="0" upright="false">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DOqXm5zwAAAAUBAAAPAAAAAAAAAAEAIAAAADgAAABkcnMvZG93bnJldi54&#10;bWxQSwECFAAUAAAACACHTuJA/KlckLQBAABSAwAADgAAAAAAAAABACAAAAA0AQAAZHJzL2Uyb0Rv&#10;Yy54bWxQSwUGAAAAAAYABgBZAQAAWgUAAAAA&#10;">
              <v:fill on="f" focussize="0,0"/>
              <v:stroke on="f"/>
              <v:imagedata o:title=""/>
              <o:lock v:ext="edit" aspectratio="f"/>
              <v:textbox inset="0mm,0mm,0mm,0mm" style="mso-fit-shape-to-text:t;">
                <w:txbxContent>
                  <w:p>
                    <w:pPr>
                      <w:pStyle w:val="5"/>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FE5FD8"/>
    <w:multiLevelType w:val="singleLevel"/>
    <w:tmpl w:val="73FE5FD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true"/>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1"/>
  <w:displayVerticalDrawingGridEvery w:val="1"/>
  <w:doNotUseMarginsForDrawingGridOrigin w:val="true"/>
  <w:drawingGridHorizontalOrigin w:val="0"/>
  <w:drawingGridVerticalOrigin w:val="0"/>
  <w:noPunctuationKerning w:val="true"/>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wYTNkZWU5OGUxMTliZTgzMTk0MTE5MDQ5ZmZlOTgifQ=="/>
  </w:docVars>
  <w:rsids>
    <w:rsidRoot w:val="003951EE"/>
    <w:rsid w:val="0010237E"/>
    <w:rsid w:val="00157728"/>
    <w:rsid w:val="002732C8"/>
    <w:rsid w:val="00297CAC"/>
    <w:rsid w:val="002A041B"/>
    <w:rsid w:val="002C6B74"/>
    <w:rsid w:val="003951EE"/>
    <w:rsid w:val="0053165D"/>
    <w:rsid w:val="00575BE3"/>
    <w:rsid w:val="005D0268"/>
    <w:rsid w:val="00644C1A"/>
    <w:rsid w:val="00653D16"/>
    <w:rsid w:val="009036BA"/>
    <w:rsid w:val="00931E82"/>
    <w:rsid w:val="009475DA"/>
    <w:rsid w:val="009724BF"/>
    <w:rsid w:val="00A20FEE"/>
    <w:rsid w:val="00A771C9"/>
    <w:rsid w:val="00B07499"/>
    <w:rsid w:val="00B137BC"/>
    <w:rsid w:val="00BB0518"/>
    <w:rsid w:val="00EA1C40"/>
    <w:rsid w:val="00EC629D"/>
    <w:rsid w:val="00F14FA9"/>
    <w:rsid w:val="00FE5E71"/>
    <w:rsid w:val="00FF7083"/>
    <w:rsid w:val="050C31F5"/>
    <w:rsid w:val="0A935DCB"/>
    <w:rsid w:val="132C05F4"/>
    <w:rsid w:val="1FB700DD"/>
    <w:rsid w:val="1FFD4214"/>
    <w:rsid w:val="22591F30"/>
    <w:rsid w:val="299551BC"/>
    <w:rsid w:val="29B47AA2"/>
    <w:rsid w:val="2B273BF1"/>
    <w:rsid w:val="2E2F8B4A"/>
    <w:rsid w:val="2FB31BEF"/>
    <w:rsid w:val="383B74C0"/>
    <w:rsid w:val="3DF6DF76"/>
    <w:rsid w:val="3E7FB1F0"/>
    <w:rsid w:val="3FF74E6F"/>
    <w:rsid w:val="3FFBC010"/>
    <w:rsid w:val="3FFC45EB"/>
    <w:rsid w:val="3FFFA8A6"/>
    <w:rsid w:val="41EC0508"/>
    <w:rsid w:val="449D4C05"/>
    <w:rsid w:val="549E7E45"/>
    <w:rsid w:val="553C8873"/>
    <w:rsid w:val="57DF1118"/>
    <w:rsid w:val="5AF38240"/>
    <w:rsid w:val="5DB62AED"/>
    <w:rsid w:val="5FD782EF"/>
    <w:rsid w:val="630B2F57"/>
    <w:rsid w:val="63567D60"/>
    <w:rsid w:val="682B7534"/>
    <w:rsid w:val="6BFD6DE7"/>
    <w:rsid w:val="6EB677B5"/>
    <w:rsid w:val="6F405C47"/>
    <w:rsid w:val="6F7FD23D"/>
    <w:rsid w:val="73F7672D"/>
    <w:rsid w:val="755FB996"/>
    <w:rsid w:val="778B7922"/>
    <w:rsid w:val="77AB4CDA"/>
    <w:rsid w:val="7986B2BD"/>
    <w:rsid w:val="79BF73C1"/>
    <w:rsid w:val="79EF7BD3"/>
    <w:rsid w:val="7D79A917"/>
    <w:rsid w:val="7F8E3E45"/>
    <w:rsid w:val="7FF7A0CC"/>
    <w:rsid w:val="7FFB7AE8"/>
    <w:rsid w:val="7FFC16A7"/>
    <w:rsid w:val="87EF6AEC"/>
    <w:rsid w:val="9C3B111A"/>
    <w:rsid w:val="9E5BB037"/>
    <w:rsid w:val="9F554F96"/>
    <w:rsid w:val="B7B30ADF"/>
    <w:rsid w:val="BCBE850E"/>
    <w:rsid w:val="BFB5FF14"/>
    <w:rsid w:val="BFDD932F"/>
    <w:rsid w:val="C9F9BEC0"/>
    <w:rsid w:val="CC5FFAA6"/>
    <w:rsid w:val="D1CFA25D"/>
    <w:rsid w:val="D2BFE8BE"/>
    <w:rsid w:val="DB3EFA69"/>
    <w:rsid w:val="DEF1F216"/>
    <w:rsid w:val="DF6C8D09"/>
    <w:rsid w:val="DFFFAFD1"/>
    <w:rsid w:val="E6CD298B"/>
    <w:rsid w:val="E97FB2C0"/>
    <w:rsid w:val="ECBD4258"/>
    <w:rsid w:val="EFAF6801"/>
    <w:rsid w:val="EFF99697"/>
    <w:rsid w:val="F0FC276B"/>
    <w:rsid w:val="F4BBA9FC"/>
    <w:rsid w:val="F7D1FE7D"/>
    <w:rsid w:val="F7ED68B7"/>
    <w:rsid w:val="F7FDC7A1"/>
    <w:rsid w:val="F7FDF025"/>
    <w:rsid w:val="F7FF355F"/>
    <w:rsid w:val="F96FD1CD"/>
    <w:rsid w:val="FBAE02DA"/>
    <w:rsid w:val="FCFF37D0"/>
    <w:rsid w:val="FEB51EC5"/>
    <w:rsid w:val="FEE75842"/>
    <w:rsid w:val="FEEF1CB5"/>
    <w:rsid w:val="FEF7191E"/>
    <w:rsid w:val="FEFEF063"/>
    <w:rsid w:val="FFAACFD9"/>
    <w:rsid w:val="FFFEAAE2"/>
    <w:rsid w:val="FFFF1A21"/>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pPr>
    <w:rPr>
      <w:rFonts w:hint="eastAsia" w:ascii="宋体" w:hAnsi="宋体" w:eastAsia="宋体" w:cs="宋体"/>
      <w:b/>
      <w:bCs/>
      <w:kern w:val="44"/>
      <w:sz w:val="48"/>
      <w:szCs w:val="48"/>
      <w:lang w:val="en-US" w:eastAsia="zh-CN" w:bidi="ar"/>
    </w:rPr>
  </w:style>
  <w:style w:type="character" w:default="1" w:styleId="10">
    <w:name w:val="Default Paragraph Font"/>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caption"/>
    <w:basedOn w:val="1"/>
    <w:next w:val="1"/>
    <w:qFormat/>
    <w:uiPriority w:val="0"/>
    <w:pPr>
      <w:widowControl w:val="0"/>
      <w:suppressLineNumbers/>
      <w:suppressAutoHyphens/>
      <w:spacing w:before="120" w:after="120"/>
    </w:pPr>
    <w:rPr>
      <w:i/>
      <w:iCs/>
      <w:sz w:val="24"/>
      <w:szCs w:val="24"/>
    </w:rPr>
  </w:style>
  <w:style w:type="paragraph" w:styleId="4">
    <w:name w:val="Body Text"/>
    <w:basedOn w:val="1"/>
    <w:qFormat/>
    <w:uiPriority w:val="0"/>
    <w:pPr>
      <w:spacing w:before="0" w:after="140" w:line="276" w:lineRule="auto"/>
    </w:pPr>
  </w:style>
  <w:style w:type="paragraph" w:styleId="5">
    <w:name w:val="footer"/>
    <w:basedOn w:val="1"/>
    <w:unhideWhenUsed/>
    <w:qFormat/>
    <w:uiPriority w:val="99"/>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w:basedOn w:val="4"/>
    <w:qFormat/>
    <w:uiPriority w:val="0"/>
  </w:style>
  <w:style w:type="paragraph" w:styleId="8">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11">
    <w:name w:val="默认段落字体1"/>
    <w:qFormat/>
    <w:uiPriority w:val="0"/>
  </w:style>
  <w:style w:type="paragraph" w:customStyle="1" w:styleId="12">
    <w:name w:val="列表段落1"/>
    <w:basedOn w:val="1"/>
    <w:qFormat/>
    <w:uiPriority w:val="34"/>
    <w:pPr>
      <w:ind w:firstLine="420" w:firstLineChars="200"/>
    </w:pPr>
  </w:style>
  <w:style w:type="paragraph" w:customStyle="1" w:styleId="13">
    <w:name w:val="Heading"/>
    <w:basedOn w:val="1"/>
    <w:next w:val="4"/>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4">
    <w:name w:val="Index"/>
    <w:basedOn w:val="1"/>
    <w:qFormat/>
    <w:uiPriority w:val="0"/>
    <w:pPr>
      <w:widowControl w:val="0"/>
      <w:suppressLineNumbers/>
      <w:suppressAutoHyphens/>
    </w:pPr>
  </w:style>
  <w:style w:type="table" w:customStyle="1" w:styleId="15">
    <w:name w:val="Table Normal"/>
    <w:unhideWhenUsed/>
    <w:qFormat/>
    <w:uiPriority w:val="0"/>
    <w:rPr>
      <w:rFonts w:ascii="Arial" w:hAnsi="Arial" w:eastAsia="等线" w:cs="Arial"/>
      <w:snapToGrid w:val="0"/>
      <w:color w:val="000000"/>
      <w:sz w:val="21"/>
      <w:szCs w:val="21"/>
      <w:lang w:val="en-US" w:eastAsia="en-US" w:bidi="ar-S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Pages>
  <Words>234</Words>
  <Characters>1339</Characters>
  <Lines>11</Lines>
  <Paragraphs>3</Paragraphs>
  <TotalTime>22</TotalTime>
  <ScaleCrop>false</ScaleCrop>
  <LinksUpToDate>false</LinksUpToDate>
  <CharactersWithSpaces>1570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2018-12-02T17:47:00Z</dcterms:created>
  <dc:creator>sxrs</dc:creator>
  <cp:lastModifiedBy>thtf</cp:lastModifiedBy>
  <cp:lastPrinted>2023-11-25T00:22:00Z</cp:lastPrinted>
  <dcterms:modified xsi:type="dcterms:W3CDTF">2025-03-10T10:19:14Z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2FB32243E0F8465DA267B4C5F8596DC9_12</vt:lpwstr>
  </property>
</Properties>
</file>