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041D28">
      <w:pPr>
        <w:widowControl/>
        <w:spacing w:line="560" w:lineRule="exact"/>
        <w:jc w:val="center"/>
        <w:rPr>
          <w:rFonts w:hint="eastAsia" w:eastAsia="方正小标宋简体"/>
          <w:sz w:val="44"/>
          <w:szCs w:val="44"/>
        </w:rPr>
      </w:pPr>
      <w:r>
        <w:rPr>
          <w:rFonts w:hint="eastAsia" w:eastAsia="方正小标宋简体"/>
          <w:sz w:val="44"/>
          <w:szCs w:val="44"/>
        </w:rPr>
        <w:t>关于开展温州市面向全球招引高校毕业生</w:t>
      </w:r>
    </w:p>
    <w:p w14:paraId="137A56BC">
      <w:pPr>
        <w:widowControl/>
        <w:spacing w:line="560" w:lineRule="exact"/>
        <w:jc w:val="center"/>
        <w:rPr>
          <w:rFonts w:hint="eastAsia" w:eastAsia="方正小标宋简体"/>
          <w:sz w:val="44"/>
          <w:szCs w:val="44"/>
        </w:rPr>
      </w:pPr>
      <w:r>
        <w:rPr>
          <w:rFonts w:hint="eastAsia" w:eastAsia="方正小标宋简体"/>
          <w:sz w:val="44"/>
          <w:szCs w:val="44"/>
        </w:rPr>
        <w:t>“510+行动计划”</w:t>
      </w:r>
      <w:r>
        <w:rPr>
          <w:rFonts w:hint="eastAsia" w:eastAsia="方正小标宋简体"/>
          <w:sz w:val="44"/>
          <w:szCs w:val="44"/>
          <w:lang w:eastAsia="zh-CN"/>
        </w:rPr>
        <w:t>（</w:t>
      </w:r>
      <w:r>
        <w:rPr>
          <w:rFonts w:hint="eastAsia" w:eastAsia="方正小标宋简体"/>
          <w:sz w:val="44"/>
          <w:szCs w:val="44"/>
          <w:lang w:val="en-US" w:eastAsia="zh-CN"/>
        </w:rPr>
        <w:t>2025-2027年</w:t>
      </w:r>
      <w:r>
        <w:rPr>
          <w:rFonts w:hint="eastAsia" w:eastAsia="方正小标宋简体"/>
          <w:sz w:val="44"/>
          <w:szCs w:val="44"/>
          <w:lang w:eastAsia="zh-CN"/>
        </w:rPr>
        <w:t>）</w:t>
      </w:r>
      <w:r>
        <w:rPr>
          <w:rFonts w:hint="eastAsia" w:eastAsia="方正小标宋简体"/>
          <w:sz w:val="44"/>
          <w:szCs w:val="44"/>
        </w:rPr>
        <w:t>的方案</w:t>
      </w:r>
    </w:p>
    <w:p w14:paraId="1A99E189">
      <w:pPr>
        <w:widowControl/>
        <w:spacing w:line="560" w:lineRule="exact"/>
        <w:jc w:val="center"/>
        <w:rPr>
          <w:rFonts w:hint="eastAsia" w:eastAsia="方正小标宋简体"/>
          <w:sz w:val="44"/>
          <w:szCs w:val="44"/>
          <w:lang w:eastAsia="zh-CN"/>
        </w:rPr>
      </w:pPr>
      <w:r>
        <w:rPr>
          <w:rFonts w:hint="eastAsia" w:eastAsia="方正小标宋简体"/>
          <w:sz w:val="44"/>
          <w:szCs w:val="44"/>
          <w:lang w:eastAsia="zh-CN"/>
        </w:rPr>
        <w:t>（</w:t>
      </w:r>
      <w:r>
        <w:rPr>
          <w:rFonts w:hint="eastAsia" w:eastAsia="方正小标宋简体"/>
          <w:sz w:val="44"/>
          <w:szCs w:val="44"/>
          <w:lang w:val="en-US" w:eastAsia="zh-CN"/>
        </w:rPr>
        <w:t>征求意见稿</w:t>
      </w:r>
      <w:r>
        <w:rPr>
          <w:rFonts w:hint="eastAsia" w:eastAsia="方正小标宋简体"/>
          <w:sz w:val="44"/>
          <w:szCs w:val="44"/>
          <w:lang w:eastAsia="zh-CN"/>
        </w:rPr>
        <w:t>）</w:t>
      </w:r>
    </w:p>
    <w:p w14:paraId="04C866AD">
      <w:pPr>
        <w:pStyle w:val="3"/>
        <w:spacing w:line="560" w:lineRule="exact"/>
        <w:ind w:firstLine="643" w:firstLineChars="200"/>
        <w:jc w:val="both"/>
        <w:rPr>
          <w:rFonts w:hAnsi="Times New Roman" w:eastAsia="仿宋_GB2312"/>
          <w:sz w:val="32"/>
          <w:szCs w:val="32"/>
        </w:rPr>
      </w:pPr>
    </w:p>
    <w:p w14:paraId="6422E4D8">
      <w:pPr>
        <w:widowControl/>
        <w:spacing w:line="560" w:lineRule="exact"/>
        <w:ind w:firstLine="640" w:firstLineChars="200"/>
        <w:jc w:val="left"/>
        <w:rPr>
          <w:rFonts w:hAnsi="Times New Roman" w:eastAsia="仿宋_GB2312"/>
          <w:b w:val="0"/>
          <w:sz w:val="32"/>
          <w:szCs w:val="32"/>
        </w:rPr>
      </w:pPr>
      <w:r>
        <w:rPr>
          <w:rFonts w:hAnsi="Times New Roman" w:eastAsia="仿宋_GB2312"/>
          <w:b w:val="0"/>
          <w:sz w:val="32"/>
          <w:szCs w:val="32"/>
        </w:rPr>
        <w:t>高校毕业生是人才队伍的重要组成部分，是创业创新的主力军。</w:t>
      </w:r>
      <w:r>
        <w:rPr>
          <w:rFonts w:hint="eastAsia" w:eastAsia="仿宋_GB2312"/>
          <w:b w:val="0"/>
          <w:sz w:val="32"/>
          <w:szCs w:val="32"/>
          <w:lang w:val="en-US" w:eastAsia="zh-CN"/>
        </w:rPr>
        <w:t>为深入贯彻</w:t>
      </w:r>
      <w:r>
        <w:rPr>
          <w:rFonts w:hAnsi="Times New Roman" w:eastAsia="仿宋_GB2312"/>
          <w:b w:val="0"/>
          <w:sz w:val="32"/>
          <w:szCs w:val="32"/>
        </w:rPr>
        <w:t>中央、省、市委</w:t>
      </w:r>
      <w:r>
        <w:rPr>
          <w:rFonts w:ascii="Times New Roman" w:hAnsi="Times New Roman" w:eastAsia="仿宋_GB2312" w:cs="Times New Roman"/>
          <w:i w:val="0"/>
          <w:iCs w:val="0"/>
          <w:caps w:val="0"/>
          <w:color w:val="222222"/>
          <w:spacing w:val="0"/>
          <w:kern w:val="2"/>
          <w:sz w:val="32"/>
          <w:szCs w:val="32"/>
          <w:shd w:val="clear" w:fill="FFFFFF"/>
          <w:lang w:val="en-US" w:eastAsia="zh-CN" w:bidi="ar"/>
        </w:rPr>
        <w:t>统筹推进教育科技人才体制机制一体改革</w:t>
      </w:r>
      <w:r>
        <w:rPr>
          <w:rFonts w:hint="eastAsia" w:eastAsia="仿宋_GB2312" w:cs="Times New Roman"/>
          <w:i w:val="0"/>
          <w:iCs w:val="0"/>
          <w:caps w:val="0"/>
          <w:color w:val="222222"/>
          <w:spacing w:val="0"/>
          <w:kern w:val="2"/>
          <w:sz w:val="32"/>
          <w:szCs w:val="32"/>
          <w:shd w:val="clear" w:fill="FFFFFF"/>
          <w:lang w:val="en-US" w:eastAsia="zh-CN" w:bidi="ar"/>
        </w:rPr>
        <w:t>的决策部署</w:t>
      </w:r>
      <w:r>
        <w:rPr>
          <w:rFonts w:hAnsi="Times New Roman" w:eastAsia="仿宋_GB2312"/>
          <w:b w:val="0"/>
          <w:sz w:val="32"/>
          <w:szCs w:val="32"/>
        </w:rPr>
        <w:t>，</w:t>
      </w:r>
      <w:r>
        <w:rPr>
          <w:rFonts w:hint="eastAsia" w:eastAsia="仿宋_GB2312"/>
          <w:b w:val="0"/>
          <w:sz w:val="32"/>
          <w:szCs w:val="32"/>
          <w:lang w:val="en-US" w:eastAsia="zh-CN"/>
        </w:rPr>
        <w:t>全面</w:t>
      </w:r>
      <w:r>
        <w:rPr>
          <w:rFonts w:hAnsi="Times New Roman" w:eastAsia="仿宋_GB2312"/>
          <w:b w:val="0"/>
          <w:sz w:val="32"/>
          <w:szCs w:val="32"/>
        </w:rPr>
        <w:t>落实市委市政府</w:t>
      </w:r>
      <w:r>
        <w:rPr>
          <w:rFonts w:hint="eastAsia" w:eastAsia="仿宋_GB2312"/>
          <w:b w:val="0"/>
          <w:sz w:val="32"/>
          <w:szCs w:val="32"/>
          <w:lang w:eastAsia="zh-CN"/>
        </w:rPr>
        <w:t>《</w:t>
      </w:r>
      <w:r>
        <w:rPr>
          <w:rFonts w:hAnsi="Times New Roman" w:eastAsia="仿宋_GB2312"/>
          <w:b w:val="0"/>
          <w:sz w:val="32"/>
          <w:szCs w:val="32"/>
        </w:rPr>
        <w:t>关于</w:t>
      </w:r>
      <w:r>
        <w:rPr>
          <w:rFonts w:hint="eastAsia" w:hAnsi="Times New Roman" w:eastAsia="仿宋_GB2312"/>
          <w:b w:val="0"/>
          <w:sz w:val="32"/>
          <w:szCs w:val="32"/>
        </w:rPr>
        <w:t>大力实施“瓯越英才计划”加快建设创新温州的40条意见</w:t>
      </w:r>
      <w:r>
        <w:rPr>
          <w:rFonts w:hint="eastAsia" w:eastAsia="仿宋_GB2312"/>
          <w:b w:val="0"/>
          <w:sz w:val="32"/>
          <w:szCs w:val="32"/>
          <w:lang w:eastAsia="zh-CN"/>
        </w:rPr>
        <w:t>》</w:t>
      </w:r>
      <w:r>
        <w:rPr>
          <w:rFonts w:hAnsi="Times New Roman" w:eastAsia="仿宋_GB2312"/>
          <w:b w:val="0"/>
          <w:sz w:val="32"/>
          <w:szCs w:val="32"/>
        </w:rPr>
        <w:t>，巩固扩大“510</w:t>
      </w:r>
      <w:r>
        <w:rPr>
          <w:rFonts w:hint="default" w:eastAsia="仿宋_GB2312"/>
          <w:b w:val="0"/>
          <w:sz w:val="32"/>
          <w:szCs w:val="32"/>
          <w:lang w:val="en-US" w:eastAsia="zh-CN"/>
        </w:rPr>
        <w:t>+行动</w:t>
      </w:r>
      <w:r>
        <w:rPr>
          <w:rFonts w:hAnsi="Times New Roman" w:eastAsia="仿宋_GB2312"/>
          <w:b w:val="0"/>
          <w:sz w:val="32"/>
          <w:szCs w:val="32"/>
        </w:rPr>
        <w:t>计划”</w:t>
      </w:r>
      <w:r>
        <w:rPr>
          <w:rFonts w:hint="eastAsia" w:eastAsia="仿宋_GB2312"/>
          <w:b w:val="0"/>
          <w:sz w:val="32"/>
          <w:szCs w:val="32"/>
          <w:lang w:val="en-US" w:eastAsia="zh-CN"/>
        </w:rPr>
        <w:t>引才</w:t>
      </w:r>
      <w:r>
        <w:rPr>
          <w:rFonts w:hAnsi="Times New Roman" w:eastAsia="仿宋_GB2312"/>
          <w:b w:val="0"/>
          <w:sz w:val="32"/>
          <w:szCs w:val="32"/>
        </w:rPr>
        <w:t>成果，以更高站位和更大力度吸引集聚青年人才来温创业创新，现决定</w:t>
      </w:r>
      <w:r>
        <w:rPr>
          <w:rFonts w:hint="eastAsia" w:eastAsia="仿宋_GB2312"/>
          <w:b w:val="0"/>
          <w:sz w:val="32"/>
          <w:szCs w:val="32"/>
          <w:lang w:val="en-US" w:eastAsia="zh-CN"/>
        </w:rPr>
        <w:t>将招</w:t>
      </w:r>
      <w:r>
        <w:rPr>
          <w:rFonts w:hint="eastAsia" w:eastAsia="仿宋_GB2312"/>
          <w:b w:val="0"/>
          <w:sz w:val="32"/>
          <w:szCs w:val="32"/>
          <w:highlight w:val="none"/>
          <w:lang w:val="en-US" w:eastAsia="zh-CN"/>
        </w:rPr>
        <w:t>引政策</w:t>
      </w:r>
      <w:r>
        <w:rPr>
          <w:rFonts w:hint="default" w:eastAsia="仿宋_GB2312"/>
          <w:b w:val="0"/>
          <w:sz w:val="32"/>
          <w:szCs w:val="32"/>
          <w:highlight w:val="none"/>
          <w:lang w:eastAsia="zh-CN"/>
        </w:rPr>
        <w:t>优化</w:t>
      </w:r>
      <w:r>
        <w:rPr>
          <w:rFonts w:hint="eastAsia" w:eastAsia="仿宋_GB2312"/>
          <w:b w:val="0"/>
          <w:sz w:val="32"/>
          <w:szCs w:val="32"/>
          <w:highlight w:val="none"/>
          <w:lang w:val="en-US" w:eastAsia="zh-CN"/>
        </w:rPr>
        <w:t>延续至</w:t>
      </w:r>
      <w:r>
        <w:rPr>
          <w:rFonts w:hAnsi="Times New Roman" w:eastAsia="仿宋_GB2312"/>
          <w:b w:val="0"/>
          <w:sz w:val="32"/>
          <w:szCs w:val="32"/>
          <w:highlight w:val="none"/>
        </w:rPr>
        <w:t>202</w:t>
      </w:r>
      <w:r>
        <w:rPr>
          <w:rFonts w:hint="eastAsia" w:eastAsia="仿宋_GB2312"/>
          <w:b w:val="0"/>
          <w:sz w:val="32"/>
          <w:szCs w:val="32"/>
          <w:highlight w:val="none"/>
          <w:lang w:val="en-US" w:eastAsia="zh-CN"/>
        </w:rPr>
        <w:t>7</w:t>
      </w:r>
      <w:r>
        <w:rPr>
          <w:rFonts w:hAnsi="Times New Roman" w:eastAsia="仿宋_GB2312"/>
          <w:b w:val="0"/>
          <w:sz w:val="32"/>
          <w:szCs w:val="32"/>
          <w:highlight w:val="none"/>
        </w:rPr>
        <w:t>年12月</w:t>
      </w:r>
      <w:r>
        <w:rPr>
          <w:rFonts w:hint="eastAsia" w:eastAsia="仿宋_GB2312"/>
          <w:b w:val="0"/>
          <w:sz w:val="32"/>
          <w:szCs w:val="32"/>
          <w:highlight w:val="none"/>
          <w:lang w:eastAsia="zh-CN"/>
        </w:rPr>
        <w:t>，</w:t>
      </w:r>
      <w:r>
        <w:rPr>
          <w:rFonts w:hAnsi="Times New Roman" w:eastAsia="仿宋_GB2312"/>
          <w:b w:val="0"/>
          <w:sz w:val="32"/>
          <w:szCs w:val="32"/>
          <w:highlight w:val="none"/>
        </w:rPr>
        <w:t>期间</w:t>
      </w:r>
      <w:r>
        <w:rPr>
          <w:rFonts w:hint="eastAsia" w:eastAsia="仿宋_GB2312"/>
          <w:b w:val="0"/>
          <w:sz w:val="32"/>
          <w:szCs w:val="32"/>
          <w:highlight w:val="none"/>
          <w:lang w:eastAsia="zh-CN"/>
        </w:rPr>
        <w:t>持续</w:t>
      </w:r>
      <w:r>
        <w:rPr>
          <w:rFonts w:hAnsi="Times New Roman" w:eastAsia="仿宋_GB2312"/>
          <w:b w:val="0"/>
          <w:sz w:val="32"/>
          <w:szCs w:val="32"/>
          <w:highlight w:val="none"/>
        </w:rPr>
        <w:t>组织</w:t>
      </w:r>
      <w:r>
        <w:rPr>
          <w:rFonts w:hint="eastAsia" w:hAnsi="Times New Roman" w:eastAsia="仿宋_GB2312"/>
          <w:b w:val="0"/>
          <w:sz w:val="32"/>
          <w:szCs w:val="32"/>
          <w:highlight w:val="none"/>
        </w:rPr>
        <w:t>开展</w:t>
      </w:r>
      <w:r>
        <w:rPr>
          <w:rFonts w:hAnsi="Times New Roman" w:eastAsia="仿宋_GB2312"/>
          <w:b w:val="0"/>
          <w:sz w:val="32"/>
          <w:szCs w:val="32"/>
          <w:highlight w:val="none"/>
        </w:rPr>
        <w:t>温州市面向全</w:t>
      </w:r>
      <w:r>
        <w:rPr>
          <w:rFonts w:hAnsi="Times New Roman" w:eastAsia="仿宋_GB2312"/>
          <w:b w:val="0"/>
          <w:sz w:val="32"/>
          <w:szCs w:val="32"/>
        </w:rPr>
        <w:t>球招引高校毕业生“510</w:t>
      </w:r>
      <w:r>
        <w:rPr>
          <w:rFonts w:hint="eastAsia" w:hAnsi="Times New Roman" w:eastAsia="仿宋_GB2312"/>
          <w:b w:val="0"/>
          <w:sz w:val="32"/>
          <w:szCs w:val="32"/>
        </w:rPr>
        <w:t>+</w:t>
      </w:r>
      <w:r>
        <w:rPr>
          <w:rFonts w:hAnsi="Times New Roman" w:eastAsia="仿宋_GB2312"/>
          <w:b w:val="0"/>
          <w:sz w:val="32"/>
          <w:szCs w:val="32"/>
        </w:rPr>
        <w:t>行动计划”。具体方案如下：</w:t>
      </w:r>
    </w:p>
    <w:p w14:paraId="1F709AA0">
      <w:pPr>
        <w:spacing w:line="560" w:lineRule="exact"/>
        <w:ind w:firstLine="640" w:firstLineChars="200"/>
        <w:rPr>
          <w:rFonts w:eastAsia="黑体"/>
          <w:sz w:val="32"/>
          <w:szCs w:val="32"/>
        </w:rPr>
      </w:pPr>
      <w:r>
        <w:rPr>
          <w:rFonts w:eastAsia="黑体"/>
          <w:sz w:val="32"/>
          <w:szCs w:val="32"/>
        </w:rPr>
        <w:t>一、行动目标</w:t>
      </w:r>
    </w:p>
    <w:p w14:paraId="69233220">
      <w:pPr>
        <w:widowControl/>
        <w:spacing w:line="560" w:lineRule="exact"/>
        <w:ind w:firstLine="640" w:firstLineChars="200"/>
        <w:jc w:val="left"/>
        <w:rPr>
          <w:rFonts w:hint="eastAsia" w:hAnsi="Times New Roman" w:eastAsia="仿宋_GB2312"/>
          <w:b w:val="0"/>
          <w:bCs w:val="0"/>
          <w:sz w:val="32"/>
          <w:szCs w:val="32"/>
        </w:rPr>
      </w:pPr>
      <w:r>
        <w:rPr>
          <w:rFonts w:hint="eastAsia" w:hAnsi="Times New Roman" w:eastAsia="仿宋_GB2312"/>
          <w:b w:val="0"/>
          <w:bCs w:val="0"/>
          <w:sz w:val="32"/>
          <w:szCs w:val="32"/>
        </w:rPr>
        <w:t>通过开展“</w:t>
      </w:r>
      <w:r>
        <w:rPr>
          <w:rFonts w:hint="eastAsia" w:eastAsia="仿宋_GB2312"/>
          <w:b w:val="0"/>
          <w:bCs w:val="0"/>
          <w:sz w:val="32"/>
          <w:szCs w:val="32"/>
          <w:lang w:val="en-US" w:eastAsia="zh-CN"/>
        </w:rPr>
        <w:t>来温州</w:t>
      </w:r>
      <w:r>
        <w:rPr>
          <w:rFonts w:eastAsia="仿宋_GB2312"/>
          <w:sz w:val="32"/>
          <w:szCs w:val="32"/>
          <w:u w:val="none"/>
        </w:rPr>
        <w:t>·</w:t>
      </w:r>
      <w:r>
        <w:rPr>
          <w:rFonts w:hint="eastAsia" w:eastAsia="仿宋_GB2312"/>
          <w:b w:val="0"/>
          <w:bCs w:val="0"/>
          <w:sz w:val="32"/>
          <w:szCs w:val="32"/>
          <w:lang w:val="en-US" w:eastAsia="zh-CN"/>
        </w:rPr>
        <w:t>创未来</w:t>
      </w:r>
      <w:r>
        <w:rPr>
          <w:rFonts w:hint="eastAsia" w:hAnsi="Times New Roman" w:eastAsia="仿宋_GB2312"/>
          <w:b w:val="0"/>
          <w:bCs w:val="0"/>
          <w:sz w:val="32"/>
          <w:szCs w:val="32"/>
        </w:rPr>
        <w:t>”主题宣传和面向全球招引高校毕业生“510+行动计划”，</w:t>
      </w:r>
      <w:r>
        <w:rPr>
          <w:rFonts w:hint="eastAsia" w:hAnsi="Times New Roman" w:eastAsia="仿宋_GB2312"/>
          <w:b w:val="0"/>
          <w:bCs w:val="0"/>
          <w:sz w:val="32"/>
          <w:szCs w:val="32"/>
          <w:lang w:eastAsia="zh-CN"/>
        </w:rPr>
        <w:t>持续</w:t>
      </w:r>
      <w:r>
        <w:rPr>
          <w:rFonts w:hint="eastAsia" w:hAnsi="Times New Roman" w:eastAsia="仿宋_GB2312"/>
          <w:b w:val="0"/>
          <w:bCs w:val="0"/>
          <w:sz w:val="32"/>
          <w:szCs w:val="32"/>
        </w:rPr>
        <w:t>安排10亿元资金，迭代升级10项组合政策，每年供给</w:t>
      </w:r>
      <w:r>
        <w:rPr>
          <w:rFonts w:hint="eastAsia" w:eastAsia="仿宋_GB2312"/>
          <w:b w:val="0"/>
          <w:bCs w:val="0"/>
          <w:sz w:val="32"/>
          <w:szCs w:val="32"/>
          <w:lang w:val="en-US" w:eastAsia="zh-CN"/>
        </w:rPr>
        <w:t>15</w:t>
      </w:r>
      <w:r>
        <w:rPr>
          <w:rFonts w:hint="eastAsia" w:hAnsi="Times New Roman" w:eastAsia="仿宋_GB2312"/>
          <w:b w:val="0"/>
          <w:bCs w:val="0"/>
          <w:sz w:val="32"/>
          <w:szCs w:val="32"/>
        </w:rPr>
        <w:t>万个以上岗位、创新开展引才留才10大行动、切实</w:t>
      </w:r>
      <w:r>
        <w:rPr>
          <w:rFonts w:hint="eastAsia" w:eastAsia="仿宋_GB2312"/>
          <w:b w:val="0"/>
          <w:bCs w:val="0"/>
          <w:sz w:val="32"/>
          <w:szCs w:val="32"/>
          <w:lang w:eastAsia="zh-CN"/>
        </w:rPr>
        <w:t>引育</w:t>
      </w:r>
      <w:r>
        <w:rPr>
          <w:rFonts w:hint="eastAsia" w:eastAsia="仿宋_GB2312"/>
          <w:b w:val="0"/>
          <w:bCs w:val="0"/>
          <w:sz w:val="32"/>
          <w:szCs w:val="32"/>
          <w:lang w:val="en-US" w:eastAsia="zh-CN"/>
        </w:rPr>
        <w:t>12</w:t>
      </w:r>
      <w:r>
        <w:rPr>
          <w:rFonts w:hint="eastAsia" w:hAnsi="Times New Roman" w:eastAsia="仿宋_GB2312"/>
          <w:b w:val="0"/>
          <w:bCs w:val="0"/>
          <w:sz w:val="32"/>
          <w:szCs w:val="32"/>
        </w:rPr>
        <w:t>万名以上高校毕业生</w:t>
      </w:r>
      <w:r>
        <w:rPr>
          <w:rFonts w:hint="eastAsia" w:eastAsia="仿宋_GB2312"/>
          <w:b w:val="0"/>
          <w:bCs w:val="0"/>
          <w:sz w:val="32"/>
          <w:szCs w:val="32"/>
          <w:lang w:eastAsia="zh-CN"/>
        </w:rPr>
        <w:t>和各类技术技能人才</w:t>
      </w:r>
      <w:r>
        <w:rPr>
          <w:rFonts w:hint="eastAsia" w:eastAsia="仿宋_GB2312"/>
          <w:b w:val="0"/>
          <w:bCs w:val="0"/>
          <w:strike w:val="0"/>
          <w:sz w:val="32"/>
          <w:szCs w:val="32"/>
          <w:highlight w:val="none"/>
          <w:lang w:eastAsia="zh-CN"/>
        </w:rPr>
        <w:t>。</w:t>
      </w:r>
      <w:r>
        <w:rPr>
          <w:rFonts w:hint="eastAsia" w:hAnsi="Times New Roman" w:eastAsia="仿宋_GB2312"/>
          <w:b w:val="0"/>
          <w:bCs w:val="0"/>
          <w:sz w:val="32"/>
          <w:szCs w:val="32"/>
        </w:rPr>
        <w:t>坚持引才与育才并举、用才与留才并重，持续增强青年人才吸引力，持续优化人才队伍结构，大幅提升人才服务品质，为</w:t>
      </w:r>
      <w:r>
        <w:rPr>
          <w:rFonts w:ascii="仿宋_GB2312" w:hAnsi="仿宋_GB2312" w:eastAsia="仿宋_GB2312" w:cs="仿宋_GB2312"/>
          <w:color w:val="000000"/>
          <w:kern w:val="0"/>
          <w:sz w:val="31"/>
          <w:szCs w:val="31"/>
          <w:lang w:val="en-US" w:eastAsia="zh-CN" w:bidi="ar"/>
        </w:rPr>
        <w:t>助力温州冲刺</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双万</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城市</w:t>
      </w:r>
      <w:r>
        <w:rPr>
          <w:rFonts w:hint="eastAsia" w:ascii="仿宋_GB2312" w:hAnsi="仿宋_GB2312" w:eastAsia="仿宋_GB2312" w:cs="仿宋_GB2312"/>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提速打造</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全省第三极</w:t>
      </w:r>
      <w:r>
        <w:rPr>
          <w:rFonts w:hint="default" w:ascii="Times New Roman" w:hAnsi="Times New Roman" w:eastAsia="宋体" w:cs="Times New Roman"/>
          <w:color w:val="000000"/>
          <w:kern w:val="0"/>
          <w:sz w:val="31"/>
          <w:szCs w:val="31"/>
          <w:lang w:val="en-US" w:eastAsia="zh-CN" w:bidi="ar"/>
        </w:rPr>
        <w:t>”</w:t>
      </w:r>
      <w:r>
        <w:rPr>
          <w:rFonts w:hint="eastAsia" w:hAnsi="Times New Roman" w:eastAsia="仿宋_GB2312"/>
          <w:b w:val="0"/>
          <w:bCs w:val="0"/>
          <w:sz w:val="32"/>
          <w:szCs w:val="32"/>
        </w:rPr>
        <w:t>提供坚强人才支撑。</w:t>
      </w:r>
    </w:p>
    <w:p w14:paraId="59C7FDDE">
      <w:pPr>
        <w:spacing w:line="560" w:lineRule="exact"/>
        <w:ind w:firstLine="640" w:firstLineChars="200"/>
        <w:rPr>
          <w:rFonts w:eastAsia="黑体"/>
          <w:sz w:val="32"/>
          <w:szCs w:val="32"/>
        </w:rPr>
      </w:pPr>
      <w:r>
        <w:rPr>
          <w:rFonts w:eastAsia="黑体"/>
          <w:sz w:val="32"/>
          <w:szCs w:val="32"/>
        </w:rPr>
        <w:t>二、行动举措</w:t>
      </w:r>
    </w:p>
    <w:p w14:paraId="0A3206C9">
      <w:pPr>
        <w:spacing w:line="560" w:lineRule="exact"/>
        <w:ind w:firstLine="640" w:firstLineChars="200"/>
        <w:rPr>
          <w:rFonts w:eastAsia="楷体_GB2312"/>
          <w:strike/>
          <w:sz w:val="32"/>
          <w:szCs w:val="32"/>
          <w:highlight w:val="yellow"/>
        </w:rPr>
      </w:pPr>
      <w:r>
        <w:rPr>
          <w:rFonts w:eastAsia="楷体_GB2312"/>
          <w:sz w:val="32"/>
          <w:szCs w:val="32"/>
        </w:rPr>
        <w:t>（一）迭代升级10项组合政策</w:t>
      </w:r>
    </w:p>
    <w:p w14:paraId="5B089BDD">
      <w:pPr>
        <w:pStyle w:val="3"/>
        <w:spacing w:line="560" w:lineRule="exact"/>
        <w:ind w:firstLine="640" w:firstLineChars="200"/>
        <w:jc w:val="both"/>
        <w:rPr>
          <w:rFonts w:hAnsi="Times New Roman" w:eastAsia="仿宋_GB2312"/>
          <w:b w:val="0"/>
          <w:sz w:val="32"/>
          <w:szCs w:val="32"/>
        </w:rPr>
      </w:pPr>
      <w:r>
        <w:rPr>
          <w:rFonts w:hAnsi="Times New Roman" w:eastAsia="仿宋_GB2312"/>
          <w:b w:val="0"/>
          <w:sz w:val="32"/>
          <w:szCs w:val="32"/>
        </w:rPr>
        <w:t>对在行动期内</w:t>
      </w:r>
      <w:r>
        <w:rPr>
          <w:rFonts w:hAnsi="Times New Roman" w:eastAsia="仿宋_GB2312"/>
          <w:b w:val="0"/>
          <w:sz w:val="32"/>
          <w:szCs w:val="32"/>
          <w:highlight w:val="none"/>
        </w:rPr>
        <w:t>（2025年7月1日-202</w:t>
      </w:r>
      <w:r>
        <w:rPr>
          <w:rFonts w:hint="eastAsia" w:hAnsi="Times New Roman" w:eastAsia="仿宋_GB2312"/>
          <w:b w:val="0"/>
          <w:sz w:val="32"/>
          <w:szCs w:val="32"/>
          <w:highlight w:val="none"/>
          <w:lang w:val="en-US" w:eastAsia="zh-CN"/>
        </w:rPr>
        <w:t>7</w:t>
      </w:r>
      <w:r>
        <w:rPr>
          <w:rFonts w:hAnsi="Times New Roman" w:eastAsia="仿宋_GB2312"/>
          <w:b w:val="0"/>
          <w:sz w:val="32"/>
          <w:szCs w:val="32"/>
          <w:highlight w:val="none"/>
        </w:rPr>
        <w:t>年12月31日）</w:t>
      </w:r>
      <w:r>
        <w:rPr>
          <w:rFonts w:hAnsi="Times New Roman" w:eastAsia="仿宋_GB2312"/>
          <w:b w:val="0"/>
          <w:sz w:val="32"/>
          <w:szCs w:val="32"/>
        </w:rPr>
        <w:t>新招引的高校毕业生实施10项组合政策，具体如下：</w:t>
      </w:r>
    </w:p>
    <w:p w14:paraId="3F0763B3">
      <w:pPr>
        <w:spacing w:line="560" w:lineRule="exact"/>
        <w:ind w:firstLine="643" w:firstLineChars="200"/>
        <w:rPr>
          <w:rFonts w:eastAsia="仿宋_GB2312"/>
          <w:sz w:val="32"/>
          <w:szCs w:val="32"/>
          <w:u w:val="single"/>
        </w:rPr>
      </w:pPr>
      <w:r>
        <w:rPr>
          <w:rFonts w:eastAsia="仿宋_GB2312"/>
          <w:b/>
          <w:bCs/>
          <w:kern w:val="0"/>
          <w:sz w:val="32"/>
          <w:szCs w:val="32"/>
        </w:rPr>
        <w:t>1</w:t>
      </w:r>
      <w:r>
        <w:rPr>
          <w:rFonts w:hint="eastAsia" w:eastAsia="仿宋_GB2312"/>
          <w:b/>
          <w:bCs/>
          <w:kern w:val="0"/>
          <w:sz w:val="32"/>
          <w:szCs w:val="32"/>
        </w:rPr>
        <w:t>．</w:t>
      </w:r>
      <w:r>
        <w:rPr>
          <w:rFonts w:eastAsia="仿宋_GB2312"/>
          <w:b/>
          <w:bCs/>
          <w:kern w:val="0"/>
          <w:sz w:val="32"/>
          <w:szCs w:val="32"/>
        </w:rPr>
        <w:t>住房租售补贴</w:t>
      </w:r>
    </w:p>
    <w:p w14:paraId="6AC64C5F">
      <w:pPr>
        <w:pStyle w:val="3"/>
        <w:spacing w:line="560" w:lineRule="exact"/>
        <w:ind w:firstLine="640" w:firstLineChars="200"/>
        <w:jc w:val="both"/>
        <w:rPr>
          <w:rFonts w:hAnsi="Times New Roman" w:eastAsia="仿宋_GB2312"/>
          <w:b w:val="0"/>
          <w:sz w:val="32"/>
          <w:szCs w:val="32"/>
        </w:rPr>
      </w:pPr>
      <w:r>
        <w:rPr>
          <w:rFonts w:hAnsi="Times New Roman" w:eastAsia="仿宋_GB2312"/>
          <w:b w:val="0"/>
          <w:sz w:val="32"/>
          <w:szCs w:val="32"/>
        </w:rPr>
        <w:t>向</w:t>
      </w:r>
      <w:r>
        <w:rPr>
          <w:rFonts w:hint="eastAsia" w:hAnsi="Times New Roman" w:eastAsia="仿宋_GB2312"/>
          <w:b w:val="0"/>
          <w:sz w:val="32"/>
          <w:szCs w:val="32"/>
          <w:lang w:val="en-US" w:eastAsia="zh-CN"/>
        </w:rPr>
        <w:t>认定为</w:t>
      </w:r>
      <w:r>
        <w:rPr>
          <w:rFonts w:hAnsi="Times New Roman" w:eastAsia="仿宋_GB2312"/>
          <w:b w:val="0"/>
          <w:sz w:val="32"/>
          <w:szCs w:val="32"/>
        </w:rPr>
        <w:t>E类人才的高校毕业生配租90㎡人才住房，租金为评估价的30%，累计不超过5年；配售120㎡人才住房，购买价格为备案价</w:t>
      </w:r>
      <w:r>
        <w:rPr>
          <w:rFonts w:hint="eastAsia" w:hAnsi="Times New Roman" w:eastAsia="仿宋_GB2312"/>
          <w:b w:val="0"/>
          <w:sz w:val="32"/>
          <w:szCs w:val="32"/>
        </w:rPr>
        <w:t>（核定价）</w:t>
      </w:r>
      <w:r>
        <w:rPr>
          <w:rFonts w:hAnsi="Times New Roman" w:eastAsia="仿宋_GB2312"/>
          <w:b w:val="0"/>
          <w:sz w:val="32"/>
          <w:szCs w:val="32"/>
        </w:rPr>
        <w:t>的60%。</w:t>
      </w:r>
    </w:p>
    <w:p w14:paraId="580CFC30">
      <w:pPr>
        <w:pStyle w:val="3"/>
        <w:spacing w:line="560" w:lineRule="exact"/>
        <w:ind w:firstLine="640" w:firstLineChars="200"/>
        <w:jc w:val="both"/>
        <w:rPr>
          <w:rFonts w:hAnsi="Times New Roman" w:eastAsia="仿宋_GB2312"/>
          <w:b w:val="0"/>
          <w:sz w:val="32"/>
          <w:szCs w:val="32"/>
        </w:rPr>
      </w:pPr>
      <w:r>
        <w:rPr>
          <w:rFonts w:hAnsi="Times New Roman" w:eastAsia="仿宋_GB2312"/>
          <w:b w:val="0"/>
          <w:sz w:val="32"/>
          <w:szCs w:val="32"/>
        </w:rPr>
        <w:t>向</w:t>
      </w:r>
      <w:r>
        <w:rPr>
          <w:rFonts w:hint="eastAsia" w:hAnsi="Times New Roman" w:eastAsia="仿宋_GB2312"/>
          <w:b w:val="0"/>
          <w:sz w:val="32"/>
          <w:szCs w:val="32"/>
          <w:lang w:val="en-US" w:eastAsia="zh-CN"/>
        </w:rPr>
        <w:t>认定为</w:t>
      </w:r>
      <w:r>
        <w:rPr>
          <w:rFonts w:hAnsi="Times New Roman" w:eastAsia="仿宋_GB2312"/>
          <w:b w:val="0"/>
          <w:sz w:val="32"/>
          <w:szCs w:val="32"/>
        </w:rPr>
        <w:t>F类人才的高校毕业生配租40㎡人才住房，租金为评估价的30%，累计不超过5年；配售90㎡人才住房，购买价格为备案价</w:t>
      </w:r>
      <w:r>
        <w:rPr>
          <w:rFonts w:hint="eastAsia" w:hAnsi="Times New Roman" w:eastAsia="仿宋_GB2312"/>
          <w:b w:val="0"/>
          <w:sz w:val="32"/>
          <w:szCs w:val="32"/>
        </w:rPr>
        <w:t>（核定价）</w:t>
      </w:r>
      <w:r>
        <w:rPr>
          <w:rFonts w:hAnsi="Times New Roman" w:eastAsia="仿宋_GB2312"/>
          <w:b w:val="0"/>
          <w:sz w:val="32"/>
          <w:szCs w:val="32"/>
        </w:rPr>
        <w:t>的70%。</w:t>
      </w:r>
    </w:p>
    <w:p w14:paraId="0CCEC75C">
      <w:pPr>
        <w:pStyle w:val="3"/>
        <w:spacing w:line="560" w:lineRule="exact"/>
        <w:ind w:firstLine="640" w:firstLineChars="200"/>
        <w:jc w:val="both"/>
        <w:rPr>
          <w:rFonts w:hAnsi="Times New Roman" w:eastAsia="仿宋_GB2312"/>
          <w:b w:val="0"/>
          <w:sz w:val="32"/>
          <w:szCs w:val="32"/>
        </w:rPr>
      </w:pPr>
      <w:r>
        <w:rPr>
          <w:rFonts w:hAnsi="Times New Roman" w:eastAsia="仿宋_GB2312"/>
          <w:b w:val="0"/>
          <w:sz w:val="32"/>
          <w:szCs w:val="32"/>
        </w:rPr>
        <w:t>向新全职在温企业或高校、科研院所工作，目前无住房</w:t>
      </w:r>
      <w:r>
        <w:rPr>
          <w:rFonts w:hint="eastAsia" w:hAnsi="Times New Roman" w:eastAsia="仿宋_GB2312"/>
          <w:b w:val="0"/>
          <w:sz w:val="32"/>
          <w:szCs w:val="32"/>
        </w:rPr>
        <w:t>且租房居住</w:t>
      </w:r>
      <w:r>
        <w:rPr>
          <w:rFonts w:hAnsi="Times New Roman" w:eastAsia="仿宋_GB2312"/>
          <w:b w:val="0"/>
          <w:sz w:val="32"/>
          <w:szCs w:val="32"/>
        </w:rPr>
        <w:t>的E类、F类人才</w:t>
      </w:r>
      <w:r>
        <w:rPr>
          <w:rFonts w:hint="eastAsia" w:hAnsi="Times New Roman" w:eastAsia="仿宋_GB2312"/>
          <w:b w:val="0"/>
          <w:sz w:val="32"/>
          <w:szCs w:val="32"/>
        </w:rPr>
        <w:t>发放租房补贴，按每年最高2万元和1万元的标准据实报销，累计不超过5年。</w:t>
      </w:r>
    </w:p>
    <w:p w14:paraId="250BAFB0">
      <w:pPr>
        <w:pStyle w:val="3"/>
        <w:spacing w:line="560" w:lineRule="exact"/>
        <w:ind w:firstLine="640" w:firstLineChars="200"/>
        <w:jc w:val="both"/>
        <w:rPr>
          <w:rFonts w:hAnsi="Times New Roman" w:eastAsia="仿宋_GB2312"/>
          <w:b w:val="0"/>
          <w:sz w:val="32"/>
          <w:szCs w:val="32"/>
        </w:rPr>
      </w:pPr>
      <w:r>
        <w:rPr>
          <w:rFonts w:hAnsi="Times New Roman" w:eastAsia="仿宋_GB2312"/>
          <w:b w:val="0"/>
          <w:sz w:val="32"/>
          <w:szCs w:val="32"/>
        </w:rPr>
        <w:t>配租与租房补贴由人才自主择一，按不重复原则兑现，具体根据人才住房租售并举办法和配套细则实施。E类和F类人才划分详见《温州市人才分类目录》。（责任单位：市委组织部&lt;人才办&gt;、</w:t>
      </w:r>
      <w:r>
        <w:rPr>
          <w:rFonts w:hAnsi="Times New Roman" w:eastAsia="仿宋_GB2312"/>
          <w:b w:val="0"/>
          <w:color w:val="auto"/>
          <w:sz w:val="32"/>
          <w:szCs w:val="32"/>
        </w:rPr>
        <w:t>市住建局）</w:t>
      </w:r>
    </w:p>
    <w:p w14:paraId="504C5531">
      <w:pPr>
        <w:keepNext w:val="0"/>
        <w:keepLines w:val="0"/>
        <w:widowControl w:val="0"/>
        <w:numPr>
          <w:ilvl w:val="0"/>
          <w:numId w:val="1"/>
        </w:numPr>
        <w:suppressLineNumbers w:val="0"/>
        <w:spacing w:before="0" w:beforeAutospacing="0" w:after="0" w:afterAutospacing="0" w:line="560" w:lineRule="exact"/>
        <w:ind w:left="0" w:right="0" w:firstLine="643" w:firstLineChars="200"/>
        <w:jc w:val="both"/>
        <w:rPr>
          <w:rFonts w:hint="default" w:ascii="Times New Roman" w:hAnsi="Times New Roman" w:eastAsia="仿宋_GB2312" w:cs="Times New Roman"/>
          <w:b w:val="0"/>
          <w:bCs w:val="0"/>
          <w:kern w:val="0"/>
          <w:sz w:val="32"/>
          <w:szCs w:val="32"/>
          <w:lang w:val="en-US" w:eastAsia="zh-CN" w:bidi="ar-SA"/>
        </w:rPr>
      </w:pPr>
      <w:r>
        <w:rPr>
          <w:rFonts w:hint="eastAsia" w:eastAsia="仿宋_GB2312"/>
          <w:b/>
          <w:bCs/>
          <w:kern w:val="0"/>
          <w:sz w:val="32"/>
          <w:szCs w:val="32"/>
          <w:lang w:val="en-US" w:eastAsia="zh-CN"/>
        </w:rPr>
        <w:t>生活和</w:t>
      </w:r>
      <w:r>
        <w:rPr>
          <w:rFonts w:eastAsia="仿宋_GB2312"/>
          <w:b/>
          <w:bCs/>
          <w:kern w:val="0"/>
          <w:sz w:val="32"/>
          <w:szCs w:val="32"/>
        </w:rPr>
        <w:t>就业补贴。</w:t>
      </w:r>
    </w:p>
    <w:p w14:paraId="59FF4D41">
      <w:pPr>
        <w:keepNext w:val="0"/>
        <w:keepLines w:val="0"/>
        <w:widowControl w:val="0"/>
        <w:numPr>
          <w:ilvl w:val="0"/>
          <w:numId w:val="0"/>
        </w:numPr>
        <w:suppressLineNumbers w:val="0"/>
        <w:spacing w:before="0" w:beforeAutospacing="0" w:after="0" w:afterAutospacing="0" w:line="560" w:lineRule="exact"/>
        <w:ind w:left="0" w:leftChars="0" w:right="0" w:rightChars="0" w:firstLine="0" w:firstLineChars="0"/>
        <w:jc w:val="both"/>
        <w:rPr>
          <w:rFonts w:hint="default" w:ascii="Times New Roman" w:hAnsi="Times New Roman" w:eastAsia="仿宋_GB2312" w:cs="Times New Roman"/>
          <w:b w:val="0"/>
          <w:bCs/>
          <w:kern w:val="2"/>
          <w:sz w:val="32"/>
          <w:szCs w:val="32"/>
          <w:lang w:val="en-US" w:eastAsia="zh-CN" w:bidi="ar-SA"/>
        </w:rPr>
      </w:pPr>
      <w:r>
        <w:rPr>
          <w:rFonts w:eastAsia="仿宋_GB2312" w:cs="Times New Roman"/>
          <w:b w:val="0"/>
          <w:bCs/>
          <w:kern w:val="2"/>
          <w:sz w:val="32"/>
          <w:szCs w:val="32"/>
          <w:lang w:eastAsia="zh-CN" w:bidi="ar-SA"/>
        </w:rPr>
        <w:t xml:space="preserve">    </w:t>
      </w:r>
      <w:r>
        <w:rPr>
          <w:rFonts w:ascii="Times New Roman" w:hAnsi="Times New Roman" w:eastAsia="仿宋_GB2312" w:cs="Times New Roman"/>
          <w:b w:val="0"/>
          <w:bCs/>
          <w:kern w:val="2"/>
          <w:sz w:val="32"/>
          <w:szCs w:val="32"/>
          <w:lang w:val="en-US" w:eastAsia="zh-CN" w:bidi="ar-SA"/>
        </w:rPr>
        <w:t>对新全职来温工作的40周岁以下博士，给予8万元</w:t>
      </w:r>
      <w:r>
        <w:rPr>
          <w:rFonts w:hint="eastAsia" w:ascii="Times New Roman" w:hAnsi="Times New Roman" w:eastAsia="仿宋_GB2312" w:cs="Times New Roman"/>
          <w:b w:val="0"/>
          <w:bCs/>
          <w:kern w:val="2"/>
          <w:sz w:val="32"/>
          <w:szCs w:val="32"/>
          <w:lang w:val="en-US" w:eastAsia="zh-CN" w:bidi="ar-SA"/>
        </w:rPr>
        <w:t>生活</w:t>
      </w:r>
      <w:r>
        <w:rPr>
          <w:rFonts w:ascii="Times New Roman" w:hAnsi="Times New Roman" w:eastAsia="仿宋_GB2312" w:cs="Times New Roman"/>
          <w:b w:val="0"/>
          <w:bCs/>
          <w:kern w:val="2"/>
          <w:sz w:val="32"/>
          <w:szCs w:val="32"/>
          <w:lang w:val="en-US" w:eastAsia="zh-CN" w:bidi="ar-SA"/>
        </w:rPr>
        <w:t>补贴；</w:t>
      </w:r>
      <w:r>
        <w:rPr>
          <w:rFonts w:hint="eastAsia" w:ascii="Times New Roman" w:hAnsi="Times New Roman" w:eastAsia="仿宋_GB2312" w:cs="Times New Roman"/>
          <w:b w:val="0"/>
          <w:bCs/>
          <w:kern w:val="2"/>
          <w:sz w:val="32"/>
          <w:szCs w:val="32"/>
          <w:lang w:val="en-US" w:eastAsia="zh-CN" w:bidi="ar-SA"/>
        </w:rPr>
        <w:t>对毕业2年内新来温中小微企业就业的硕士，给予4万元生活补贴</w:t>
      </w:r>
      <w:r>
        <w:rPr>
          <w:rFonts w:hint="default" w:ascii="Times New Roman" w:hAnsi="Times New Roman" w:eastAsia="仿宋_GB2312" w:cs="Times New Roman"/>
          <w:b w:val="0"/>
          <w:bCs/>
          <w:kern w:val="2"/>
          <w:sz w:val="32"/>
          <w:szCs w:val="32"/>
          <w:lang w:eastAsia="zh-CN" w:bidi="ar-SA"/>
        </w:rPr>
        <w:t>。</w:t>
      </w:r>
      <w:r>
        <w:rPr>
          <w:rFonts w:hint="default" w:ascii="Times New Roman" w:hAnsi="Times New Roman" w:eastAsia="仿宋_GB2312" w:cs="Times New Roman"/>
          <w:b w:val="0"/>
          <w:bCs/>
          <w:kern w:val="2"/>
          <w:sz w:val="32"/>
          <w:szCs w:val="32"/>
          <w:lang w:val="en-US" w:eastAsia="zh-CN" w:bidi="ar-SA"/>
        </w:rPr>
        <w:t>享受期限为自符合条件首月起60个月内，享受月份累计不超过48个月。生活补贴最多分四次发放，</w:t>
      </w:r>
      <w:r>
        <w:rPr>
          <w:rFonts w:hint="eastAsia" w:ascii="Times New Roman" w:hAnsi="Times New Roman" w:eastAsia="仿宋_GB2312" w:cs="Times New Roman"/>
          <w:b w:val="0"/>
          <w:bCs/>
          <w:kern w:val="2"/>
          <w:sz w:val="32"/>
          <w:szCs w:val="32"/>
          <w:lang w:val="en-US" w:eastAsia="zh-CN" w:bidi="ar-SA"/>
        </w:rPr>
        <w:t>依法缴纳</w:t>
      </w:r>
      <w:r>
        <w:rPr>
          <w:rFonts w:hint="default" w:eastAsia="仿宋_GB2312" w:cs="Times New Roman"/>
          <w:b w:val="0"/>
          <w:bCs/>
          <w:kern w:val="2"/>
          <w:sz w:val="32"/>
          <w:szCs w:val="32"/>
          <w:lang w:eastAsia="zh-CN" w:bidi="ar-SA"/>
        </w:rPr>
        <w:t>社会保险费</w:t>
      </w:r>
      <w:r>
        <w:rPr>
          <w:rFonts w:hint="default" w:ascii="Times New Roman" w:hAnsi="Times New Roman" w:eastAsia="仿宋_GB2312" w:cs="Times New Roman"/>
          <w:b w:val="0"/>
          <w:bCs/>
          <w:kern w:val="2"/>
          <w:sz w:val="32"/>
          <w:szCs w:val="32"/>
          <w:lang w:val="en-US" w:eastAsia="zh-CN" w:bidi="ar-SA"/>
        </w:rPr>
        <w:t>月数累计达到12个月、24个月、36个月、48个月后，</w:t>
      </w:r>
      <w:r>
        <w:rPr>
          <w:rFonts w:hint="default" w:ascii="Times New Roman" w:hAnsi="Times New Roman" w:eastAsia="仿宋_GB2312" w:cs="Times New Roman"/>
          <w:b w:val="0"/>
          <w:bCs/>
          <w:kern w:val="2"/>
          <w:sz w:val="32"/>
          <w:szCs w:val="32"/>
          <w:lang w:eastAsia="zh-CN" w:bidi="ar-SA"/>
        </w:rPr>
        <w:t>予以</w:t>
      </w:r>
      <w:r>
        <w:rPr>
          <w:rFonts w:hint="default" w:ascii="Times New Roman" w:hAnsi="Times New Roman" w:eastAsia="仿宋_GB2312" w:cs="Times New Roman"/>
          <w:b w:val="0"/>
          <w:bCs/>
          <w:kern w:val="2"/>
          <w:sz w:val="32"/>
          <w:szCs w:val="32"/>
          <w:lang w:val="en-US" w:eastAsia="zh-CN" w:bidi="ar-SA"/>
        </w:rPr>
        <w:t>拨付</w:t>
      </w:r>
      <w:r>
        <w:rPr>
          <w:rFonts w:hint="default" w:ascii="Times New Roman" w:hAnsi="Times New Roman" w:eastAsia="仿宋_GB2312" w:cs="Times New Roman"/>
          <w:b w:val="0"/>
          <w:bCs/>
          <w:kern w:val="2"/>
          <w:sz w:val="32"/>
          <w:szCs w:val="32"/>
          <w:lang w:eastAsia="zh-CN" w:bidi="ar-SA"/>
        </w:rPr>
        <w:t>生活</w:t>
      </w:r>
      <w:r>
        <w:rPr>
          <w:rFonts w:hint="default" w:ascii="Times New Roman" w:hAnsi="Times New Roman" w:eastAsia="仿宋_GB2312" w:cs="Times New Roman"/>
          <w:b w:val="0"/>
          <w:bCs/>
          <w:kern w:val="2"/>
          <w:sz w:val="32"/>
          <w:szCs w:val="32"/>
          <w:lang w:val="en-US" w:eastAsia="zh-CN" w:bidi="ar-SA"/>
        </w:rPr>
        <w:t>补贴总额的25%。</w:t>
      </w:r>
    </w:p>
    <w:p w14:paraId="3B7DBBBE">
      <w:pPr>
        <w:keepNext w:val="0"/>
        <w:keepLines w:val="0"/>
        <w:widowControl w:val="0"/>
        <w:numPr>
          <w:ilvl w:val="0"/>
          <w:numId w:val="0"/>
        </w:numPr>
        <w:suppressLineNumbers w:val="0"/>
        <w:spacing w:before="0" w:beforeAutospacing="0" w:after="0" w:afterAutospacing="0" w:line="560" w:lineRule="exact"/>
        <w:ind w:left="0" w:leftChars="0" w:right="0" w:rightChars="0" w:firstLine="640" w:firstLineChars="200"/>
        <w:jc w:val="both"/>
        <w:rPr>
          <w:rFonts w:hint="default" w:ascii="Times New Roman" w:hAnsi="Times New Roman" w:eastAsia="仿宋_GB2312" w:cs="Times New Roman"/>
          <w:b w:val="0"/>
          <w:bCs w:val="0"/>
          <w:kern w:val="0"/>
          <w:sz w:val="32"/>
          <w:szCs w:val="32"/>
          <w:lang w:val="en-US" w:eastAsia="zh-CN" w:bidi="ar-SA"/>
        </w:rPr>
      </w:pPr>
      <w:r>
        <w:rPr>
          <w:rFonts w:hint="eastAsia" w:ascii="Times New Roman" w:hAnsi="Times New Roman" w:eastAsia="仿宋_GB2312" w:cs="Times New Roman"/>
          <w:b w:val="0"/>
          <w:bCs/>
          <w:kern w:val="2"/>
          <w:sz w:val="32"/>
          <w:szCs w:val="32"/>
          <w:lang w:val="en-US" w:eastAsia="zh-CN" w:bidi="ar-SA"/>
        </w:rPr>
        <w:t>对毕业2年内新来温中小微企业就业的本科生、专科生，分别给予1万元、0.5万元就业补贴。申领对象须与单位签订1年及以上劳动合同，依法连续缴纳社会保险费满12个月且工资收入低于全省上年度非私营和私营单位就业人员加权平均工资(以同期社保缴费基数的100%为准)。享受期限为自符合条件首月起36个月内，享受月份累计不超过24个月。补贴分2期享受，申请人在同一单位每依法连续缴纳社会保险费满12个月给予1期补贴，每期拨付金额为补贴总额的50%，超过部分不足12个月的不予补贴。</w:t>
      </w:r>
      <w:r>
        <w:rPr>
          <w:rFonts w:ascii="Times New Roman" w:hAnsi="Times New Roman" w:eastAsia="仿宋_GB2312" w:cs="Times New Roman"/>
          <w:b w:val="0"/>
          <w:bCs/>
          <w:kern w:val="2"/>
          <w:sz w:val="32"/>
          <w:szCs w:val="32"/>
          <w:lang w:val="en-US" w:eastAsia="zh-CN" w:bidi="ar-SA"/>
        </w:rPr>
        <w:t>（责任单位：市人力社保局）</w:t>
      </w:r>
    </w:p>
    <w:p w14:paraId="646C1B37">
      <w:pPr>
        <w:spacing w:line="560" w:lineRule="exact"/>
        <w:ind w:firstLine="643" w:firstLineChars="200"/>
        <w:rPr>
          <w:rFonts w:eastAsia="仿宋_GB2312"/>
          <w:kern w:val="0"/>
          <w:sz w:val="32"/>
          <w:szCs w:val="32"/>
        </w:rPr>
      </w:pPr>
      <w:r>
        <w:rPr>
          <w:rFonts w:eastAsia="仿宋_GB2312"/>
          <w:b/>
          <w:bCs/>
          <w:kern w:val="0"/>
          <w:sz w:val="32"/>
          <w:szCs w:val="32"/>
        </w:rPr>
        <w:t>3</w:t>
      </w:r>
      <w:r>
        <w:rPr>
          <w:rFonts w:hint="eastAsia" w:eastAsia="仿宋_GB2312"/>
          <w:b/>
          <w:bCs/>
          <w:kern w:val="0"/>
          <w:sz w:val="32"/>
          <w:szCs w:val="32"/>
        </w:rPr>
        <w:t>．</w:t>
      </w:r>
      <w:r>
        <w:rPr>
          <w:rFonts w:eastAsia="仿宋_GB2312"/>
          <w:b/>
          <w:bCs/>
          <w:kern w:val="0"/>
          <w:sz w:val="32"/>
          <w:szCs w:val="32"/>
        </w:rPr>
        <w:t>社保补贴。</w:t>
      </w:r>
      <w:r>
        <w:rPr>
          <w:rFonts w:hint="eastAsia" w:eastAsia="仿宋_GB2312"/>
          <w:kern w:val="0"/>
          <w:sz w:val="32"/>
          <w:szCs w:val="32"/>
          <w:u w:val="none"/>
        </w:rPr>
        <w:t>鼓励企业招引高校毕业生并积极落实社会保险制度，小微企业新招用毕业2年内的高校毕业生，与其签订1年及以上劳动合同并为其缴纳社会保险费的，根据其实际缴纳社保情况，给予企业最长12个月的社保补贴，补贴标准为企业为其缴纳的基本养老保险、基本医疗保险和失业保险费之和。</w:t>
      </w:r>
      <w:r>
        <w:rPr>
          <w:rFonts w:eastAsia="仿宋_GB2312"/>
          <w:kern w:val="0"/>
          <w:sz w:val="32"/>
          <w:szCs w:val="32"/>
        </w:rPr>
        <w:t>（责任单位：市人力社保局）</w:t>
      </w:r>
    </w:p>
    <w:p w14:paraId="109ED9D2">
      <w:pPr>
        <w:spacing w:line="560" w:lineRule="exact"/>
        <w:ind w:firstLine="643" w:firstLineChars="200"/>
        <w:rPr>
          <w:rFonts w:eastAsia="仿宋_GB2312"/>
          <w:color w:val="auto"/>
          <w:kern w:val="0"/>
          <w:sz w:val="32"/>
          <w:szCs w:val="32"/>
        </w:rPr>
      </w:pPr>
      <w:r>
        <w:rPr>
          <w:rFonts w:eastAsia="仿宋_GB2312"/>
          <w:b/>
          <w:bCs/>
          <w:kern w:val="0"/>
          <w:sz w:val="32"/>
          <w:szCs w:val="32"/>
        </w:rPr>
        <w:t>4</w:t>
      </w:r>
      <w:r>
        <w:rPr>
          <w:rFonts w:hint="eastAsia" w:eastAsia="仿宋_GB2312"/>
          <w:b/>
          <w:bCs/>
          <w:kern w:val="0"/>
          <w:sz w:val="32"/>
          <w:szCs w:val="32"/>
        </w:rPr>
        <w:t>．</w:t>
      </w:r>
      <w:r>
        <w:rPr>
          <w:rFonts w:eastAsia="仿宋_GB2312"/>
          <w:b/>
          <w:bCs/>
          <w:kern w:val="0"/>
          <w:sz w:val="32"/>
          <w:szCs w:val="32"/>
        </w:rPr>
        <w:t>公积金补贴。</w:t>
      </w:r>
      <w:r>
        <w:rPr>
          <w:rFonts w:eastAsia="仿宋_GB2312"/>
          <w:kern w:val="0"/>
          <w:sz w:val="32"/>
          <w:szCs w:val="32"/>
        </w:rPr>
        <w:t>鼓励企业招引高校毕业生并积极落实住房公积金制度。民营企业招用毕业5年以内的全日制本科及以上毕业生，并通过企业依法连续缴纳社会保险费和住房公积金6个月以上的，给予企业公积金补贴。补贴标准为上一年度实缴住房公积金的企业缴费部分的2/3，每人每年补贴不超过</w:t>
      </w:r>
      <w:r>
        <w:rPr>
          <w:rFonts w:hint="eastAsia" w:eastAsia="仿宋_GB2312"/>
          <w:kern w:val="0"/>
          <w:sz w:val="32"/>
          <w:szCs w:val="32"/>
          <w:lang w:val="en-US" w:eastAsia="zh-CN"/>
        </w:rPr>
        <w:t>1</w:t>
      </w:r>
      <w:r>
        <w:rPr>
          <w:rFonts w:eastAsia="仿宋_GB2312"/>
          <w:kern w:val="0"/>
          <w:sz w:val="32"/>
          <w:szCs w:val="32"/>
        </w:rPr>
        <w:t>000元。</w:t>
      </w:r>
      <w:r>
        <w:rPr>
          <w:rFonts w:eastAsia="仿宋_GB2312"/>
          <w:color w:val="auto"/>
          <w:kern w:val="0"/>
          <w:sz w:val="32"/>
          <w:szCs w:val="32"/>
        </w:rPr>
        <w:t>（责任单位：市住房公积金管理中心）</w:t>
      </w:r>
    </w:p>
    <w:p w14:paraId="4C0C729B">
      <w:pPr>
        <w:spacing w:line="560" w:lineRule="exact"/>
        <w:ind w:firstLine="643" w:firstLineChars="200"/>
        <w:rPr>
          <w:rFonts w:eastAsia="仿宋_GB2312"/>
          <w:kern w:val="0"/>
          <w:sz w:val="32"/>
          <w:szCs w:val="32"/>
        </w:rPr>
      </w:pPr>
      <w:r>
        <w:rPr>
          <w:rFonts w:eastAsia="仿宋_GB2312"/>
          <w:b/>
          <w:bCs/>
          <w:kern w:val="0"/>
          <w:sz w:val="32"/>
          <w:szCs w:val="32"/>
        </w:rPr>
        <w:t>5</w:t>
      </w:r>
      <w:r>
        <w:rPr>
          <w:rFonts w:hint="eastAsia" w:eastAsia="仿宋_GB2312"/>
          <w:b/>
          <w:bCs/>
          <w:kern w:val="0"/>
          <w:sz w:val="32"/>
          <w:szCs w:val="32"/>
        </w:rPr>
        <w:t>．</w:t>
      </w:r>
      <w:r>
        <w:rPr>
          <w:rFonts w:eastAsia="仿宋_GB2312"/>
          <w:b/>
          <w:bCs/>
          <w:kern w:val="0"/>
          <w:sz w:val="32"/>
          <w:szCs w:val="32"/>
        </w:rPr>
        <w:t>交通补贴。</w:t>
      </w:r>
      <w:r>
        <w:rPr>
          <w:rFonts w:eastAsia="仿宋_GB2312"/>
          <w:kern w:val="0"/>
          <w:sz w:val="32"/>
          <w:szCs w:val="32"/>
        </w:rPr>
        <w:t>对受邀参加政府部门组织的市内引才活动的毕业5年以内全日制高校毕业生及在校大学生，给予浙江省内（除温州市外）每人次500元、浙江省外地区每人次1000元的交通补贴。（责任单位：市人力社保局）</w:t>
      </w:r>
    </w:p>
    <w:p w14:paraId="27CEC886">
      <w:pPr>
        <w:spacing w:line="560" w:lineRule="exact"/>
        <w:ind w:firstLine="643" w:firstLineChars="200"/>
        <w:rPr>
          <w:rFonts w:eastAsia="仿宋_GB2312"/>
          <w:kern w:val="0"/>
          <w:sz w:val="32"/>
          <w:szCs w:val="32"/>
        </w:rPr>
      </w:pPr>
      <w:r>
        <w:rPr>
          <w:rFonts w:eastAsia="仿宋_GB2312"/>
          <w:b/>
          <w:bCs/>
          <w:kern w:val="0"/>
          <w:sz w:val="32"/>
          <w:szCs w:val="32"/>
        </w:rPr>
        <w:t>6</w:t>
      </w:r>
      <w:r>
        <w:rPr>
          <w:rFonts w:hint="eastAsia" w:eastAsia="仿宋_GB2312"/>
          <w:b/>
          <w:bCs/>
          <w:kern w:val="0"/>
          <w:sz w:val="32"/>
          <w:szCs w:val="32"/>
        </w:rPr>
        <w:t>．</w:t>
      </w:r>
      <w:r>
        <w:rPr>
          <w:rFonts w:eastAsia="仿宋_GB2312"/>
          <w:b/>
          <w:bCs/>
          <w:kern w:val="0"/>
          <w:sz w:val="32"/>
          <w:szCs w:val="32"/>
        </w:rPr>
        <w:t>住宿补贴。</w:t>
      </w:r>
      <w:r>
        <w:rPr>
          <w:rFonts w:eastAsia="仿宋_GB2312"/>
          <w:color w:val="auto"/>
          <w:kern w:val="0"/>
          <w:sz w:val="32"/>
          <w:szCs w:val="32"/>
        </w:rPr>
        <w:t>通过人社部门</w:t>
      </w:r>
      <w:r>
        <w:rPr>
          <w:rFonts w:hint="eastAsia" w:eastAsia="仿宋_GB2312"/>
          <w:color w:val="auto"/>
          <w:kern w:val="0"/>
          <w:sz w:val="32"/>
          <w:szCs w:val="32"/>
          <w:lang w:eastAsia="zh-CN"/>
        </w:rPr>
        <w:t>核准的</w:t>
      </w:r>
      <w:r>
        <w:rPr>
          <w:rFonts w:eastAsia="仿宋_GB2312"/>
          <w:color w:val="auto"/>
          <w:kern w:val="0"/>
          <w:sz w:val="32"/>
          <w:szCs w:val="32"/>
        </w:rPr>
        <w:t>大学生驿站，为来温求职</w:t>
      </w:r>
      <w:r>
        <w:rPr>
          <w:rFonts w:hint="eastAsia" w:eastAsia="仿宋_GB2312"/>
          <w:color w:val="auto"/>
          <w:kern w:val="0"/>
          <w:sz w:val="32"/>
          <w:szCs w:val="32"/>
          <w:lang w:eastAsia="zh-CN"/>
        </w:rPr>
        <w:t>的</w:t>
      </w:r>
      <w:r>
        <w:rPr>
          <w:rFonts w:eastAsia="仿宋_GB2312"/>
          <w:color w:val="auto"/>
          <w:kern w:val="0"/>
          <w:sz w:val="32"/>
          <w:szCs w:val="32"/>
        </w:rPr>
        <w:t>毕业5年以内全日制高校毕业生及受邀参加政府部门组织的实习等引才活动</w:t>
      </w:r>
      <w:r>
        <w:rPr>
          <w:rFonts w:hint="eastAsia" w:eastAsia="仿宋_GB2312"/>
          <w:color w:val="auto"/>
          <w:kern w:val="0"/>
          <w:sz w:val="32"/>
          <w:szCs w:val="32"/>
          <w:lang w:eastAsia="zh-CN"/>
        </w:rPr>
        <w:t>的</w:t>
      </w:r>
      <w:r>
        <w:rPr>
          <w:rFonts w:eastAsia="仿宋_GB2312"/>
          <w:color w:val="auto"/>
          <w:kern w:val="0"/>
          <w:sz w:val="32"/>
          <w:szCs w:val="32"/>
        </w:rPr>
        <w:t>在校大学生，提供一次</w:t>
      </w:r>
      <w:r>
        <w:rPr>
          <w:rFonts w:eastAsia="仿宋_GB2312"/>
          <w:kern w:val="0"/>
          <w:sz w:val="32"/>
          <w:szCs w:val="32"/>
        </w:rPr>
        <w:t>性最长</w:t>
      </w:r>
      <w:r>
        <w:rPr>
          <w:rFonts w:hint="eastAsia" w:eastAsia="仿宋_GB2312"/>
          <w:kern w:val="0"/>
          <w:sz w:val="32"/>
          <w:szCs w:val="32"/>
          <w:lang w:val="en-US" w:eastAsia="zh-CN"/>
        </w:rPr>
        <w:t>15</w:t>
      </w:r>
      <w:r>
        <w:rPr>
          <w:rFonts w:eastAsia="仿宋_GB2312"/>
          <w:kern w:val="0"/>
          <w:sz w:val="32"/>
          <w:szCs w:val="32"/>
        </w:rPr>
        <w:t>天的优惠住宿服务，每人每天补贴标准为120元。（责任单位：市人力社保局）</w:t>
      </w:r>
    </w:p>
    <w:p w14:paraId="386CD743">
      <w:pPr>
        <w:spacing w:line="560" w:lineRule="exact"/>
        <w:ind w:firstLine="643" w:firstLineChars="200"/>
        <w:rPr>
          <w:rFonts w:eastAsia="仿宋_GB2312"/>
          <w:kern w:val="0"/>
          <w:sz w:val="32"/>
          <w:szCs w:val="32"/>
        </w:rPr>
      </w:pPr>
      <w:r>
        <w:rPr>
          <w:rFonts w:eastAsia="仿宋_GB2312"/>
          <w:b/>
          <w:bCs/>
          <w:kern w:val="0"/>
          <w:sz w:val="32"/>
          <w:szCs w:val="32"/>
        </w:rPr>
        <w:t>7</w:t>
      </w:r>
      <w:r>
        <w:rPr>
          <w:rFonts w:hint="eastAsia" w:eastAsia="仿宋_GB2312"/>
          <w:b/>
          <w:bCs/>
          <w:kern w:val="0"/>
          <w:sz w:val="32"/>
          <w:szCs w:val="32"/>
        </w:rPr>
        <w:t>．</w:t>
      </w:r>
      <w:r>
        <w:rPr>
          <w:rFonts w:eastAsia="仿宋_GB2312"/>
          <w:b/>
          <w:bCs/>
          <w:kern w:val="0"/>
          <w:sz w:val="32"/>
          <w:szCs w:val="32"/>
        </w:rPr>
        <w:t>实习生活补贴。</w:t>
      </w:r>
      <w:r>
        <w:rPr>
          <w:rFonts w:ascii="Times New Roman" w:hAnsi="Times New Roman" w:eastAsia="仿宋_GB2312" w:cs="Times New Roman"/>
          <w:b w:val="0"/>
          <w:bCs w:val="0"/>
          <w:color w:val="000000"/>
          <w:kern w:val="0"/>
          <w:sz w:val="32"/>
          <w:szCs w:val="32"/>
          <w:lang w:val="en-US" w:eastAsia="zh-CN" w:bidi="ar-SA"/>
        </w:rPr>
        <w:t>对受邀参加经政府部门核准的民营企业实习</w:t>
      </w:r>
      <w:r>
        <w:rPr>
          <w:rFonts w:hint="eastAsia" w:ascii="Times New Roman" w:hAnsi="Times New Roman" w:eastAsia="仿宋_GB2312" w:cs="Times New Roman"/>
          <w:b w:val="0"/>
          <w:bCs w:val="0"/>
          <w:color w:val="000000"/>
          <w:kern w:val="0"/>
          <w:sz w:val="32"/>
          <w:szCs w:val="32"/>
          <w:lang w:val="en-US" w:eastAsia="zh-CN" w:bidi="ar-SA"/>
        </w:rPr>
        <w:t>活动</w:t>
      </w:r>
      <w:r>
        <w:rPr>
          <w:rFonts w:ascii="Times New Roman" w:hAnsi="Times New Roman" w:eastAsia="仿宋_GB2312" w:cs="Times New Roman"/>
          <w:b w:val="0"/>
          <w:bCs w:val="0"/>
          <w:color w:val="000000"/>
          <w:kern w:val="0"/>
          <w:sz w:val="32"/>
          <w:szCs w:val="32"/>
          <w:lang w:val="en-US" w:eastAsia="zh-CN" w:bidi="ar-SA"/>
        </w:rPr>
        <w:t>的全日制大专及以上在校大学生，给予实习人员每人每月2000元的实习生活补贴，以及在温期间保险费用，实习期限最高不超过3个月。其中港澳台在校大学生在温实习期间必要的食宿、交通、通讯等费用由政府承担，并给予实习单位一定的实习指导服务费，每家单位最高不超过2000元。</w:t>
      </w:r>
      <w:r>
        <w:rPr>
          <w:rFonts w:eastAsia="仿宋_GB2312"/>
          <w:kern w:val="0"/>
          <w:sz w:val="32"/>
          <w:szCs w:val="32"/>
        </w:rPr>
        <w:t>（责任单位：市人力社保局）</w:t>
      </w:r>
    </w:p>
    <w:p w14:paraId="12901601">
      <w:pPr>
        <w:spacing w:line="560" w:lineRule="exact"/>
        <w:ind w:firstLine="643" w:firstLineChars="200"/>
        <w:rPr>
          <w:rFonts w:eastAsia="仿宋_GB2312"/>
          <w:kern w:val="0"/>
          <w:sz w:val="32"/>
          <w:szCs w:val="32"/>
        </w:rPr>
      </w:pPr>
      <w:r>
        <w:rPr>
          <w:rFonts w:eastAsia="仿宋_GB2312"/>
          <w:b/>
          <w:bCs/>
          <w:kern w:val="0"/>
          <w:sz w:val="32"/>
          <w:szCs w:val="32"/>
        </w:rPr>
        <w:t>8</w:t>
      </w:r>
      <w:r>
        <w:rPr>
          <w:rFonts w:hint="eastAsia" w:eastAsia="仿宋_GB2312"/>
          <w:b/>
          <w:bCs/>
          <w:kern w:val="0"/>
          <w:sz w:val="32"/>
          <w:szCs w:val="32"/>
        </w:rPr>
        <w:t>．</w:t>
      </w:r>
      <w:r>
        <w:rPr>
          <w:rFonts w:eastAsia="仿宋_GB2312"/>
          <w:b/>
          <w:bCs/>
          <w:kern w:val="0"/>
          <w:sz w:val="32"/>
          <w:szCs w:val="32"/>
        </w:rPr>
        <w:t>优秀创业项目补贴。</w:t>
      </w:r>
      <w:r>
        <w:rPr>
          <w:rFonts w:eastAsia="仿宋_GB2312"/>
          <w:kern w:val="0"/>
          <w:sz w:val="32"/>
          <w:szCs w:val="32"/>
        </w:rPr>
        <w:t>在校大学生和毕业5年以内的高校毕业生在市级以上创业大赛中获得三等奖及以上且其项目在温州市落地并正常经营1年以上的，按市级、省级、国家级分别给予企业5万元、10万元、20万元（国家级一等奖的给予50万元）的优秀创业项目补贴。（责任单位：市人力社保局）</w:t>
      </w:r>
    </w:p>
    <w:p w14:paraId="5E64262D">
      <w:pPr>
        <w:spacing w:line="560" w:lineRule="exact"/>
        <w:ind w:firstLine="643" w:firstLineChars="200"/>
        <w:rPr>
          <w:rFonts w:hint="eastAsia" w:eastAsia="仿宋_GB2312"/>
          <w:kern w:val="0"/>
          <w:sz w:val="32"/>
          <w:szCs w:val="32"/>
          <w:lang w:eastAsia="zh-CN"/>
        </w:rPr>
      </w:pPr>
      <w:r>
        <w:rPr>
          <w:rFonts w:eastAsia="仿宋_GB2312"/>
          <w:b/>
          <w:bCs/>
          <w:kern w:val="0"/>
          <w:sz w:val="32"/>
          <w:szCs w:val="32"/>
        </w:rPr>
        <w:t>9</w:t>
      </w:r>
      <w:r>
        <w:rPr>
          <w:rFonts w:hint="eastAsia" w:eastAsia="仿宋_GB2312"/>
          <w:b/>
          <w:bCs/>
          <w:kern w:val="0"/>
          <w:sz w:val="32"/>
          <w:szCs w:val="32"/>
        </w:rPr>
        <w:t>．</w:t>
      </w:r>
      <w:r>
        <w:rPr>
          <w:rFonts w:eastAsia="仿宋_GB2312"/>
          <w:b/>
          <w:bCs/>
          <w:kern w:val="0"/>
          <w:sz w:val="32"/>
          <w:szCs w:val="32"/>
        </w:rPr>
        <w:t>创业担保贷款及贴息。</w:t>
      </w:r>
      <w:r>
        <w:rPr>
          <w:rFonts w:hint="default" w:eastAsia="仿宋_GB2312"/>
          <w:b w:val="0"/>
          <w:bCs w:val="0"/>
          <w:kern w:val="2"/>
          <w:sz w:val="32"/>
          <w:szCs w:val="32"/>
        </w:rPr>
        <w:t>毕业10年以内的</w:t>
      </w:r>
      <w:r>
        <w:rPr>
          <w:rFonts w:eastAsia="仿宋_GB2312"/>
          <w:sz w:val="32"/>
          <w:szCs w:val="32"/>
        </w:rPr>
        <w:t>高校毕业生新创办</w:t>
      </w:r>
      <w:r>
        <w:rPr>
          <w:rFonts w:eastAsia="仿宋_GB2312"/>
          <w:sz w:val="32"/>
          <w:szCs w:val="32"/>
          <w:u w:val="none"/>
        </w:rPr>
        <w:t>5年以内</w:t>
      </w:r>
      <w:r>
        <w:rPr>
          <w:rFonts w:eastAsia="仿宋_GB2312"/>
          <w:sz w:val="32"/>
          <w:szCs w:val="32"/>
        </w:rPr>
        <w:t>的企业和个体工商户，可申请不超过3年的创业担保贷款并享受贴息，其中新创办个体工商户可申请不超过50万元的贷款；新创办企业可申请不超过60万元的贷款；贷款贴息最高不超过LPR+</w:t>
      </w:r>
      <w:r>
        <w:rPr>
          <w:rFonts w:eastAsia="仿宋_GB2312"/>
          <w:sz w:val="32"/>
          <w:szCs w:val="32"/>
          <w:u w:val="none"/>
        </w:rPr>
        <w:t>50BP</w:t>
      </w:r>
      <w:r>
        <w:rPr>
          <w:rFonts w:eastAsia="仿宋_GB2312"/>
          <w:sz w:val="32"/>
          <w:szCs w:val="32"/>
        </w:rPr>
        <w:t>。</w:t>
      </w:r>
      <w:r>
        <w:rPr>
          <w:rFonts w:hint="eastAsia" w:eastAsia="仿宋_GB2312"/>
          <w:kern w:val="2"/>
          <w:sz w:val="32"/>
          <w:szCs w:val="32"/>
          <w:highlight w:val="none"/>
        </w:rPr>
        <w:t>具体贷款利率（不超过贷款合同签订日LPR+50BP）由经办银行根据借款人的经营状况、信用情况等与借款人协商确定。具体根据创业担保贷款相关办法实施</w:t>
      </w:r>
      <w:r>
        <w:rPr>
          <w:rFonts w:hint="eastAsia" w:eastAsia="仿宋_GB2312"/>
          <w:kern w:val="2"/>
          <w:sz w:val="32"/>
          <w:szCs w:val="32"/>
          <w:highlight w:val="none"/>
          <w:lang w:eastAsia="zh-CN"/>
        </w:rPr>
        <w:t>。</w:t>
      </w:r>
      <w:r>
        <w:rPr>
          <w:rFonts w:eastAsia="仿宋_GB2312"/>
          <w:kern w:val="0"/>
          <w:sz w:val="32"/>
          <w:szCs w:val="32"/>
        </w:rPr>
        <w:t>（责任单位：市人力社保局）</w:t>
      </w:r>
    </w:p>
    <w:p w14:paraId="7B110630">
      <w:pPr>
        <w:spacing w:line="560" w:lineRule="exact"/>
        <w:ind w:firstLine="643" w:firstLineChars="200"/>
        <w:rPr>
          <w:rFonts w:eastAsia="仿宋_GB2312"/>
          <w:kern w:val="0"/>
          <w:sz w:val="32"/>
          <w:szCs w:val="32"/>
        </w:rPr>
      </w:pPr>
      <w:r>
        <w:rPr>
          <w:rFonts w:eastAsia="仿宋_GB2312"/>
          <w:b/>
          <w:bCs/>
          <w:kern w:val="0"/>
          <w:sz w:val="32"/>
          <w:szCs w:val="32"/>
        </w:rPr>
        <w:t>10</w:t>
      </w:r>
      <w:r>
        <w:rPr>
          <w:rFonts w:hint="eastAsia" w:eastAsia="仿宋_GB2312"/>
          <w:b/>
          <w:bCs/>
          <w:kern w:val="0"/>
          <w:sz w:val="32"/>
          <w:szCs w:val="32"/>
        </w:rPr>
        <w:t>．</w:t>
      </w:r>
      <w:r>
        <w:rPr>
          <w:rFonts w:eastAsia="仿宋_GB2312"/>
          <w:b/>
          <w:bCs/>
          <w:kern w:val="0"/>
          <w:sz w:val="32"/>
          <w:szCs w:val="32"/>
        </w:rPr>
        <w:t>引才奖励。</w:t>
      </w:r>
      <w:r>
        <w:rPr>
          <w:rFonts w:eastAsia="仿宋_GB2312"/>
          <w:kern w:val="0"/>
          <w:sz w:val="32"/>
          <w:szCs w:val="32"/>
        </w:rPr>
        <w:t>鼓励人力资源服务机构围绕我市重点产业、重大需求和重要岗位积极开展引才活动。以积分制形式，凡达到规定积分要求的，最高给予不超过30万元的引才奖励。在大中专院校设立“高校人才工作联络站”，按年度绩效评定为合格、良好、优秀档次，分别给予1万元、3万元、5万元奖励，特别优秀的给予10万元奖励。（责任单位：市人力社保局）</w:t>
      </w:r>
    </w:p>
    <w:p w14:paraId="167881B9">
      <w:pPr>
        <w:spacing w:line="560" w:lineRule="exact"/>
        <w:ind w:firstLine="640" w:firstLineChars="200"/>
        <w:rPr>
          <w:rFonts w:eastAsia="仿宋_GB2312"/>
          <w:kern w:val="0"/>
          <w:sz w:val="32"/>
          <w:szCs w:val="32"/>
        </w:rPr>
      </w:pPr>
      <w:r>
        <w:rPr>
          <w:rFonts w:eastAsia="仿宋_GB2312"/>
          <w:kern w:val="0"/>
          <w:sz w:val="32"/>
          <w:szCs w:val="32"/>
        </w:rPr>
        <w:t>上述政策资金申报审批程序、兑现方式及约束规定等详见</w:t>
      </w:r>
      <w:r>
        <w:rPr>
          <w:rFonts w:hint="eastAsia" w:eastAsia="仿宋_GB2312"/>
          <w:kern w:val="0"/>
          <w:sz w:val="32"/>
          <w:szCs w:val="32"/>
          <w:lang w:val="en-US" w:eastAsia="zh-CN"/>
        </w:rPr>
        <w:t>操作办法</w:t>
      </w:r>
      <w:r>
        <w:rPr>
          <w:rFonts w:eastAsia="仿宋_GB2312"/>
          <w:kern w:val="0"/>
          <w:sz w:val="32"/>
          <w:szCs w:val="32"/>
        </w:rPr>
        <w:t>。</w:t>
      </w:r>
    </w:p>
    <w:p w14:paraId="2A90A53B">
      <w:pPr>
        <w:spacing w:line="560" w:lineRule="exact"/>
        <w:ind w:firstLine="640" w:firstLineChars="200"/>
        <w:rPr>
          <w:rFonts w:eastAsia="楷体_GB2312"/>
          <w:sz w:val="32"/>
          <w:szCs w:val="32"/>
        </w:rPr>
      </w:pPr>
      <w:r>
        <w:rPr>
          <w:rFonts w:eastAsia="楷体_GB2312"/>
          <w:sz w:val="32"/>
          <w:szCs w:val="32"/>
        </w:rPr>
        <w:t>（二）每年供给</w:t>
      </w:r>
      <w:r>
        <w:rPr>
          <w:rFonts w:eastAsia="楷体_GB2312"/>
          <w:sz w:val="32"/>
          <w:szCs w:val="32"/>
        </w:rPr>
        <w:fldChar w:fldCharType="begin"/>
      </w:r>
      <w:r>
        <w:rPr>
          <w:rFonts w:eastAsia="楷体_GB2312"/>
          <w:sz w:val="32"/>
          <w:szCs w:val="32"/>
        </w:rPr>
        <w:instrText xml:space="preserve"> HYPERLINK "http://www.baidu.com/link?url=awpma1rJ8waDmdHnnU7bHKiV2y1-RIkCtm_SFUEMMf93HP7BxTDz_XCbWS74SX7bDMdjntX4Dc7Wj0k7kUatxa" \t "https://www.baidu.com/_blank" </w:instrText>
      </w:r>
      <w:r>
        <w:rPr>
          <w:rFonts w:eastAsia="楷体_GB2312"/>
          <w:sz w:val="32"/>
          <w:szCs w:val="32"/>
        </w:rPr>
        <w:fldChar w:fldCharType="separate"/>
      </w:r>
      <w:r>
        <w:rPr>
          <w:rFonts w:hint="eastAsia" w:eastAsia="楷体_GB2312"/>
          <w:sz w:val="32"/>
          <w:szCs w:val="32"/>
          <w:lang w:val="en-US" w:eastAsia="zh-CN"/>
        </w:rPr>
        <w:t>15</w:t>
      </w:r>
      <w:r>
        <w:rPr>
          <w:rFonts w:eastAsia="楷体_GB2312"/>
          <w:sz w:val="32"/>
          <w:szCs w:val="32"/>
        </w:rPr>
        <w:t>万个以上岗位</w:t>
      </w:r>
      <w:r>
        <w:rPr>
          <w:rFonts w:eastAsia="楷体_GB2312"/>
          <w:sz w:val="32"/>
          <w:szCs w:val="32"/>
        </w:rPr>
        <w:fldChar w:fldCharType="end"/>
      </w:r>
    </w:p>
    <w:p w14:paraId="465133F1">
      <w:pPr>
        <w:spacing w:line="560" w:lineRule="exact"/>
        <w:ind w:firstLine="640" w:firstLineChars="200"/>
        <w:rPr>
          <w:rFonts w:eastAsia="仿宋_GB2312"/>
          <w:kern w:val="0"/>
          <w:sz w:val="32"/>
          <w:szCs w:val="32"/>
        </w:rPr>
      </w:pPr>
      <w:r>
        <w:rPr>
          <w:rFonts w:eastAsia="仿宋_GB2312"/>
          <w:kern w:val="0"/>
          <w:sz w:val="32"/>
          <w:szCs w:val="32"/>
        </w:rPr>
        <w:t>市场主体是吸纳高校毕业生就业的主阵地。</w:t>
      </w:r>
      <w:r>
        <w:rPr>
          <w:rFonts w:hint="eastAsia" w:eastAsia="仿宋_GB2312"/>
          <w:kern w:val="0"/>
          <w:sz w:val="32"/>
          <w:szCs w:val="32"/>
        </w:rPr>
        <w:t>坚持面向基层一线、民营企业、创业创新、未来产业的工作导向，</w:t>
      </w:r>
      <w:r>
        <w:rPr>
          <w:rFonts w:hint="eastAsia" w:eastAsia="仿宋_GB2312"/>
          <w:kern w:val="0"/>
          <w:sz w:val="32"/>
          <w:szCs w:val="32"/>
          <w:lang w:val="en-US" w:eastAsia="zh-CN"/>
        </w:rPr>
        <w:t>深化</w:t>
      </w:r>
      <w:r>
        <w:rPr>
          <w:rFonts w:eastAsia="仿宋_GB2312"/>
          <w:kern w:val="0"/>
          <w:sz w:val="32"/>
          <w:szCs w:val="32"/>
        </w:rPr>
        <w:t>分行业、分专业、分层次</w:t>
      </w:r>
      <w:r>
        <w:rPr>
          <w:rFonts w:hint="eastAsia" w:eastAsia="仿宋_GB2312"/>
          <w:kern w:val="0"/>
          <w:sz w:val="32"/>
          <w:szCs w:val="32"/>
          <w:lang w:eastAsia="zh-CN"/>
        </w:rPr>
        <w:t>的</w:t>
      </w:r>
      <w:r>
        <w:rPr>
          <w:rFonts w:hint="eastAsia" w:eastAsia="仿宋_GB2312"/>
          <w:kern w:val="0"/>
          <w:sz w:val="32"/>
          <w:szCs w:val="32"/>
          <w:lang w:val="en-US" w:eastAsia="zh-CN"/>
        </w:rPr>
        <w:t>岗位开发机制，依托</w:t>
      </w:r>
      <w:r>
        <w:rPr>
          <w:rFonts w:hint="eastAsia" w:eastAsia="仿宋_GB2312"/>
          <w:kern w:val="0"/>
          <w:sz w:val="32"/>
          <w:szCs w:val="32"/>
          <w:lang w:eastAsia="zh-CN"/>
        </w:rPr>
        <w:t>“</w:t>
      </w:r>
      <w:r>
        <w:rPr>
          <w:rFonts w:eastAsia="仿宋_GB2312"/>
          <w:kern w:val="0"/>
          <w:sz w:val="32"/>
          <w:szCs w:val="32"/>
        </w:rPr>
        <w:t>温州人才网</w:t>
      </w:r>
      <w:r>
        <w:rPr>
          <w:rFonts w:hint="eastAsia" w:eastAsia="仿宋_GB2312"/>
          <w:kern w:val="0"/>
          <w:sz w:val="32"/>
          <w:szCs w:val="32"/>
          <w:lang w:eastAsia="zh-CN"/>
        </w:rPr>
        <w:t>”</w:t>
      </w:r>
      <w:r>
        <w:rPr>
          <w:rFonts w:hint="eastAsia" w:eastAsia="仿宋_GB2312"/>
          <w:kern w:val="0"/>
          <w:sz w:val="32"/>
          <w:szCs w:val="32"/>
          <w:lang w:val="en-US" w:eastAsia="zh-CN"/>
        </w:rPr>
        <w:t>等平台动态发布岗位信息，</w:t>
      </w:r>
      <w:r>
        <w:rPr>
          <w:rFonts w:eastAsia="仿宋_GB2312"/>
          <w:kern w:val="0"/>
          <w:sz w:val="32"/>
          <w:szCs w:val="32"/>
        </w:rPr>
        <w:t>推动</w:t>
      </w:r>
      <w:r>
        <w:rPr>
          <w:rFonts w:hint="eastAsia" w:eastAsia="仿宋_GB2312"/>
          <w:kern w:val="0"/>
          <w:sz w:val="32"/>
          <w:szCs w:val="32"/>
          <w:lang w:val="en-US" w:eastAsia="zh-CN"/>
        </w:rPr>
        <w:t>基础型</w:t>
      </w:r>
      <w:r>
        <w:rPr>
          <w:rFonts w:eastAsia="仿宋_GB2312"/>
          <w:kern w:val="0"/>
          <w:sz w:val="32"/>
          <w:szCs w:val="32"/>
        </w:rPr>
        <w:t>岗位稳中</w:t>
      </w:r>
      <w:r>
        <w:rPr>
          <w:rFonts w:hint="eastAsia" w:eastAsia="仿宋_GB2312"/>
          <w:kern w:val="0"/>
          <w:sz w:val="32"/>
          <w:szCs w:val="32"/>
          <w:lang w:val="en-US" w:eastAsia="zh-CN"/>
        </w:rPr>
        <w:t>提质</w:t>
      </w:r>
      <w:r>
        <w:rPr>
          <w:rFonts w:eastAsia="仿宋_GB2312"/>
          <w:kern w:val="0"/>
          <w:sz w:val="32"/>
          <w:szCs w:val="32"/>
        </w:rPr>
        <w:t>、技术技能型岗位</w:t>
      </w:r>
      <w:r>
        <w:rPr>
          <w:rFonts w:hint="eastAsia" w:eastAsia="仿宋_GB2312"/>
          <w:kern w:val="0"/>
          <w:sz w:val="32"/>
          <w:szCs w:val="32"/>
          <w:lang w:val="en-US" w:eastAsia="zh-CN"/>
        </w:rPr>
        <w:t>增量扩容</w:t>
      </w:r>
      <w:r>
        <w:rPr>
          <w:rFonts w:eastAsia="仿宋_GB2312"/>
          <w:kern w:val="0"/>
          <w:sz w:val="32"/>
          <w:szCs w:val="32"/>
        </w:rPr>
        <w:t>、科技创新型岗位</w:t>
      </w:r>
      <w:r>
        <w:rPr>
          <w:rFonts w:hint="eastAsia" w:eastAsia="仿宋_GB2312"/>
          <w:kern w:val="0"/>
          <w:sz w:val="32"/>
          <w:szCs w:val="32"/>
          <w:lang w:val="en-US" w:eastAsia="zh-CN"/>
        </w:rPr>
        <w:t>加速集聚</w:t>
      </w:r>
      <w:r>
        <w:rPr>
          <w:rFonts w:eastAsia="仿宋_GB2312"/>
          <w:kern w:val="0"/>
          <w:sz w:val="32"/>
          <w:szCs w:val="32"/>
        </w:rPr>
        <w:t>，</w:t>
      </w:r>
      <w:r>
        <w:rPr>
          <w:rFonts w:hint="eastAsia" w:eastAsia="仿宋_GB2312"/>
          <w:kern w:val="0"/>
          <w:sz w:val="32"/>
          <w:szCs w:val="32"/>
          <w:lang w:val="en-US" w:eastAsia="zh-CN"/>
        </w:rPr>
        <w:t>构建多层次、全领域的</w:t>
      </w:r>
      <w:r>
        <w:rPr>
          <w:rFonts w:eastAsia="仿宋_GB2312"/>
          <w:kern w:val="0"/>
          <w:sz w:val="32"/>
          <w:szCs w:val="32"/>
        </w:rPr>
        <w:t>岗位供给</w:t>
      </w:r>
      <w:r>
        <w:rPr>
          <w:rFonts w:hint="eastAsia" w:eastAsia="仿宋_GB2312"/>
          <w:kern w:val="0"/>
          <w:sz w:val="32"/>
          <w:szCs w:val="32"/>
          <w:lang w:val="en-US" w:eastAsia="zh-CN"/>
        </w:rPr>
        <w:t>体系</w:t>
      </w:r>
      <w:r>
        <w:rPr>
          <w:rFonts w:eastAsia="仿宋_GB2312"/>
          <w:kern w:val="0"/>
          <w:sz w:val="32"/>
          <w:szCs w:val="32"/>
        </w:rPr>
        <w:t>。</w:t>
      </w:r>
    </w:p>
    <w:p w14:paraId="46353C00">
      <w:pPr>
        <w:spacing w:line="560" w:lineRule="exact"/>
        <w:ind w:firstLine="643" w:firstLineChars="200"/>
      </w:pPr>
      <w:r>
        <w:rPr>
          <w:rFonts w:eastAsia="仿宋_GB2312"/>
          <w:b/>
          <w:bCs/>
          <w:kern w:val="0"/>
          <w:sz w:val="32"/>
          <w:szCs w:val="32"/>
        </w:rPr>
        <w:t>1</w:t>
      </w:r>
      <w:r>
        <w:rPr>
          <w:rFonts w:hint="eastAsia" w:eastAsia="仿宋_GB2312"/>
          <w:b/>
          <w:bCs/>
          <w:kern w:val="0"/>
          <w:sz w:val="32"/>
          <w:szCs w:val="32"/>
        </w:rPr>
        <w:t>．</w:t>
      </w:r>
      <w:r>
        <w:rPr>
          <w:rFonts w:eastAsia="仿宋_GB2312"/>
          <w:b/>
          <w:bCs/>
          <w:kern w:val="0"/>
          <w:sz w:val="32"/>
          <w:szCs w:val="32"/>
        </w:rPr>
        <w:t>强化重大产业项目</w:t>
      </w:r>
      <w:r>
        <w:rPr>
          <w:rFonts w:hint="eastAsia" w:eastAsia="仿宋_GB2312"/>
          <w:b/>
          <w:bCs/>
          <w:kern w:val="0"/>
          <w:sz w:val="32"/>
          <w:szCs w:val="32"/>
          <w:lang w:val="en-US" w:eastAsia="zh-CN"/>
        </w:rPr>
        <w:t>用工</w:t>
      </w:r>
      <w:r>
        <w:rPr>
          <w:rFonts w:eastAsia="仿宋_GB2312"/>
          <w:b/>
          <w:bCs/>
          <w:kern w:val="0"/>
          <w:sz w:val="32"/>
          <w:szCs w:val="32"/>
        </w:rPr>
        <w:t>保障。</w:t>
      </w:r>
      <w:r>
        <w:rPr>
          <w:rFonts w:eastAsia="仿宋_GB2312"/>
          <w:kern w:val="0"/>
          <w:sz w:val="32"/>
          <w:szCs w:val="32"/>
        </w:rPr>
        <w:t>聚焦百亿以上头部企业和10亿元以上重大招商引资项目，通过</w:t>
      </w:r>
      <w:r>
        <w:rPr>
          <w:rFonts w:hint="eastAsia" w:eastAsia="仿宋_GB2312"/>
          <w:kern w:val="0"/>
          <w:sz w:val="32"/>
          <w:szCs w:val="32"/>
          <w:lang w:eastAsia="zh-CN"/>
        </w:rPr>
        <w:t>“</w:t>
      </w:r>
      <w:r>
        <w:rPr>
          <w:rFonts w:hint="eastAsia" w:eastAsia="仿宋_GB2312"/>
          <w:kern w:val="0"/>
          <w:sz w:val="32"/>
          <w:szCs w:val="32"/>
        </w:rPr>
        <w:t>一对一</w:t>
      </w:r>
      <w:r>
        <w:rPr>
          <w:rFonts w:hint="eastAsia" w:eastAsia="仿宋_GB2312"/>
          <w:kern w:val="0"/>
          <w:sz w:val="32"/>
          <w:szCs w:val="32"/>
          <w:lang w:eastAsia="zh-CN"/>
        </w:rPr>
        <w:t>”</w:t>
      </w:r>
      <w:r>
        <w:rPr>
          <w:rFonts w:hint="eastAsia" w:eastAsia="仿宋_GB2312"/>
          <w:kern w:val="0"/>
          <w:sz w:val="32"/>
          <w:szCs w:val="32"/>
        </w:rPr>
        <w:t>对接、</w:t>
      </w:r>
      <w:r>
        <w:rPr>
          <w:rFonts w:hint="eastAsia" w:eastAsia="仿宋_GB2312"/>
          <w:kern w:val="0"/>
          <w:sz w:val="32"/>
          <w:szCs w:val="32"/>
          <w:lang w:eastAsia="zh-CN"/>
        </w:rPr>
        <w:t>“</w:t>
      </w:r>
      <w:r>
        <w:rPr>
          <w:rFonts w:hint="eastAsia" w:eastAsia="仿宋_GB2312"/>
          <w:kern w:val="0"/>
          <w:sz w:val="32"/>
          <w:szCs w:val="32"/>
        </w:rPr>
        <w:t>项目化</w:t>
      </w:r>
      <w:r>
        <w:rPr>
          <w:rFonts w:hint="eastAsia" w:eastAsia="仿宋_GB2312"/>
          <w:kern w:val="0"/>
          <w:sz w:val="32"/>
          <w:szCs w:val="32"/>
          <w:lang w:eastAsia="zh-CN"/>
        </w:rPr>
        <w:t>”</w:t>
      </w:r>
      <w:r>
        <w:rPr>
          <w:rFonts w:hint="eastAsia" w:eastAsia="仿宋_GB2312"/>
          <w:kern w:val="0"/>
          <w:sz w:val="32"/>
          <w:szCs w:val="32"/>
        </w:rPr>
        <w:t>管理、</w:t>
      </w:r>
      <w:r>
        <w:rPr>
          <w:rFonts w:hint="eastAsia" w:eastAsia="仿宋_GB2312"/>
          <w:kern w:val="0"/>
          <w:sz w:val="32"/>
          <w:szCs w:val="32"/>
          <w:lang w:eastAsia="zh-CN"/>
        </w:rPr>
        <w:t>“</w:t>
      </w:r>
      <w:r>
        <w:rPr>
          <w:rFonts w:hint="eastAsia" w:eastAsia="仿宋_GB2312"/>
          <w:kern w:val="0"/>
          <w:sz w:val="32"/>
          <w:szCs w:val="32"/>
        </w:rPr>
        <w:t>清单式</w:t>
      </w:r>
      <w:r>
        <w:rPr>
          <w:rFonts w:hint="eastAsia" w:eastAsia="仿宋_GB2312"/>
          <w:kern w:val="0"/>
          <w:sz w:val="32"/>
          <w:szCs w:val="32"/>
          <w:lang w:eastAsia="zh-CN"/>
        </w:rPr>
        <w:t>”</w:t>
      </w:r>
      <w:r>
        <w:rPr>
          <w:rFonts w:hint="eastAsia" w:eastAsia="仿宋_GB2312"/>
          <w:kern w:val="0"/>
          <w:sz w:val="32"/>
          <w:szCs w:val="32"/>
        </w:rPr>
        <w:t>服务</w:t>
      </w:r>
      <w:r>
        <w:rPr>
          <w:rFonts w:hint="eastAsia" w:eastAsia="仿宋_GB2312"/>
          <w:kern w:val="0"/>
          <w:sz w:val="32"/>
          <w:szCs w:val="32"/>
          <w:lang w:eastAsia="zh-CN"/>
        </w:rPr>
        <w:t>，</w:t>
      </w:r>
      <w:r>
        <w:rPr>
          <w:rFonts w:hint="eastAsia" w:eastAsia="仿宋_GB2312"/>
          <w:kern w:val="0"/>
          <w:sz w:val="32"/>
          <w:szCs w:val="32"/>
          <w:lang w:val="en-US" w:eastAsia="zh-CN"/>
        </w:rPr>
        <w:t>每</w:t>
      </w:r>
      <w:r>
        <w:rPr>
          <w:rFonts w:hint="eastAsia" w:eastAsia="仿宋_GB2312"/>
          <w:kern w:val="0"/>
          <w:sz w:val="32"/>
          <w:szCs w:val="32"/>
        </w:rPr>
        <w:t>年保障重大产业项目用工需求1万个以上</w:t>
      </w:r>
      <w:r>
        <w:rPr>
          <w:rFonts w:eastAsia="仿宋_GB2312"/>
          <w:kern w:val="0"/>
          <w:sz w:val="32"/>
          <w:szCs w:val="32"/>
        </w:rPr>
        <w:t>。</w:t>
      </w:r>
    </w:p>
    <w:p w14:paraId="1C3FCAF9">
      <w:pPr>
        <w:spacing w:line="560" w:lineRule="exact"/>
        <w:ind w:firstLine="643" w:firstLineChars="200"/>
        <w:rPr>
          <w:rFonts w:eastAsia="仿宋_GB2312"/>
          <w:kern w:val="0"/>
          <w:sz w:val="32"/>
          <w:szCs w:val="32"/>
        </w:rPr>
      </w:pPr>
      <w:r>
        <w:rPr>
          <w:rFonts w:eastAsia="仿宋_GB2312"/>
          <w:b/>
          <w:bCs/>
          <w:kern w:val="0"/>
          <w:sz w:val="32"/>
          <w:szCs w:val="32"/>
        </w:rPr>
        <w:t>2</w:t>
      </w:r>
      <w:r>
        <w:rPr>
          <w:rFonts w:hint="eastAsia" w:eastAsia="仿宋_GB2312"/>
          <w:b/>
          <w:bCs/>
          <w:kern w:val="0"/>
          <w:sz w:val="32"/>
          <w:szCs w:val="32"/>
        </w:rPr>
        <w:t>．激发民营企业就业吸纳能力。</w:t>
      </w:r>
      <w:r>
        <w:rPr>
          <w:rFonts w:hint="eastAsia" w:eastAsia="仿宋_GB2312"/>
          <w:b w:val="0"/>
          <w:bCs w:val="0"/>
          <w:kern w:val="0"/>
          <w:sz w:val="32"/>
          <w:szCs w:val="32"/>
          <w:lang w:val="en-US" w:eastAsia="zh-CN"/>
        </w:rPr>
        <w:t>聚焦</w:t>
      </w:r>
      <w:r>
        <w:rPr>
          <w:rFonts w:eastAsia="仿宋_GB2312"/>
          <w:kern w:val="0"/>
          <w:sz w:val="32"/>
          <w:szCs w:val="32"/>
        </w:rPr>
        <w:t>“5+5+N”产业集群发展，</w:t>
      </w:r>
      <w:r>
        <w:rPr>
          <w:rFonts w:hint="eastAsia" w:eastAsia="仿宋_GB2312"/>
          <w:kern w:val="0"/>
          <w:sz w:val="32"/>
          <w:szCs w:val="32"/>
          <w:lang w:val="en-US" w:eastAsia="zh-CN"/>
        </w:rPr>
        <w:t>重点面向电气、鞋服、汽摩配、泵阀等五大传统优势产业，数字经济、智能装备、生命健康、新能源、新材料等五大战略性新兴产业，以及</w:t>
      </w:r>
      <w:r>
        <w:rPr>
          <w:rFonts w:eastAsia="仿宋_GB2312"/>
          <w:kern w:val="0"/>
          <w:sz w:val="32"/>
          <w:szCs w:val="32"/>
        </w:rPr>
        <w:t>化工、包装、眼镜、教玩具等县域特色产业</w:t>
      </w:r>
      <w:r>
        <w:rPr>
          <w:rFonts w:hint="eastAsia" w:eastAsia="仿宋_GB2312"/>
          <w:kern w:val="0"/>
          <w:sz w:val="32"/>
          <w:szCs w:val="32"/>
          <w:lang w:eastAsia="zh-CN"/>
        </w:rPr>
        <w:t>。</w:t>
      </w:r>
      <w:r>
        <w:rPr>
          <w:rFonts w:hint="eastAsia" w:eastAsia="仿宋_GB2312"/>
          <w:kern w:val="0"/>
          <w:sz w:val="32"/>
          <w:szCs w:val="32"/>
          <w:lang w:val="en-US" w:eastAsia="zh-CN"/>
        </w:rPr>
        <w:t>每年开发</w:t>
      </w:r>
      <w:r>
        <w:rPr>
          <w:rFonts w:eastAsia="仿宋_GB2312"/>
          <w:kern w:val="0"/>
          <w:sz w:val="32"/>
          <w:szCs w:val="32"/>
        </w:rPr>
        <w:t>岗位1</w:t>
      </w:r>
      <w:r>
        <w:rPr>
          <w:rFonts w:hint="eastAsia" w:eastAsia="仿宋_GB2312"/>
          <w:kern w:val="0"/>
          <w:sz w:val="32"/>
          <w:szCs w:val="32"/>
          <w:lang w:val="en-US" w:eastAsia="zh-CN"/>
        </w:rPr>
        <w:t>2</w:t>
      </w:r>
      <w:r>
        <w:rPr>
          <w:rFonts w:eastAsia="仿宋_GB2312"/>
          <w:kern w:val="0"/>
          <w:sz w:val="32"/>
          <w:szCs w:val="32"/>
        </w:rPr>
        <w:t>万个以上。</w:t>
      </w:r>
    </w:p>
    <w:p w14:paraId="44E183FA">
      <w:pPr>
        <w:spacing w:line="560" w:lineRule="exact"/>
        <w:ind w:firstLine="643" w:firstLineChars="200"/>
        <w:rPr>
          <w:rFonts w:eastAsia="仿宋_GB2312"/>
          <w:kern w:val="0"/>
          <w:sz w:val="32"/>
          <w:szCs w:val="32"/>
        </w:rPr>
      </w:pPr>
      <w:r>
        <w:rPr>
          <w:rFonts w:eastAsia="仿宋_GB2312"/>
          <w:b/>
          <w:bCs/>
          <w:kern w:val="0"/>
          <w:sz w:val="32"/>
          <w:szCs w:val="32"/>
        </w:rPr>
        <w:t>3</w:t>
      </w:r>
      <w:r>
        <w:rPr>
          <w:rFonts w:hint="eastAsia" w:eastAsia="仿宋_GB2312"/>
          <w:b/>
          <w:bCs/>
          <w:kern w:val="0"/>
          <w:sz w:val="32"/>
          <w:szCs w:val="32"/>
        </w:rPr>
        <w:t>．</w:t>
      </w:r>
      <w:r>
        <w:rPr>
          <w:rFonts w:eastAsia="仿宋_GB2312"/>
          <w:b/>
          <w:bCs/>
          <w:kern w:val="0"/>
          <w:sz w:val="32"/>
          <w:szCs w:val="32"/>
        </w:rPr>
        <w:t>加强</w:t>
      </w:r>
      <w:r>
        <w:rPr>
          <w:rFonts w:hint="eastAsia" w:eastAsia="仿宋_GB2312"/>
          <w:b/>
          <w:bCs/>
          <w:kern w:val="0"/>
          <w:sz w:val="32"/>
          <w:szCs w:val="32"/>
          <w:lang w:val="en-US" w:eastAsia="zh-CN"/>
        </w:rPr>
        <w:t>公共服务领域岗位配置</w:t>
      </w:r>
      <w:r>
        <w:rPr>
          <w:rFonts w:eastAsia="仿宋_GB2312"/>
          <w:b/>
          <w:bCs/>
          <w:kern w:val="0"/>
          <w:sz w:val="32"/>
          <w:szCs w:val="32"/>
        </w:rPr>
        <w:t>。</w:t>
      </w:r>
      <w:r>
        <w:rPr>
          <w:rFonts w:eastAsia="仿宋_GB2312"/>
          <w:kern w:val="0"/>
          <w:sz w:val="32"/>
          <w:szCs w:val="32"/>
        </w:rPr>
        <w:t>聚焦打造高质量专业技术人才队伍，</w:t>
      </w:r>
      <w:r>
        <w:rPr>
          <w:rFonts w:hint="eastAsia" w:eastAsia="仿宋_GB2312"/>
          <w:kern w:val="0"/>
          <w:sz w:val="32"/>
          <w:szCs w:val="32"/>
        </w:rPr>
        <w:t>扩大中小学教师、基层医护人员招录规模，优化教育卫生系统人才引进机制；支持在温高校、科研院所扩大科研助理招录规模</w:t>
      </w:r>
      <w:r>
        <w:rPr>
          <w:rFonts w:hint="eastAsia" w:eastAsia="仿宋_GB2312"/>
          <w:kern w:val="0"/>
          <w:sz w:val="32"/>
          <w:szCs w:val="32"/>
          <w:lang w:eastAsia="zh-CN"/>
        </w:rPr>
        <w:t>，</w:t>
      </w:r>
      <w:r>
        <w:rPr>
          <w:rFonts w:hint="eastAsia" w:eastAsia="仿宋_GB2312"/>
          <w:kern w:val="0"/>
          <w:sz w:val="32"/>
          <w:szCs w:val="32"/>
        </w:rPr>
        <w:t>推动</w:t>
      </w:r>
      <w:r>
        <w:rPr>
          <w:rFonts w:hint="eastAsia" w:eastAsia="仿宋_GB2312"/>
          <w:kern w:val="0"/>
          <w:sz w:val="32"/>
          <w:szCs w:val="32"/>
          <w:lang w:eastAsia="zh-CN"/>
        </w:rPr>
        <w:t>“</w:t>
      </w:r>
      <w:r>
        <w:rPr>
          <w:rFonts w:hint="eastAsia" w:eastAsia="仿宋_GB2312"/>
          <w:kern w:val="0"/>
          <w:sz w:val="32"/>
          <w:szCs w:val="32"/>
        </w:rPr>
        <w:t>人才院</w:t>
      </w:r>
      <w:r>
        <w:rPr>
          <w:rFonts w:hint="eastAsia" w:eastAsia="仿宋_GB2312"/>
          <w:kern w:val="0"/>
          <w:sz w:val="32"/>
          <w:szCs w:val="32"/>
          <w:lang w:eastAsia="zh-CN"/>
        </w:rPr>
        <w:t>”</w:t>
      </w:r>
      <w:r>
        <w:rPr>
          <w:rFonts w:hint="eastAsia" w:eastAsia="仿宋_GB2312"/>
          <w:kern w:val="0"/>
          <w:sz w:val="32"/>
          <w:szCs w:val="32"/>
        </w:rPr>
        <w:t>建设集聚高层次人才</w:t>
      </w:r>
      <w:r>
        <w:rPr>
          <w:rFonts w:hint="eastAsia" w:eastAsia="仿宋_GB2312"/>
          <w:kern w:val="0"/>
          <w:sz w:val="32"/>
          <w:szCs w:val="32"/>
          <w:lang w:eastAsia="zh-CN"/>
        </w:rPr>
        <w:t>。</w:t>
      </w:r>
      <w:r>
        <w:rPr>
          <w:rFonts w:hint="eastAsia" w:eastAsia="仿宋_GB2312"/>
          <w:kern w:val="0"/>
          <w:sz w:val="32"/>
          <w:szCs w:val="32"/>
          <w:lang w:val="en-US" w:eastAsia="zh-CN"/>
        </w:rPr>
        <w:t>每年提供专业技术岗位</w:t>
      </w:r>
      <w:r>
        <w:rPr>
          <w:rFonts w:eastAsia="仿宋_GB2312"/>
          <w:kern w:val="0"/>
          <w:sz w:val="32"/>
          <w:szCs w:val="32"/>
        </w:rPr>
        <w:t>3000个以上。</w:t>
      </w:r>
    </w:p>
    <w:p w14:paraId="47BCD439">
      <w:pPr>
        <w:spacing w:line="560" w:lineRule="exact"/>
        <w:ind w:firstLine="643" w:firstLineChars="200"/>
        <w:rPr>
          <w:rFonts w:eastAsia="仿宋_GB2312"/>
          <w:kern w:val="0"/>
          <w:sz w:val="32"/>
          <w:szCs w:val="32"/>
        </w:rPr>
      </w:pPr>
      <w:r>
        <w:rPr>
          <w:rFonts w:eastAsia="仿宋_GB2312"/>
          <w:b/>
          <w:bCs/>
          <w:kern w:val="0"/>
          <w:sz w:val="32"/>
          <w:szCs w:val="32"/>
        </w:rPr>
        <w:t>4</w:t>
      </w:r>
      <w:r>
        <w:rPr>
          <w:rFonts w:hint="eastAsia" w:eastAsia="仿宋_GB2312"/>
          <w:b/>
          <w:bCs/>
          <w:kern w:val="0"/>
          <w:sz w:val="32"/>
          <w:szCs w:val="32"/>
        </w:rPr>
        <w:t>．</w:t>
      </w:r>
      <w:r>
        <w:rPr>
          <w:rFonts w:hint="eastAsia" w:eastAsia="仿宋_GB2312"/>
          <w:b/>
          <w:bCs/>
          <w:kern w:val="0"/>
          <w:sz w:val="32"/>
          <w:szCs w:val="32"/>
          <w:lang w:val="en-US" w:eastAsia="zh-CN"/>
        </w:rPr>
        <w:t>稳定</w:t>
      </w:r>
      <w:r>
        <w:rPr>
          <w:rFonts w:eastAsia="仿宋_GB2312"/>
          <w:b/>
          <w:bCs/>
          <w:kern w:val="0"/>
          <w:sz w:val="32"/>
          <w:szCs w:val="32"/>
        </w:rPr>
        <w:t>机关事业单位岗位供给。</w:t>
      </w:r>
      <w:r>
        <w:rPr>
          <w:rFonts w:eastAsia="仿宋_GB2312"/>
          <w:kern w:val="0"/>
          <w:sz w:val="32"/>
          <w:szCs w:val="32"/>
        </w:rPr>
        <w:t>聚焦城市综合治理能力和水平提升，落实党政机关事业单位空缺岗位主要招聘高校毕业生政策，</w:t>
      </w:r>
      <w:r>
        <w:rPr>
          <w:rFonts w:hint="eastAsia" w:eastAsia="仿宋_GB2312"/>
          <w:kern w:val="0"/>
          <w:sz w:val="32"/>
          <w:szCs w:val="32"/>
        </w:rPr>
        <w:t>推动编制资源向基层治理、乡村振兴领域倾斜</w:t>
      </w:r>
      <w:r>
        <w:rPr>
          <w:rFonts w:hint="eastAsia" w:eastAsia="仿宋_GB2312"/>
          <w:kern w:val="0"/>
          <w:sz w:val="32"/>
          <w:szCs w:val="32"/>
          <w:lang w:eastAsia="zh-CN"/>
        </w:rPr>
        <w:t>，</w:t>
      </w:r>
      <w:r>
        <w:rPr>
          <w:rFonts w:eastAsia="仿宋_GB2312"/>
          <w:kern w:val="0"/>
          <w:sz w:val="32"/>
          <w:szCs w:val="32"/>
        </w:rPr>
        <w:t>引导高校毕业生围绕城乡基层社区各类服务需求就业创业</w:t>
      </w:r>
      <w:r>
        <w:rPr>
          <w:rFonts w:hint="eastAsia" w:eastAsia="仿宋_GB2312"/>
          <w:kern w:val="0"/>
          <w:sz w:val="32"/>
          <w:szCs w:val="32"/>
          <w:lang w:eastAsia="zh-CN"/>
        </w:rPr>
        <w:t>。</w:t>
      </w:r>
      <w:r>
        <w:rPr>
          <w:rFonts w:hint="eastAsia" w:eastAsia="仿宋_GB2312"/>
          <w:kern w:val="0"/>
          <w:sz w:val="32"/>
          <w:szCs w:val="32"/>
          <w:lang w:val="en-US" w:eastAsia="zh-CN"/>
        </w:rPr>
        <w:t>每</w:t>
      </w:r>
      <w:r>
        <w:rPr>
          <w:rFonts w:hint="eastAsia" w:eastAsia="仿宋_GB2312"/>
          <w:kern w:val="0"/>
          <w:sz w:val="32"/>
          <w:szCs w:val="32"/>
        </w:rPr>
        <w:t>年开发基层服务岗位</w:t>
      </w:r>
      <w:r>
        <w:rPr>
          <w:rFonts w:eastAsia="仿宋_GB2312"/>
          <w:kern w:val="0"/>
          <w:sz w:val="32"/>
          <w:szCs w:val="32"/>
        </w:rPr>
        <w:t>1000个以上。</w:t>
      </w:r>
    </w:p>
    <w:p w14:paraId="26589AC6">
      <w:pPr>
        <w:spacing w:line="560" w:lineRule="exact"/>
        <w:ind w:firstLine="643" w:firstLineChars="200"/>
        <w:rPr>
          <w:rFonts w:eastAsia="仿宋_GB2312"/>
          <w:kern w:val="0"/>
          <w:sz w:val="32"/>
          <w:szCs w:val="32"/>
        </w:rPr>
      </w:pPr>
      <w:r>
        <w:rPr>
          <w:rFonts w:eastAsia="仿宋_GB2312"/>
          <w:b/>
          <w:bCs/>
          <w:kern w:val="0"/>
          <w:sz w:val="32"/>
          <w:szCs w:val="32"/>
        </w:rPr>
        <w:t>5</w:t>
      </w:r>
      <w:r>
        <w:rPr>
          <w:rFonts w:hint="eastAsia" w:eastAsia="仿宋_GB2312"/>
          <w:b/>
          <w:bCs/>
          <w:kern w:val="0"/>
          <w:sz w:val="32"/>
          <w:szCs w:val="32"/>
        </w:rPr>
        <w:t>．发挥国有企业示范带动作用。</w:t>
      </w:r>
      <w:r>
        <w:rPr>
          <w:rFonts w:eastAsia="仿宋_GB2312"/>
          <w:kern w:val="0"/>
          <w:sz w:val="32"/>
          <w:szCs w:val="32"/>
        </w:rPr>
        <w:t>聚焦现代服务业发展和公共服务能力提升，</w:t>
      </w:r>
      <w:r>
        <w:rPr>
          <w:rFonts w:hint="eastAsia" w:eastAsia="仿宋_GB2312"/>
          <w:kern w:val="0"/>
          <w:sz w:val="32"/>
          <w:szCs w:val="32"/>
        </w:rPr>
        <w:t>深化与在温金融机构、能源通信企业、专业服务机构及市属国企的战略合作，重点在金融服务、现代物流、法律服务等领域开发岗位</w:t>
      </w:r>
      <w:r>
        <w:rPr>
          <w:rFonts w:hint="eastAsia" w:eastAsia="仿宋_GB2312"/>
          <w:kern w:val="0"/>
          <w:sz w:val="32"/>
          <w:szCs w:val="32"/>
          <w:lang w:eastAsia="zh-CN"/>
        </w:rPr>
        <w:t>。</w:t>
      </w:r>
      <w:r>
        <w:rPr>
          <w:rFonts w:hint="eastAsia" w:eastAsia="仿宋_GB2312"/>
          <w:kern w:val="0"/>
          <w:sz w:val="32"/>
          <w:szCs w:val="32"/>
          <w:lang w:val="en-US" w:eastAsia="zh-CN"/>
        </w:rPr>
        <w:t>每</w:t>
      </w:r>
      <w:r>
        <w:rPr>
          <w:rFonts w:hint="eastAsia" w:eastAsia="仿宋_GB2312"/>
          <w:kern w:val="0"/>
          <w:sz w:val="32"/>
          <w:szCs w:val="32"/>
        </w:rPr>
        <w:t>年组织国有企业专项招聘活动提供岗位</w:t>
      </w:r>
      <w:r>
        <w:rPr>
          <w:rFonts w:eastAsia="仿宋_GB2312"/>
          <w:kern w:val="0"/>
          <w:sz w:val="32"/>
          <w:szCs w:val="32"/>
        </w:rPr>
        <w:t>5000个以上。</w:t>
      </w:r>
    </w:p>
    <w:p w14:paraId="379342AC">
      <w:pPr>
        <w:spacing w:line="560" w:lineRule="exact"/>
        <w:ind w:firstLine="643" w:firstLineChars="200"/>
        <w:rPr>
          <w:rFonts w:eastAsia="仿宋_GB2312"/>
          <w:kern w:val="0"/>
          <w:sz w:val="32"/>
          <w:szCs w:val="32"/>
        </w:rPr>
      </w:pPr>
      <w:r>
        <w:rPr>
          <w:rFonts w:eastAsia="仿宋_GB2312"/>
          <w:b/>
          <w:bCs/>
          <w:kern w:val="0"/>
          <w:sz w:val="32"/>
          <w:szCs w:val="32"/>
        </w:rPr>
        <w:t>6</w:t>
      </w:r>
      <w:r>
        <w:rPr>
          <w:rFonts w:hint="eastAsia" w:eastAsia="仿宋_GB2312"/>
          <w:b/>
          <w:bCs/>
          <w:kern w:val="0"/>
          <w:sz w:val="32"/>
          <w:szCs w:val="32"/>
        </w:rPr>
        <w:t>．</w:t>
      </w:r>
      <w:r>
        <w:rPr>
          <w:rFonts w:hint="eastAsia" w:eastAsia="仿宋_GB2312"/>
          <w:b/>
          <w:bCs/>
          <w:kern w:val="0"/>
          <w:sz w:val="32"/>
          <w:szCs w:val="32"/>
          <w:lang w:val="en-US" w:eastAsia="zh-CN"/>
        </w:rPr>
        <w:t>深化</w:t>
      </w:r>
      <w:r>
        <w:rPr>
          <w:rFonts w:eastAsia="仿宋_GB2312"/>
          <w:b/>
          <w:bCs/>
          <w:kern w:val="0"/>
          <w:sz w:val="32"/>
          <w:szCs w:val="32"/>
        </w:rPr>
        <w:t>创业带动就业</w:t>
      </w:r>
      <w:r>
        <w:rPr>
          <w:rFonts w:hint="eastAsia" w:eastAsia="仿宋_GB2312"/>
          <w:b/>
          <w:bCs/>
          <w:kern w:val="0"/>
          <w:sz w:val="32"/>
          <w:szCs w:val="32"/>
          <w:lang w:val="en-US" w:eastAsia="zh-CN"/>
        </w:rPr>
        <w:t>倍增效应</w:t>
      </w:r>
      <w:r>
        <w:rPr>
          <w:rFonts w:eastAsia="仿宋_GB2312"/>
          <w:b/>
          <w:bCs/>
          <w:kern w:val="0"/>
          <w:sz w:val="32"/>
          <w:szCs w:val="32"/>
        </w:rPr>
        <w:t>。</w:t>
      </w:r>
      <w:r>
        <w:rPr>
          <w:rFonts w:hint="default" w:eastAsia="仿宋_GB2312"/>
          <w:b w:val="0"/>
          <w:bCs w:val="0"/>
          <w:kern w:val="0"/>
          <w:sz w:val="32"/>
          <w:szCs w:val="32"/>
          <w:lang w:val="en-US" w:eastAsia="zh-CN"/>
        </w:rPr>
        <w:t>聚焦大孵化器</w:t>
      </w:r>
      <w:r>
        <w:rPr>
          <w:rFonts w:hint="eastAsia" w:eastAsia="仿宋_GB2312"/>
          <w:b w:val="0"/>
          <w:bCs w:val="0"/>
          <w:kern w:val="0"/>
          <w:sz w:val="32"/>
          <w:szCs w:val="32"/>
          <w:lang w:val="en-US" w:eastAsia="zh-CN"/>
        </w:rPr>
        <w:t>集群建设“34520”行动计划，通过“九个有”生态培育和“九个强化”工作推进，重点打造“20”示范性孵化器。围绕</w:t>
      </w:r>
      <w:r>
        <w:rPr>
          <w:rFonts w:hint="eastAsia" w:eastAsia="仿宋_GB2312"/>
          <w:kern w:val="0"/>
          <w:sz w:val="32"/>
          <w:szCs w:val="32"/>
        </w:rPr>
        <w:t>垂直产业定位，建立</w:t>
      </w:r>
      <w:r>
        <w:rPr>
          <w:rFonts w:hint="eastAsia" w:eastAsia="仿宋_GB2312"/>
          <w:kern w:val="0"/>
          <w:sz w:val="32"/>
          <w:szCs w:val="32"/>
          <w:lang w:eastAsia="zh-CN"/>
        </w:rPr>
        <w:t>“</w:t>
      </w:r>
      <w:r>
        <w:rPr>
          <w:rFonts w:hint="eastAsia" w:eastAsia="仿宋_GB2312"/>
          <w:kern w:val="0"/>
          <w:sz w:val="32"/>
          <w:szCs w:val="32"/>
        </w:rPr>
        <w:t>投资+孵化+赋能</w:t>
      </w:r>
      <w:r>
        <w:rPr>
          <w:rFonts w:hint="eastAsia" w:eastAsia="仿宋_GB2312"/>
          <w:kern w:val="0"/>
          <w:sz w:val="32"/>
          <w:szCs w:val="32"/>
          <w:lang w:eastAsia="zh-CN"/>
        </w:rPr>
        <w:t>”</w:t>
      </w:r>
      <w:r>
        <w:rPr>
          <w:rFonts w:hint="eastAsia" w:eastAsia="仿宋_GB2312"/>
          <w:kern w:val="0"/>
          <w:sz w:val="32"/>
          <w:szCs w:val="32"/>
        </w:rPr>
        <w:t>市场化机制，构建研发中试、产业培育、成果转化全链条体系</w:t>
      </w:r>
      <w:r>
        <w:rPr>
          <w:rFonts w:hint="eastAsia" w:eastAsia="仿宋_GB2312"/>
          <w:kern w:val="0"/>
          <w:sz w:val="32"/>
          <w:szCs w:val="32"/>
          <w:lang w:eastAsia="zh-CN"/>
        </w:rPr>
        <w:t>，</w:t>
      </w:r>
      <w:r>
        <w:rPr>
          <w:rFonts w:hint="eastAsia" w:eastAsia="仿宋_GB2312"/>
          <w:kern w:val="0"/>
          <w:sz w:val="32"/>
          <w:szCs w:val="32"/>
          <w:lang w:val="en-US" w:eastAsia="zh-CN"/>
        </w:rPr>
        <w:t>实现</w:t>
      </w:r>
      <w:r>
        <w:rPr>
          <w:rFonts w:hint="eastAsia" w:eastAsia="仿宋_GB2312"/>
          <w:kern w:val="0"/>
          <w:sz w:val="32"/>
          <w:szCs w:val="32"/>
          <w:lang w:eastAsia="zh-CN"/>
        </w:rPr>
        <w:t>创业孵化载体提质扩容。</w:t>
      </w:r>
      <w:r>
        <w:rPr>
          <w:rFonts w:hint="eastAsia" w:eastAsia="仿宋_GB2312"/>
          <w:kern w:val="0"/>
          <w:sz w:val="32"/>
          <w:szCs w:val="32"/>
          <w:lang w:val="en-US" w:eastAsia="zh-CN"/>
        </w:rPr>
        <w:t>每</w:t>
      </w:r>
      <w:r>
        <w:rPr>
          <w:rFonts w:eastAsia="仿宋_GB2312"/>
          <w:kern w:val="0"/>
          <w:sz w:val="32"/>
          <w:szCs w:val="32"/>
        </w:rPr>
        <w:t>年新增</w:t>
      </w:r>
      <w:r>
        <w:rPr>
          <w:rFonts w:hint="eastAsia" w:eastAsia="仿宋_GB2312"/>
          <w:kern w:val="0"/>
          <w:sz w:val="32"/>
          <w:szCs w:val="32"/>
        </w:rPr>
        <w:t>在孵</w:t>
      </w:r>
      <w:r>
        <w:rPr>
          <w:rFonts w:hint="eastAsia" w:eastAsia="仿宋_GB2312"/>
          <w:kern w:val="0"/>
          <w:sz w:val="32"/>
          <w:szCs w:val="32"/>
          <w:lang w:val="en-US" w:eastAsia="zh-CN"/>
        </w:rPr>
        <w:t>创业主体</w:t>
      </w:r>
      <w:r>
        <w:rPr>
          <w:rFonts w:eastAsia="仿宋_GB2312"/>
          <w:kern w:val="0"/>
          <w:sz w:val="32"/>
          <w:szCs w:val="32"/>
        </w:rPr>
        <w:t>3000个以上。</w:t>
      </w:r>
    </w:p>
    <w:p w14:paraId="7FBC183E">
      <w:pPr>
        <w:spacing w:line="560" w:lineRule="exact"/>
        <w:ind w:firstLine="640" w:firstLineChars="200"/>
        <w:rPr>
          <w:rFonts w:eastAsia="楷体_GB2312"/>
          <w:sz w:val="32"/>
          <w:szCs w:val="32"/>
        </w:rPr>
      </w:pPr>
      <w:r>
        <w:rPr>
          <w:rFonts w:eastAsia="楷体_GB2312"/>
          <w:sz w:val="32"/>
          <w:szCs w:val="32"/>
        </w:rPr>
        <w:t>（三）创新开展引才留才10大行动</w:t>
      </w:r>
    </w:p>
    <w:p w14:paraId="46DA7ED9">
      <w:pPr>
        <w:spacing w:line="560" w:lineRule="exact"/>
        <w:ind w:firstLine="643" w:firstLineChars="200"/>
        <w:rPr>
          <w:rFonts w:eastAsia="仿宋_GB2312"/>
          <w:sz w:val="32"/>
          <w:szCs w:val="32"/>
        </w:rPr>
      </w:pPr>
      <w:r>
        <w:rPr>
          <w:rFonts w:eastAsia="仿宋_GB2312"/>
          <w:b/>
          <w:bCs/>
          <w:kern w:val="0"/>
          <w:sz w:val="32"/>
          <w:szCs w:val="32"/>
        </w:rPr>
        <w:t>1</w:t>
      </w:r>
      <w:r>
        <w:rPr>
          <w:rFonts w:hint="eastAsia" w:eastAsia="仿宋_GB2312"/>
          <w:b/>
          <w:bCs/>
          <w:kern w:val="0"/>
          <w:sz w:val="32"/>
          <w:szCs w:val="32"/>
        </w:rPr>
        <w:t>．</w:t>
      </w:r>
      <w:r>
        <w:rPr>
          <w:rFonts w:eastAsia="仿宋_GB2312"/>
          <w:b/>
          <w:bCs/>
          <w:kern w:val="0"/>
          <w:sz w:val="32"/>
          <w:szCs w:val="32"/>
        </w:rPr>
        <w:t>开展“全国巡回引才”专项行动。</w:t>
      </w:r>
      <w:r>
        <w:rPr>
          <w:rFonts w:eastAsia="仿宋_GB2312"/>
          <w:kern w:val="0"/>
          <w:sz w:val="32"/>
          <w:szCs w:val="32"/>
        </w:rPr>
        <w:t>持续打响“创业之都欢迎您 来了就是一家人”“留温一起创 来温一起创”引才品牌，通过举办大型综合性人才交流会，开展小批量、高频次、精准化的校园引才活动，深入实施“全国巡回引才”专项行动，切实提升人才来温率、回温率。以专场招聘会、</w:t>
      </w:r>
      <w:r>
        <w:rPr>
          <w:rFonts w:hint="eastAsia" w:eastAsia="仿宋_GB2312"/>
          <w:kern w:val="0"/>
          <w:sz w:val="32"/>
          <w:szCs w:val="32"/>
          <w:lang w:eastAsia="zh-CN"/>
        </w:rPr>
        <w:t>企业路演、人才政策和城市宣传</w:t>
      </w:r>
      <w:r>
        <w:rPr>
          <w:rFonts w:eastAsia="仿宋_GB2312"/>
          <w:kern w:val="0"/>
          <w:sz w:val="32"/>
          <w:szCs w:val="32"/>
        </w:rPr>
        <w:t>、高校就业处长座谈会等形式为主要抓手，</w:t>
      </w:r>
      <w:r>
        <w:rPr>
          <w:rFonts w:hint="eastAsia" w:eastAsia="仿宋_GB2312"/>
          <w:kern w:val="0"/>
          <w:sz w:val="32"/>
          <w:szCs w:val="32"/>
          <w:lang w:eastAsia="zh-CN"/>
        </w:rPr>
        <w:t>全方位推介温州引才聚才诚意。</w:t>
      </w:r>
      <w:r>
        <w:rPr>
          <w:rFonts w:eastAsia="仿宋_GB2312"/>
          <w:kern w:val="0"/>
          <w:sz w:val="32"/>
          <w:szCs w:val="32"/>
        </w:rPr>
        <w:t>与全国高校建立长期人才合作关系，创新“一校一码”，定制推送匹配岗位及政策信息，促使巡回引才形成长尾效应。各县（市、区）制定县级全年巡回引才方案，深耕“一县多城多高校”校地合作模式。每年市县联动开展全国巡回引才</w:t>
      </w:r>
      <w:r>
        <w:rPr>
          <w:rFonts w:hint="eastAsia" w:eastAsia="仿宋_GB2312"/>
          <w:kern w:val="0"/>
          <w:sz w:val="32"/>
          <w:szCs w:val="32"/>
          <w:lang w:val="en-US" w:eastAsia="zh-CN"/>
        </w:rPr>
        <w:t>150</w:t>
      </w:r>
      <w:r>
        <w:rPr>
          <w:rFonts w:eastAsia="仿宋_GB2312"/>
          <w:kern w:val="0"/>
          <w:sz w:val="32"/>
          <w:szCs w:val="32"/>
        </w:rPr>
        <w:t>场次以上。</w:t>
      </w:r>
    </w:p>
    <w:p w14:paraId="397644E7">
      <w:pPr>
        <w:spacing w:line="560" w:lineRule="exact"/>
        <w:ind w:firstLine="643" w:firstLineChars="200"/>
        <w:rPr>
          <w:rFonts w:eastAsia="仿宋_GB2312"/>
          <w:kern w:val="0"/>
          <w:sz w:val="32"/>
          <w:szCs w:val="32"/>
        </w:rPr>
      </w:pPr>
      <w:r>
        <w:rPr>
          <w:rFonts w:eastAsia="仿宋_GB2312"/>
          <w:b/>
          <w:bCs/>
          <w:kern w:val="0"/>
          <w:sz w:val="32"/>
          <w:szCs w:val="32"/>
        </w:rPr>
        <w:t>2</w:t>
      </w:r>
      <w:r>
        <w:rPr>
          <w:rFonts w:hint="eastAsia" w:eastAsia="仿宋_GB2312"/>
          <w:b/>
          <w:bCs/>
          <w:kern w:val="0"/>
          <w:sz w:val="32"/>
          <w:szCs w:val="32"/>
        </w:rPr>
        <w:t>．</w:t>
      </w:r>
      <w:r>
        <w:rPr>
          <w:rFonts w:eastAsia="仿宋_GB2312"/>
          <w:b/>
          <w:bCs/>
          <w:kern w:val="0"/>
          <w:sz w:val="32"/>
          <w:szCs w:val="32"/>
        </w:rPr>
        <w:t>开展“一业一策”特色引才行动。</w:t>
      </w:r>
      <w:r>
        <w:rPr>
          <w:rFonts w:eastAsia="仿宋_GB2312"/>
          <w:kern w:val="0"/>
          <w:sz w:val="32"/>
          <w:szCs w:val="32"/>
        </w:rPr>
        <w:t>各县（市、区）聚焦五大基础优势产业、五大战略性新兴产业和N个特色产业人才需求，围绕本地产业布局，形成“一业一策一方案”，为产业内规上企业、上市企业及其配套产业链组织专场招聘会；紧盯产业内紧缺的技术性岗位、关键性岗位，形成特色产业特需岗位库，加大相应岗位工程师、设计师的招引力度。深度实施“商才双招”，将人才作为要素市场化配置的重要指标，开拓人才岗位情况纳入招商引资项目享受优惠政策的依据条件。</w:t>
      </w:r>
    </w:p>
    <w:p w14:paraId="7BCD34AC">
      <w:pPr>
        <w:spacing w:line="560" w:lineRule="exact"/>
        <w:ind w:firstLine="643" w:firstLineChars="200"/>
        <w:rPr>
          <w:rFonts w:eastAsia="仿宋_GB2312"/>
          <w:kern w:val="0"/>
          <w:sz w:val="32"/>
          <w:szCs w:val="32"/>
        </w:rPr>
      </w:pPr>
      <w:r>
        <w:rPr>
          <w:rFonts w:eastAsia="仿宋_GB2312"/>
          <w:b/>
          <w:bCs/>
          <w:kern w:val="0"/>
          <w:sz w:val="32"/>
          <w:szCs w:val="32"/>
        </w:rPr>
        <w:t>3</w:t>
      </w:r>
      <w:r>
        <w:rPr>
          <w:rFonts w:hint="eastAsia" w:eastAsia="仿宋_GB2312"/>
          <w:b/>
          <w:bCs/>
          <w:kern w:val="0"/>
          <w:sz w:val="32"/>
          <w:szCs w:val="32"/>
        </w:rPr>
        <w:t>．</w:t>
      </w:r>
      <w:r>
        <w:rPr>
          <w:rFonts w:eastAsia="仿宋_GB2312"/>
          <w:b/>
          <w:bCs/>
          <w:kern w:val="0"/>
          <w:sz w:val="32"/>
          <w:szCs w:val="32"/>
        </w:rPr>
        <w:t>开展专场引才行动。</w:t>
      </w:r>
      <w:r>
        <w:rPr>
          <w:rFonts w:eastAsia="仿宋_GB2312"/>
          <w:kern w:val="0"/>
          <w:sz w:val="32"/>
          <w:szCs w:val="32"/>
        </w:rPr>
        <w:t>围绕重点项目、重点领域、重点人群落实专项引才、专场招才。加大重点项目人才招引力度，为县级以上招商引资项目、创业领军项目、创新创业大赛获奖项目等组织提供人力资源服务机构组团上门服务。加大海外人才招引力度，举办海外留学人才凝心赋能活动，组织海外留学人才开展研修考察学习活动，报销相应培训、食宿、交通等费用。加大高学历人才招引力度，开展硕博专场招聘会等高层次人才招引活动。每年市县联动开展组团上门服务100场次以上、海内外高层次人才项目对接活动40场次以上。</w:t>
      </w:r>
    </w:p>
    <w:p w14:paraId="170DDF07">
      <w:pPr>
        <w:spacing w:line="560" w:lineRule="exact"/>
        <w:ind w:firstLine="643" w:firstLineChars="200"/>
        <w:rPr>
          <w:rFonts w:eastAsia="仿宋_GB2312"/>
        </w:rPr>
      </w:pPr>
      <w:r>
        <w:rPr>
          <w:rFonts w:eastAsia="仿宋_GB2312"/>
          <w:b/>
          <w:bCs/>
          <w:kern w:val="0"/>
          <w:sz w:val="32"/>
          <w:szCs w:val="32"/>
        </w:rPr>
        <w:t>4</w:t>
      </w:r>
      <w:r>
        <w:rPr>
          <w:rFonts w:hint="eastAsia" w:eastAsia="仿宋_GB2312"/>
          <w:b/>
          <w:bCs/>
          <w:kern w:val="0"/>
          <w:sz w:val="32"/>
          <w:szCs w:val="32"/>
        </w:rPr>
        <w:t>．</w:t>
      </w:r>
      <w:r>
        <w:rPr>
          <w:rFonts w:eastAsia="仿宋_GB2312"/>
          <w:b/>
          <w:bCs/>
          <w:kern w:val="0"/>
          <w:sz w:val="32"/>
          <w:szCs w:val="32"/>
        </w:rPr>
        <w:t>开展数字赋能线上引才行动。</w:t>
      </w:r>
      <w:r>
        <w:rPr>
          <w:rFonts w:eastAsia="仿宋_GB2312"/>
          <w:kern w:val="0"/>
          <w:sz w:val="32"/>
          <w:szCs w:val="32"/>
        </w:rPr>
        <w:t>加速推进数字化改革，赋能引才工</w:t>
      </w:r>
      <w:r>
        <w:rPr>
          <w:rFonts w:eastAsia="仿宋_GB2312"/>
          <w:color w:val="auto"/>
          <w:kern w:val="0"/>
          <w:sz w:val="32"/>
          <w:szCs w:val="32"/>
        </w:rPr>
        <w:t>作。</w:t>
      </w:r>
      <w:r>
        <w:rPr>
          <w:rFonts w:hint="eastAsia" w:eastAsia="仿宋_GB2312"/>
          <w:b w:val="0"/>
          <w:bCs w:val="0"/>
          <w:color w:val="auto"/>
          <w:kern w:val="0"/>
          <w:sz w:val="32"/>
          <w:szCs w:val="32"/>
          <w:lang w:eastAsia="zh-CN"/>
        </w:rPr>
        <w:t>开</w:t>
      </w:r>
      <w:r>
        <w:rPr>
          <w:rFonts w:eastAsia="仿宋_GB2312"/>
          <w:b w:val="0"/>
          <w:bCs w:val="0"/>
          <w:color w:val="auto"/>
          <w:kern w:val="0"/>
          <w:sz w:val="32"/>
          <w:szCs w:val="32"/>
        </w:rPr>
        <w:t>发温州产业引才地图，</w:t>
      </w:r>
      <w:r>
        <w:rPr>
          <w:rFonts w:hint="eastAsia" w:ascii="仿宋_GB2312" w:hAnsi="仿宋_GB2312" w:eastAsia="仿宋_GB2312" w:cs="仿宋_GB2312"/>
          <w:b w:val="0"/>
          <w:bCs w:val="0"/>
          <w:i w:val="0"/>
          <w:iCs w:val="0"/>
          <w:caps w:val="0"/>
          <w:color w:val="auto"/>
          <w:spacing w:val="0"/>
          <w:kern w:val="0"/>
          <w:sz w:val="32"/>
          <w:szCs w:val="32"/>
          <w:lang w:val="en-US" w:eastAsia="zh-CN" w:bidi="ar-SA"/>
        </w:rPr>
        <w:t>构建动态化、可视化、智能化的引才指南。加强生物科学、大数据等战略性新兴产业领域的高校数据集成，归集、细化展示各高校、各专业核心课程课程。</w:t>
      </w:r>
      <w:r>
        <w:rPr>
          <w:rFonts w:hint="default" w:ascii="仿宋_GB2312" w:hAnsi="仿宋_GB2312" w:eastAsia="仿宋_GB2312" w:cs="仿宋_GB2312"/>
          <w:b w:val="0"/>
          <w:bCs w:val="0"/>
          <w:i w:val="0"/>
          <w:iCs w:val="0"/>
          <w:caps w:val="0"/>
          <w:color w:val="auto"/>
          <w:spacing w:val="0"/>
          <w:kern w:val="0"/>
          <w:sz w:val="32"/>
          <w:szCs w:val="32"/>
          <w:lang w:eastAsia="zh-CN" w:bidi="ar-SA"/>
        </w:rPr>
        <w:t>动态归集全市就业岗位、能级平台、人力资源服务机构、博士后工作站等，</w:t>
      </w:r>
      <w:r>
        <w:rPr>
          <w:rFonts w:eastAsia="仿宋_GB2312"/>
          <w:b w:val="0"/>
          <w:bCs w:val="0"/>
          <w:color w:val="auto"/>
          <w:kern w:val="0"/>
          <w:sz w:val="32"/>
          <w:szCs w:val="32"/>
        </w:rPr>
        <w:t>为供需双</w:t>
      </w:r>
      <w:r>
        <w:rPr>
          <w:rFonts w:hint="eastAsia" w:ascii="仿宋_GB2312" w:hAnsi="仿宋_GB2312" w:eastAsia="仿宋_GB2312" w:cs="仿宋_GB2312"/>
          <w:b w:val="0"/>
          <w:bCs w:val="0"/>
          <w:i w:val="0"/>
          <w:iCs w:val="0"/>
          <w:caps w:val="0"/>
          <w:color w:val="auto"/>
          <w:spacing w:val="0"/>
          <w:kern w:val="0"/>
          <w:sz w:val="32"/>
          <w:szCs w:val="32"/>
          <w:lang w:eastAsia="zh-CN" w:bidi="ar-SA"/>
        </w:rPr>
        <w:t>方提供</w:t>
      </w:r>
      <w:r>
        <w:rPr>
          <w:rFonts w:hint="default" w:ascii="仿宋_GB2312" w:hAnsi="仿宋_GB2312" w:eastAsia="仿宋_GB2312" w:cs="仿宋_GB2312"/>
          <w:b w:val="0"/>
          <w:bCs w:val="0"/>
          <w:i w:val="0"/>
          <w:iCs w:val="0"/>
          <w:caps w:val="0"/>
          <w:color w:val="auto"/>
          <w:spacing w:val="0"/>
          <w:kern w:val="0"/>
          <w:sz w:val="32"/>
          <w:szCs w:val="32"/>
          <w:lang w:val="en-US" w:eastAsia="zh-CN" w:bidi="ar-SA"/>
        </w:rPr>
        <w:t>数智化引才平台</w:t>
      </w:r>
      <w:r>
        <w:rPr>
          <w:rFonts w:hint="eastAsia" w:ascii="仿宋_GB2312" w:hAnsi="仿宋_GB2312" w:eastAsia="仿宋_GB2312" w:cs="仿宋_GB2312"/>
          <w:b w:val="0"/>
          <w:bCs w:val="0"/>
          <w:i w:val="0"/>
          <w:iCs w:val="0"/>
          <w:caps w:val="0"/>
          <w:color w:val="auto"/>
          <w:spacing w:val="0"/>
          <w:kern w:val="0"/>
          <w:sz w:val="32"/>
          <w:szCs w:val="32"/>
          <w:lang w:eastAsia="zh-CN" w:bidi="ar-SA"/>
        </w:rPr>
        <w:t>服</w:t>
      </w:r>
      <w:r>
        <w:rPr>
          <w:rFonts w:eastAsia="仿宋_GB2312"/>
          <w:b w:val="0"/>
          <w:bCs w:val="0"/>
          <w:color w:val="auto"/>
          <w:kern w:val="0"/>
          <w:sz w:val="32"/>
          <w:szCs w:val="32"/>
        </w:rPr>
        <w:t>务。</w:t>
      </w:r>
      <w:r>
        <w:rPr>
          <w:rFonts w:eastAsia="仿宋_GB2312"/>
          <w:color w:val="auto"/>
          <w:kern w:val="0"/>
          <w:sz w:val="32"/>
          <w:szCs w:val="32"/>
        </w:rPr>
        <w:t>协同打造线上引才平台</w:t>
      </w:r>
      <w:r>
        <w:rPr>
          <w:rFonts w:eastAsia="仿宋_GB2312"/>
          <w:kern w:val="0"/>
          <w:sz w:val="32"/>
          <w:szCs w:val="32"/>
        </w:rPr>
        <w:t>，温州人才网全面融入浙江省人力资源大市场，实现省市县岗位同步发布、供需精准匹配。扩大“网络专场招聘会”，推广远程面试功能。每年市县联动开展线上招聘活动</w:t>
      </w:r>
      <w:r>
        <w:rPr>
          <w:rFonts w:hint="eastAsia" w:eastAsia="仿宋_GB2312"/>
          <w:kern w:val="0"/>
          <w:sz w:val="32"/>
          <w:szCs w:val="32"/>
          <w:lang w:val="en-US" w:eastAsia="zh-CN"/>
        </w:rPr>
        <w:t>200</w:t>
      </w:r>
      <w:r>
        <w:rPr>
          <w:rFonts w:eastAsia="仿宋_GB2312"/>
          <w:kern w:val="0"/>
          <w:sz w:val="32"/>
          <w:szCs w:val="32"/>
        </w:rPr>
        <w:t>场次以上。</w:t>
      </w:r>
    </w:p>
    <w:p w14:paraId="1CCB849D">
      <w:pPr>
        <w:spacing w:line="560" w:lineRule="exact"/>
        <w:ind w:firstLine="643" w:firstLineChars="200"/>
        <w:rPr>
          <w:rFonts w:hint="eastAsia" w:eastAsia="仿宋_GB2312"/>
          <w:kern w:val="0"/>
          <w:sz w:val="32"/>
          <w:szCs w:val="32"/>
          <w:lang w:eastAsia="zh-CN"/>
        </w:rPr>
      </w:pPr>
      <w:r>
        <w:rPr>
          <w:rFonts w:eastAsia="仿宋_GB2312"/>
          <w:b/>
          <w:bCs/>
          <w:kern w:val="0"/>
          <w:sz w:val="32"/>
          <w:szCs w:val="32"/>
        </w:rPr>
        <w:t>5</w:t>
      </w:r>
      <w:r>
        <w:rPr>
          <w:rFonts w:hint="eastAsia" w:eastAsia="仿宋_GB2312"/>
          <w:b/>
          <w:bCs/>
          <w:kern w:val="0"/>
          <w:sz w:val="32"/>
          <w:szCs w:val="32"/>
        </w:rPr>
        <w:t>．</w:t>
      </w:r>
      <w:r>
        <w:rPr>
          <w:rFonts w:hint="eastAsia" w:eastAsia="仿宋_GB2312"/>
          <w:b/>
          <w:bCs/>
          <w:kern w:val="0"/>
          <w:sz w:val="32"/>
          <w:szCs w:val="32"/>
          <w:lang w:val="en-US" w:eastAsia="zh-CN"/>
        </w:rPr>
        <w:t>开展</w:t>
      </w:r>
      <w:r>
        <w:rPr>
          <w:rFonts w:eastAsia="仿宋_GB2312"/>
          <w:kern w:val="0"/>
          <w:sz w:val="32"/>
          <w:szCs w:val="32"/>
        </w:rPr>
        <w:t>“</w:t>
      </w:r>
      <w:r>
        <w:rPr>
          <w:rFonts w:hint="eastAsia" w:eastAsia="仿宋_GB2312"/>
          <w:b/>
          <w:bCs/>
          <w:kern w:val="0"/>
          <w:sz w:val="32"/>
          <w:szCs w:val="32"/>
          <w:lang w:val="en-US" w:eastAsia="zh-CN"/>
        </w:rPr>
        <w:t>青创强城</w:t>
      </w:r>
      <w:r>
        <w:rPr>
          <w:rFonts w:eastAsia="仿宋_GB2312"/>
          <w:kern w:val="0"/>
          <w:sz w:val="32"/>
          <w:szCs w:val="32"/>
        </w:rPr>
        <w:t>”</w:t>
      </w:r>
      <w:r>
        <w:rPr>
          <w:rFonts w:hint="eastAsia" w:eastAsia="仿宋_GB2312"/>
          <w:b/>
          <w:bCs/>
          <w:kern w:val="0"/>
          <w:sz w:val="32"/>
          <w:szCs w:val="32"/>
          <w:lang w:val="en-US" w:eastAsia="zh-CN"/>
        </w:rPr>
        <w:t>赋能行动。</w:t>
      </w:r>
      <w:r>
        <w:rPr>
          <w:rFonts w:hint="eastAsia" w:eastAsia="仿宋_GB2312"/>
          <w:kern w:val="0"/>
          <w:sz w:val="32"/>
          <w:szCs w:val="32"/>
        </w:rPr>
        <w:t>不断健全创业培训、创业服务、创业孵化等支持体系，提供创业全周期陪跑服务。持续推进</w:t>
      </w:r>
      <w:r>
        <w:rPr>
          <w:rFonts w:hint="eastAsia" w:eastAsia="仿宋_GB2312"/>
          <w:kern w:val="0"/>
          <w:sz w:val="32"/>
          <w:szCs w:val="32"/>
          <w:lang w:val="en-US" w:eastAsia="zh-CN"/>
        </w:rPr>
        <w:t>大孵化器集群建设</w:t>
      </w:r>
      <w:r>
        <w:rPr>
          <w:rFonts w:hint="eastAsia" w:eastAsia="仿宋_GB2312"/>
          <w:kern w:val="0"/>
          <w:sz w:val="32"/>
          <w:szCs w:val="32"/>
        </w:rPr>
        <w:t>，联合开展“一港五谷”创业场景推介，</w:t>
      </w:r>
      <w:r>
        <w:rPr>
          <w:rFonts w:hint="eastAsia" w:eastAsia="仿宋_GB2312"/>
          <w:kern w:val="0"/>
          <w:sz w:val="32"/>
          <w:szCs w:val="32"/>
          <w:lang w:val="en-US" w:eastAsia="zh-CN"/>
        </w:rPr>
        <w:t>擦亮“才创荟”活动品牌，</w:t>
      </w:r>
      <w:r>
        <w:rPr>
          <w:rFonts w:hint="eastAsia" w:eastAsia="仿宋_GB2312"/>
          <w:kern w:val="0"/>
          <w:sz w:val="32"/>
          <w:szCs w:val="32"/>
        </w:rPr>
        <w:t>举办创业市集、创业大赛、创业沙龙等</w:t>
      </w:r>
      <w:r>
        <w:rPr>
          <w:rFonts w:hint="eastAsia" w:eastAsia="仿宋_GB2312"/>
          <w:kern w:val="0"/>
          <w:sz w:val="32"/>
          <w:szCs w:val="32"/>
          <w:lang w:val="en-US" w:eastAsia="zh-CN"/>
        </w:rPr>
        <w:t>创新创业</w:t>
      </w:r>
      <w:r>
        <w:rPr>
          <w:rFonts w:hint="eastAsia" w:eastAsia="仿宋_GB2312"/>
          <w:kern w:val="0"/>
          <w:sz w:val="32"/>
          <w:szCs w:val="32"/>
        </w:rPr>
        <w:t>活动100场。积极拓展创业企业直接融资渠道，推动创业担保贷款降门槛、提额度、优流程，积极兑现各类创业支持政策。鼓励引导青年返乡入乡合作创业，探索推广洞头“海创空间”、泰顺“数字创客”等1+3+N（n）合作创业组织形式，引领带动乡村创业致富。</w:t>
      </w:r>
    </w:p>
    <w:p w14:paraId="1E152EFE">
      <w:pPr>
        <w:spacing w:line="560" w:lineRule="exact"/>
        <w:ind w:firstLine="643" w:firstLineChars="200"/>
        <w:rPr>
          <w:rFonts w:hint="eastAsia" w:eastAsia="仿宋_GB2312"/>
          <w:kern w:val="0"/>
          <w:sz w:val="32"/>
          <w:szCs w:val="32"/>
          <w:lang w:eastAsia="zh-CN"/>
        </w:rPr>
      </w:pPr>
      <w:r>
        <w:rPr>
          <w:rFonts w:eastAsia="仿宋_GB2312"/>
          <w:b/>
          <w:bCs/>
          <w:kern w:val="0"/>
          <w:sz w:val="32"/>
          <w:szCs w:val="32"/>
        </w:rPr>
        <w:t>6</w:t>
      </w:r>
      <w:r>
        <w:rPr>
          <w:rFonts w:hint="eastAsia" w:eastAsia="仿宋_GB2312"/>
          <w:b/>
          <w:bCs/>
          <w:kern w:val="0"/>
          <w:sz w:val="32"/>
          <w:szCs w:val="32"/>
        </w:rPr>
        <w:t>．</w:t>
      </w:r>
      <w:r>
        <w:rPr>
          <w:rFonts w:eastAsia="仿宋_GB2312"/>
          <w:b/>
          <w:bCs/>
          <w:kern w:val="0"/>
          <w:sz w:val="32"/>
          <w:szCs w:val="32"/>
        </w:rPr>
        <w:t>开展“</w:t>
      </w:r>
      <w:r>
        <w:rPr>
          <w:rFonts w:hint="eastAsia" w:eastAsia="仿宋_GB2312"/>
          <w:b/>
          <w:bCs/>
          <w:kern w:val="0"/>
          <w:sz w:val="32"/>
          <w:szCs w:val="32"/>
          <w:lang w:val="en-US" w:eastAsia="zh-CN"/>
        </w:rPr>
        <w:t>十万学子看温州</w:t>
      </w:r>
      <w:r>
        <w:rPr>
          <w:rFonts w:eastAsia="仿宋_GB2312"/>
          <w:b/>
          <w:bCs/>
          <w:kern w:val="0"/>
          <w:sz w:val="32"/>
          <w:szCs w:val="32"/>
        </w:rPr>
        <w:t>”</w:t>
      </w:r>
      <w:r>
        <w:rPr>
          <w:rFonts w:hint="eastAsia" w:eastAsia="仿宋_GB2312"/>
          <w:b/>
          <w:bCs/>
          <w:kern w:val="0"/>
          <w:sz w:val="32"/>
          <w:szCs w:val="32"/>
          <w:lang w:val="en-US" w:eastAsia="zh-CN"/>
        </w:rPr>
        <w:t>实践行动</w:t>
      </w:r>
      <w:r>
        <w:rPr>
          <w:rFonts w:eastAsia="仿宋_GB2312"/>
          <w:b/>
          <w:bCs/>
          <w:kern w:val="0"/>
          <w:sz w:val="32"/>
          <w:szCs w:val="32"/>
        </w:rPr>
        <w:t>。</w:t>
      </w:r>
      <w:r>
        <w:rPr>
          <w:rFonts w:eastAsia="仿宋_GB2312"/>
          <w:kern w:val="0"/>
          <w:sz w:val="32"/>
          <w:szCs w:val="32"/>
        </w:rPr>
        <w:t>组织广大</w:t>
      </w:r>
      <w:r>
        <w:rPr>
          <w:rFonts w:hint="eastAsia" w:eastAsia="仿宋_GB2312"/>
          <w:kern w:val="0"/>
          <w:sz w:val="32"/>
          <w:szCs w:val="32"/>
          <w:lang w:val="en-US" w:eastAsia="zh-CN"/>
        </w:rPr>
        <w:t>在温高校</w:t>
      </w:r>
      <w:r>
        <w:rPr>
          <w:rFonts w:eastAsia="仿宋_GB2312"/>
          <w:kern w:val="0"/>
          <w:sz w:val="32"/>
          <w:szCs w:val="32"/>
        </w:rPr>
        <w:t>大学生赴我市重大项目、产业平台、科研机构、知名企业等开展研学考察活动，推介温州市情、人才政策、就业环境、实习岗位等信息，提升</w:t>
      </w:r>
      <w:r>
        <w:rPr>
          <w:rFonts w:hint="eastAsia" w:eastAsia="仿宋_GB2312"/>
          <w:kern w:val="0"/>
          <w:sz w:val="32"/>
          <w:szCs w:val="32"/>
          <w:lang w:val="en-US" w:eastAsia="zh-CN"/>
        </w:rPr>
        <w:t>留温</w:t>
      </w:r>
      <w:r>
        <w:rPr>
          <w:rFonts w:eastAsia="仿宋_GB2312"/>
          <w:kern w:val="0"/>
          <w:sz w:val="32"/>
          <w:szCs w:val="32"/>
        </w:rPr>
        <w:t>创业就业意愿。举办“家燕归巢”系列活动，建立“温籍学子联盟”。</w:t>
      </w:r>
      <w:r>
        <w:rPr>
          <w:rFonts w:hint="default" w:eastAsia="仿宋_GB2312"/>
          <w:kern w:val="0"/>
          <w:sz w:val="32"/>
          <w:szCs w:val="32"/>
          <w:lang w:eastAsia="zh-CN"/>
        </w:rPr>
        <w:t>举办“走读瓯越 厚植乡情”海外留学行前教育系列活动，向国际高中毕业生、高校毕业生等即将出国（境）的准留学生们，推介温州人才政策、介绍温州地域文化，激发他们留学后回温创新、创业、就业的热情和动力，扎紧温州人的情感纽带。</w:t>
      </w:r>
    </w:p>
    <w:p w14:paraId="0BE5BBBC">
      <w:pPr>
        <w:spacing w:line="560" w:lineRule="exact"/>
        <w:ind w:firstLine="643" w:firstLineChars="200"/>
        <w:rPr>
          <w:rFonts w:eastAsia="仿宋_GB2312"/>
          <w:kern w:val="0"/>
          <w:sz w:val="32"/>
          <w:szCs w:val="32"/>
        </w:rPr>
      </w:pPr>
      <w:r>
        <w:rPr>
          <w:rFonts w:eastAsia="仿宋_GB2312"/>
          <w:b/>
          <w:bCs/>
          <w:kern w:val="0"/>
          <w:sz w:val="32"/>
          <w:szCs w:val="32"/>
        </w:rPr>
        <w:t>7</w:t>
      </w:r>
      <w:r>
        <w:rPr>
          <w:rFonts w:hint="eastAsia" w:eastAsia="仿宋_GB2312"/>
          <w:b/>
          <w:bCs/>
          <w:kern w:val="0"/>
          <w:sz w:val="32"/>
          <w:szCs w:val="32"/>
        </w:rPr>
        <w:t>．</w:t>
      </w:r>
      <w:r>
        <w:rPr>
          <w:rFonts w:eastAsia="仿宋_GB2312"/>
          <w:b/>
          <w:bCs/>
          <w:kern w:val="0"/>
          <w:sz w:val="32"/>
          <w:szCs w:val="32"/>
        </w:rPr>
        <w:t>开展人才活动品牌提质行动。</w:t>
      </w:r>
      <w:r>
        <w:rPr>
          <w:rFonts w:eastAsia="仿宋_GB2312"/>
          <w:kern w:val="0"/>
          <w:sz w:val="32"/>
          <w:szCs w:val="32"/>
        </w:rPr>
        <w:t>持续办好“</w:t>
      </w:r>
      <w:r>
        <w:rPr>
          <w:rFonts w:hint="eastAsia" w:eastAsia="仿宋_GB2312"/>
          <w:kern w:val="0"/>
          <w:sz w:val="32"/>
          <w:szCs w:val="32"/>
          <w:lang w:eastAsia="zh-CN"/>
        </w:rPr>
        <w:t>青年科学家峰会</w:t>
      </w:r>
      <w:r>
        <w:rPr>
          <w:rFonts w:eastAsia="仿宋_GB2312"/>
          <w:kern w:val="0"/>
          <w:sz w:val="32"/>
          <w:szCs w:val="32"/>
        </w:rPr>
        <w:t>”</w:t>
      </w:r>
      <w:r>
        <w:rPr>
          <w:rFonts w:hint="eastAsia" w:eastAsia="仿宋_GB2312"/>
          <w:kern w:val="0"/>
          <w:sz w:val="32"/>
          <w:szCs w:val="32"/>
          <w:lang w:eastAsia="zh-CN"/>
        </w:rPr>
        <w:t>、“硕博人才温州行”、“高校学子温州行”等系列人才</w:t>
      </w:r>
      <w:r>
        <w:rPr>
          <w:rFonts w:eastAsia="仿宋_GB2312"/>
          <w:kern w:val="0"/>
          <w:sz w:val="32"/>
          <w:szCs w:val="32"/>
        </w:rPr>
        <w:t>活动，不断深化“人才设摊、企业赶集”“揭榜挂帅·全球引才”等举措，在项目落地同时集聚更多海内外优秀人才。坚持“千企百校”</w:t>
      </w:r>
      <w:r>
        <w:rPr>
          <w:rFonts w:hint="eastAsia" w:eastAsia="仿宋_GB2312"/>
          <w:kern w:val="0"/>
          <w:sz w:val="32"/>
          <w:szCs w:val="32"/>
          <w:lang w:eastAsia="zh-CN"/>
        </w:rPr>
        <w:t>“双强汇聚”等</w:t>
      </w:r>
      <w:r>
        <w:rPr>
          <w:rFonts w:eastAsia="仿宋_GB2312"/>
          <w:kern w:val="0"/>
          <w:sz w:val="32"/>
          <w:szCs w:val="32"/>
        </w:rPr>
        <w:t>人才对接合作常态化，整合多年参会高校和已设</w:t>
      </w:r>
      <w:r>
        <w:rPr>
          <w:rFonts w:eastAsia="仿宋_GB2312"/>
          <w:spacing w:val="-2"/>
          <w:kern w:val="0"/>
          <w:sz w:val="32"/>
          <w:szCs w:val="32"/>
        </w:rPr>
        <w:t>“高校人才工作联络站”资源，扩大我市企业与全国高校交流对接规模。做大做优</w:t>
      </w:r>
      <w:r>
        <w:rPr>
          <w:rFonts w:hint="eastAsia" w:eastAsia="仿宋_GB2312"/>
          <w:spacing w:val="-2"/>
          <w:kern w:val="0"/>
          <w:sz w:val="32"/>
          <w:szCs w:val="32"/>
          <w:lang w:eastAsia="zh-CN"/>
        </w:rPr>
        <w:t>面向全球招引优秀硕博人才</w:t>
      </w:r>
      <w:r>
        <w:rPr>
          <w:rFonts w:eastAsia="仿宋_GB2312"/>
          <w:spacing w:val="-2"/>
          <w:kern w:val="0"/>
          <w:sz w:val="32"/>
          <w:szCs w:val="32"/>
        </w:rPr>
        <w:t>招引平台，进一步扩大招录高校对象范围，让更多</w:t>
      </w:r>
      <w:r>
        <w:rPr>
          <w:rFonts w:hint="eastAsia" w:eastAsia="仿宋_GB2312"/>
          <w:spacing w:val="-2"/>
          <w:kern w:val="0"/>
          <w:sz w:val="32"/>
          <w:szCs w:val="32"/>
          <w:lang w:eastAsia="zh-CN"/>
        </w:rPr>
        <w:t>企事业单位</w:t>
      </w:r>
      <w:r>
        <w:rPr>
          <w:rFonts w:eastAsia="仿宋_GB2312"/>
          <w:spacing w:val="-2"/>
          <w:kern w:val="0"/>
          <w:sz w:val="32"/>
          <w:szCs w:val="32"/>
        </w:rPr>
        <w:t>有机会对接</w:t>
      </w:r>
      <w:r>
        <w:rPr>
          <w:rFonts w:hint="eastAsia" w:eastAsia="仿宋_GB2312"/>
          <w:spacing w:val="-2"/>
          <w:kern w:val="0"/>
          <w:sz w:val="32"/>
          <w:szCs w:val="32"/>
          <w:lang w:eastAsia="zh-CN"/>
        </w:rPr>
        <w:t>海内外</w:t>
      </w:r>
      <w:r>
        <w:rPr>
          <w:rFonts w:eastAsia="仿宋_GB2312"/>
          <w:spacing w:val="-2"/>
          <w:kern w:val="0"/>
          <w:sz w:val="32"/>
          <w:szCs w:val="32"/>
        </w:rPr>
        <w:t>知名高校的高层次人</w:t>
      </w:r>
      <w:r>
        <w:rPr>
          <w:rFonts w:eastAsia="仿宋_GB2312"/>
          <w:kern w:val="0"/>
          <w:sz w:val="32"/>
          <w:szCs w:val="32"/>
        </w:rPr>
        <w:t>才。</w:t>
      </w:r>
    </w:p>
    <w:p w14:paraId="0FD3FE88">
      <w:pPr>
        <w:spacing w:line="560" w:lineRule="exact"/>
        <w:ind w:firstLine="643" w:firstLineChars="200"/>
        <w:rPr>
          <w:rFonts w:hint="eastAsia" w:ascii="仿宋_GB2312" w:hAnsi="仿宋_GB2312" w:eastAsia="仿宋_GB2312" w:cs="仿宋_GB2312"/>
          <w:b w:val="0"/>
          <w:bCs w:val="0"/>
          <w:color w:val="000000"/>
          <w:kern w:val="0"/>
          <w:sz w:val="31"/>
          <w:szCs w:val="31"/>
          <w:lang w:eastAsia="zh-CN" w:bidi="ar"/>
        </w:rPr>
      </w:pPr>
      <w:r>
        <w:rPr>
          <w:rFonts w:eastAsia="仿宋_GB2312"/>
          <w:b/>
          <w:bCs/>
          <w:kern w:val="0"/>
          <w:sz w:val="32"/>
          <w:szCs w:val="32"/>
        </w:rPr>
        <w:t>8</w:t>
      </w:r>
      <w:r>
        <w:rPr>
          <w:rFonts w:hint="eastAsia" w:eastAsia="仿宋_GB2312"/>
          <w:b/>
          <w:bCs/>
          <w:kern w:val="0"/>
          <w:sz w:val="32"/>
          <w:szCs w:val="32"/>
        </w:rPr>
        <w:t>．</w:t>
      </w:r>
      <w:r>
        <w:rPr>
          <w:rFonts w:eastAsia="仿宋_GB2312"/>
          <w:b/>
          <w:bCs/>
          <w:kern w:val="0"/>
          <w:sz w:val="32"/>
          <w:szCs w:val="32"/>
        </w:rPr>
        <w:t>开展</w:t>
      </w:r>
      <w:r>
        <w:rPr>
          <w:rFonts w:hint="eastAsia" w:eastAsia="仿宋_GB2312"/>
          <w:b/>
          <w:bCs/>
          <w:kern w:val="0"/>
          <w:sz w:val="32"/>
          <w:szCs w:val="32"/>
          <w:lang w:eastAsia="zh-CN"/>
        </w:rPr>
        <w:t>“</w:t>
      </w:r>
      <w:r>
        <w:rPr>
          <w:rFonts w:hint="eastAsia" w:eastAsia="仿宋_GB2312"/>
          <w:b/>
          <w:bCs/>
          <w:kern w:val="0"/>
          <w:sz w:val="32"/>
          <w:szCs w:val="32"/>
          <w:lang w:val="en-US" w:eastAsia="zh-CN"/>
        </w:rPr>
        <w:t>技能照亮前程</w:t>
      </w:r>
      <w:r>
        <w:rPr>
          <w:rFonts w:hint="eastAsia" w:eastAsia="仿宋_GB2312"/>
          <w:b/>
          <w:bCs/>
          <w:kern w:val="0"/>
          <w:sz w:val="32"/>
          <w:szCs w:val="32"/>
          <w:lang w:eastAsia="zh-CN"/>
        </w:rPr>
        <w:t>”</w:t>
      </w:r>
      <w:r>
        <w:rPr>
          <w:rFonts w:hint="eastAsia" w:eastAsia="仿宋_GB2312"/>
          <w:b/>
          <w:bCs/>
          <w:kern w:val="0"/>
          <w:sz w:val="32"/>
          <w:szCs w:val="32"/>
          <w:lang w:val="en-US" w:eastAsia="zh-CN"/>
        </w:rPr>
        <w:t>培训</w:t>
      </w:r>
      <w:r>
        <w:rPr>
          <w:rFonts w:eastAsia="仿宋_GB2312"/>
          <w:b/>
          <w:bCs/>
          <w:kern w:val="0"/>
          <w:sz w:val="32"/>
          <w:szCs w:val="32"/>
        </w:rPr>
        <w:t>行动。</w:t>
      </w:r>
      <w:r>
        <w:rPr>
          <w:rFonts w:hint="default" w:ascii="仿宋_GB2312" w:hAnsi="仿宋_GB2312" w:eastAsia="仿宋_GB2312" w:cs="仿宋_GB2312"/>
          <w:b w:val="0"/>
          <w:bCs w:val="0"/>
          <w:color w:val="000000"/>
          <w:kern w:val="0"/>
          <w:sz w:val="31"/>
          <w:szCs w:val="31"/>
          <w:lang w:eastAsia="zh-CN" w:bidi="ar"/>
        </w:rPr>
        <w:t>推行“岗位需求、技能培训、技能评价、就业服务”项目化培训模式，推进技能强企工作，支持企业牵头打造产业、教学、评价衔接融通的技能生态链，引导企业建立健全技能人才薪酬分配体系，进一步激发企业培养技能人才主体作用。立足县域产业特点，探索推进技能小镇、技能村社等基本单元建设，加快打造“一县一品”技能人才行业生态圈，实现以才促产、以产聚才。举办“数字工匠”等系列职业技能大赛，引导高水平技能人才脱颖而出。健全“以技授信”综合金融服务体系，推广应用技能共富贷、技能共富保等系列金融产品。</w:t>
      </w:r>
    </w:p>
    <w:p w14:paraId="59A58D71">
      <w:pPr>
        <w:keepNext w:val="0"/>
        <w:keepLines w:val="0"/>
        <w:widowControl/>
        <w:suppressLineNumbers w:val="0"/>
        <w:spacing w:line="560" w:lineRule="exact"/>
        <w:ind w:firstLine="643" w:firstLineChars="200"/>
        <w:jc w:val="left"/>
      </w:pPr>
      <w:r>
        <w:rPr>
          <w:rFonts w:eastAsia="仿宋_GB2312"/>
          <w:b/>
          <w:bCs/>
          <w:kern w:val="0"/>
          <w:sz w:val="32"/>
          <w:szCs w:val="32"/>
        </w:rPr>
        <w:t>9</w:t>
      </w:r>
      <w:r>
        <w:rPr>
          <w:rFonts w:hint="eastAsia" w:eastAsia="仿宋_GB2312"/>
          <w:b/>
          <w:bCs/>
          <w:kern w:val="0"/>
          <w:sz w:val="32"/>
          <w:szCs w:val="32"/>
        </w:rPr>
        <w:t>．</w:t>
      </w:r>
      <w:r>
        <w:rPr>
          <w:rFonts w:hint="eastAsia" w:eastAsia="仿宋_GB2312"/>
          <w:b/>
          <w:bCs/>
          <w:kern w:val="0"/>
          <w:sz w:val="32"/>
          <w:szCs w:val="32"/>
          <w:lang w:val="en-US" w:eastAsia="zh-CN"/>
        </w:rPr>
        <w:t>开</w:t>
      </w:r>
      <w:r>
        <w:rPr>
          <w:rFonts w:eastAsia="仿宋_GB2312"/>
          <w:b/>
          <w:bCs/>
          <w:kern w:val="0"/>
          <w:sz w:val="32"/>
          <w:szCs w:val="32"/>
        </w:rPr>
        <w:t>展人力资源服务业</w:t>
      </w:r>
      <w:r>
        <w:rPr>
          <w:rFonts w:hint="default" w:eastAsia="仿宋_GB2312"/>
          <w:b/>
          <w:bCs/>
          <w:kern w:val="0"/>
          <w:sz w:val="32"/>
          <w:szCs w:val="32"/>
          <w:lang w:eastAsia="zh-CN"/>
        </w:rPr>
        <w:t>提升行动</w:t>
      </w:r>
      <w:r>
        <w:rPr>
          <w:rFonts w:eastAsia="仿宋_GB2312"/>
          <w:b/>
          <w:bCs/>
          <w:kern w:val="0"/>
          <w:sz w:val="32"/>
          <w:szCs w:val="32"/>
        </w:rPr>
        <w:t>。</w:t>
      </w:r>
      <w:r>
        <w:rPr>
          <w:rFonts w:hint="default" w:ascii="仿宋_GB2312" w:hAnsi="仿宋_GB2312" w:eastAsia="仿宋_GB2312" w:cs="仿宋_GB2312"/>
          <w:b w:val="0"/>
          <w:bCs w:val="0"/>
          <w:color w:val="000000"/>
          <w:kern w:val="0"/>
          <w:sz w:val="31"/>
          <w:szCs w:val="31"/>
          <w:lang w:eastAsia="zh-CN" w:bidi="ar"/>
        </w:rPr>
        <w:t>实施</w:t>
      </w:r>
      <w:r>
        <w:rPr>
          <w:rFonts w:hint="default" w:ascii="仿宋_GB2312" w:hAnsi="仿宋_GB2312" w:eastAsia="仿宋_GB2312" w:cs="仿宋_GB2312"/>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人资优配</w:t>
      </w:r>
      <w:r>
        <w:rPr>
          <w:rFonts w:hint="default" w:ascii="仿宋_GB2312" w:hAnsi="仿宋_GB2312" w:eastAsia="仿宋_GB2312" w:cs="仿宋_GB2312"/>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行动</w:t>
      </w:r>
      <w:r>
        <w:rPr>
          <w:rFonts w:hint="default" w:ascii="仿宋_GB2312" w:hAnsi="仿宋_GB2312" w:eastAsia="仿宋_GB2312" w:cs="仿宋_GB2312"/>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大力推进人力资源大市场建设，统筹规划人力资源服务行业发展，建好</w:t>
      </w:r>
      <w:r>
        <w:rPr>
          <w:rFonts w:hint="default" w:ascii="Times New Roman" w:hAnsi="Times New Roman" w:eastAsia="宋体" w:cs="Times New Roman"/>
          <w:color w:val="000000"/>
          <w:kern w:val="0"/>
          <w:sz w:val="31"/>
          <w:szCs w:val="31"/>
          <w:lang w:val="en-US" w:eastAsia="zh-CN" w:bidi="ar"/>
        </w:rPr>
        <w:t>“5+5+N”</w:t>
      </w:r>
      <w:r>
        <w:rPr>
          <w:rFonts w:ascii="仿宋_GB2312" w:hAnsi="仿宋_GB2312" w:eastAsia="仿宋_GB2312" w:cs="仿宋_GB2312"/>
          <w:color w:val="000000"/>
          <w:kern w:val="0"/>
          <w:sz w:val="31"/>
          <w:szCs w:val="31"/>
          <w:lang w:val="en-US" w:eastAsia="zh-CN" w:bidi="ar"/>
        </w:rPr>
        <w:t>重点产业、</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一港五谷</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高能级平台和优质人力资源服务机构供需对接平台，推动人力资源服务与产业发展深度融合。推动鹿城、龙湾、乐清、瑞安四大省级人力资源服务产业园提质提标，加快推进瑞安人力资源产业园和公共就业创业服务孵化基地工程建设，持续培育一批行业龙头企业和</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专精特新</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企业</w:t>
      </w:r>
      <w:r>
        <w:rPr>
          <w:rFonts w:hint="eastAsia" w:ascii="仿宋_GB2312" w:hAnsi="仿宋_GB2312" w:eastAsia="仿宋_GB2312" w:cs="仿宋_GB2312"/>
          <w:color w:val="000000"/>
          <w:kern w:val="0"/>
          <w:sz w:val="31"/>
          <w:szCs w:val="31"/>
          <w:lang w:val="en-US" w:eastAsia="zh-CN" w:bidi="ar"/>
        </w:rPr>
        <w:t>，依托人力资源服务业高质量发展促进就业创业高质量发展</w:t>
      </w:r>
      <w:r>
        <w:rPr>
          <w:rFonts w:ascii="仿宋_GB2312" w:hAnsi="仿宋_GB2312" w:eastAsia="仿宋_GB2312" w:cs="仿宋_GB2312"/>
          <w:color w:val="000000"/>
          <w:kern w:val="0"/>
          <w:sz w:val="31"/>
          <w:szCs w:val="31"/>
          <w:lang w:val="en-US" w:eastAsia="zh-CN" w:bidi="ar"/>
        </w:rPr>
        <w:t>。进一步深化人力资源经理人队伍建设暨素养提升行动，联动开展</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访名企·助强城</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活动，</w:t>
      </w:r>
      <w:r>
        <w:rPr>
          <w:rFonts w:hint="eastAsia" w:ascii="仿宋_GB2312" w:hAnsi="仿宋_GB2312" w:eastAsia="仿宋_GB2312" w:cs="仿宋_GB2312"/>
          <w:color w:val="000000"/>
          <w:kern w:val="0"/>
          <w:sz w:val="31"/>
          <w:szCs w:val="31"/>
          <w:lang w:val="en-US" w:eastAsia="zh-CN" w:bidi="ar"/>
        </w:rPr>
        <w:t>持续</w:t>
      </w:r>
      <w:r>
        <w:rPr>
          <w:rFonts w:ascii="仿宋_GB2312" w:hAnsi="仿宋_GB2312" w:eastAsia="仿宋_GB2312" w:cs="仿宋_GB2312"/>
          <w:color w:val="000000"/>
          <w:kern w:val="0"/>
          <w:sz w:val="31"/>
          <w:szCs w:val="31"/>
          <w:lang w:val="en-US" w:eastAsia="zh-CN" w:bidi="ar"/>
        </w:rPr>
        <w:t xml:space="preserve">办好温州市十佳 </w:t>
      </w:r>
      <w:r>
        <w:rPr>
          <w:rFonts w:hint="default" w:ascii="仿宋_GB2312" w:hAnsi="仿宋_GB2312" w:eastAsia="仿宋_GB2312" w:cs="仿宋_GB2312"/>
          <w:color w:val="000000"/>
          <w:kern w:val="0"/>
          <w:sz w:val="31"/>
          <w:szCs w:val="31"/>
          <w:lang w:val="en-US" w:eastAsia="zh-CN" w:bidi="ar"/>
        </w:rPr>
        <w:t>HR 大赛</w:t>
      </w:r>
      <w:r>
        <w:rPr>
          <w:rFonts w:hint="eastAsia" w:ascii="仿宋_GB2312" w:hAnsi="仿宋_GB2312" w:eastAsia="仿宋_GB2312" w:cs="仿宋_GB2312"/>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 xml:space="preserve"> </w:t>
      </w:r>
    </w:p>
    <w:p w14:paraId="6BBA3A3F">
      <w:pPr>
        <w:widowControl/>
        <w:spacing w:line="560" w:lineRule="exact"/>
        <w:ind w:firstLine="643" w:firstLineChars="200"/>
        <w:jc w:val="left"/>
        <w:rPr>
          <w:rFonts w:eastAsia="仿宋_GB2312"/>
          <w:kern w:val="0"/>
          <w:sz w:val="32"/>
          <w:szCs w:val="32"/>
        </w:rPr>
      </w:pPr>
      <w:r>
        <w:rPr>
          <w:rFonts w:eastAsia="仿宋_GB2312"/>
          <w:b/>
          <w:bCs/>
          <w:kern w:val="0"/>
          <w:sz w:val="32"/>
          <w:szCs w:val="32"/>
        </w:rPr>
        <w:t>10</w:t>
      </w:r>
      <w:r>
        <w:rPr>
          <w:rFonts w:hint="eastAsia" w:eastAsia="仿宋_GB2312"/>
          <w:b/>
          <w:bCs/>
          <w:kern w:val="0"/>
          <w:sz w:val="32"/>
          <w:szCs w:val="32"/>
        </w:rPr>
        <w:t>．</w:t>
      </w:r>
      <w:r>
        <w:rPr>
          <w:rFonts w:eastAsia="仿宋_GB2312"/>
          <w:b/>
          <w:bCs/>
          <w:kern w:val="0"/>
          <w:sz w:val="32"/>
          <w:szCs w:val="32"/>
        </w:rPr>
        <w:t>开展</w:t>
      </w:r>
      <w:r>
        <w:rPr>
          <w:rFonts w:ascii="Times New Roman" w:hAnsi="Times New Roman" w:eastAsia="仿宋_GB2312" w:cs="Times New Roman"/>
          <w:b/>
          <w:bCs/>
          <w:color w:val="auto"/>
          <w:kern w:val="0"/>
          <w:sz w:val="32"/>
          <w:szCs w:val="32"/>
          <w:lang w:val="en-US" w:eastAsia="zh-CN" w:bidi="ar"/>
        </w:rPr>
        <w:t>助企育才</w:t>
      </w:r>
      <w:r>
        <w:rPr>
          <w:rFonts w:hint="default" w:ascii="Times New Roman" w:hAnsi="Times New Roman" w:eastAsia="仿宋_GB2312" w:cs="Times New Roman"/>
          <w:b/>
          <w:bCs/>
          <w:color w:val="auto"/>
          <w:kern w:val="0"/>
          <w:sz w:val="32"/>
          <w:szCs w:val="32"/>
          <w:lang w:val="en-US" w:eastAsia="zh-CN" w:bidi="ar"/>
        </w:rPr>
        <w:t>和人文关爱行动</w:t>
      </w:r>
      <w:r>
        <w:rPr>
          <w:rFonts w:ascii="Times New Roman" w:hAnsi="Times New Roman" w:eastAsia="仿宋_GB2312" w:cs="Times New Roman"/>
          <w:b/>
          <w:bCs/>
          <w:color w:val="auto"/>
          <w:kern w:val="0"/>
          <w:sz w:val="32"/>
          <w:szCs w:val="32"/>
          <w:lang w:val="en-US" w:eastAsia="zh-CN" w:bidi="ar"/>
        </w:rPr>
        <w:t>。</w:t>
      </w:r>
      <w:r>
        <w:rPr>
          <w:rFonts w:ascii="仿宋_GB2312" w:hAnsi="仿宋_GB2312" w:eastAsia="仿宋_GB2312" w:cs="仿宋_GB2312"/>
          <w:color w:val="000000"/>
          <w:kern w:val="0"/>
          <w:sz w:val="31"/>
          <w:szCs w:val="31"/>
          <w:lang w:val="en-US" w:eastAsia="zh-CN" w:bidi="ar"/>
        </w:rPr>
        <w:t>巩固扩大“问企识才”改革成果，赋能更多企业评价推荐优秀技师</w:t>
      </w:r>
      <w:r>
        <w:rPr>
          <w:rFonts w:hint="eastAsia" w:ascii="仿宋_GB2312" w:hAnsi="仿宋_GB2312" w:eastAsia="仿宋_GB2312" w:cs="仿宋_GB2312"/>
          <w:color w:val="000000"/>
          <w:kern w:val="0"/>
          <w:sz w:val="31"/>
          <w:szCs w:val="31"/>
          <w:lang w:val="en-US" w:eastAsia="zh-CN" w:bidi="ar"/>
        </w:rPr>
        <w:t>和工程师</w:t>
      </w:r>
      <w:r>
        <w:rPr>
          <w:rFonts w:ascii="仿宋_GB2312" w:hAnsi="仿宋_GB2312" w:eastAsia="仿宋_GB2312" w:cs="仿宋_GB2312"/>
          <w:color w:val="000000"/>
          <w:kern w:val="0"/>
          <w:sz w:val="31"/>
          <w:szCs w:val="31"/>
          <w:lang w:val="en-US" w:eastAsia="zh-CN" w:bidi="ar"/>
        </w:rPr>
        <w:t>，有序拓展民营企业职称自主评审范围</w:t>
      </w:r>
      <w:r>
        <w:rPr>
          <w:rFonts w:hint="eastAsia" w:ascii="仿宋_GB2312" w:hAnsi="仿宋_GB2312" w:eastAsia="仿宋_GB2312" w:cs="仿宋_GB2312"/>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探索人才评价“一试双证”改革，</w:t>
      </w:r>
      <w:r>
        <w:rPr>
          <w:rFonts w:hint="eastAsia" w:ascii="仿宋_GB2312" w:hAnsi="仿宋_GB2312" w:eastAsia="仿宋_GB2312" w:cs="仿宋_GB2312"/>
          <w:color w:val="000000"/>
          <w:kern w:val="0"/>
          <w:sz w:val="31"/>
          <w:szCs w:val="31"/>
          <w:lang w:val="en-US" w:eastAsia="zh-CN" w:bidi="ar"/>
        </w:rPr>
        <w:t>构建技术技能人才成长“立交桥”</w:t>
      </w:r>
      <w:r>
        <w:rPr>
          <w:rFonts w:ascii="仿宋_GB2312" w:hAnsi="仿宋_GB2312" w:eastAsia="仿宋_GB2312" w:cs="仿宋_GB2312"/>
          <w:color w:val="000000"/>
          <w:kern w:val="0"/>
          <w:sz w:val="31"/>
          <w:szCs w:val="31"/>
          <w:lang w:val="en-US" w:eastAsia="zh-CN" w:bidi="ar"/>
        </w:rPr>
        <w:t>。支持社会机构参与产业人才培养，探索开展</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一县一产业人才学院</w:t>
      </w:r>
      <w:r>
        <w:rPr>
          <w:rFonts w:hint="default" w:ascii="Times New Roman" w:hAnsi="Times New Roman" w:eastAsia="宋体" w:cs="Times New Roman"/>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建设，加快建成产才联动协调机制。</w:t>
      </w:r>
      <w:r>
        <w:rPr>
          <w:rFonts w:eastAsia="仿宋_GB2312"/>
          <w:kern w:val="0"/>
          <w:sz w:val="32"/>
          <w:szCs w:val="32"/>
        </w:rPr>
        <w:t>完善人才服务保障体系，打造一批集“专家休闲、智力服务、会友交友”于一体的</w:t>
      </w:r>
      <w:r>
        <w:rPr>
          <w:rFonts w:hint="eastAsia" w:eastAsia="仿宋_GB2312"/>
          <w:kern w:val="0"/>
          <w:sz w:val="32"/>
          <w:szCs w:val="32"/>
          <w:lang w:eastAsia="zh-CN"/>
        </w:rPr>
        <w:t>未来青年社区、</w:t>
      </w:r>
      <w:r>
        <w:rPr>
          <w:rFonts w:eastAsia="仿宋_GB2312"/>
          <w:kern w:val="0"/>
          <w:sz w:val="32"/>
          <w:szCs w:val="32"/>
        </w:rPr>
        <w:t>人才休闲养生基地、人才客厅、“人才咖啡”等人才交流平台，高校毕业生凭人才码可享受不同层次优惠。</w:t>
      </w:r>
      <w:r>
        <w:rPr>
          <w:rFonts w:hint="eastAsia" w:eastAsia="仿宋_GB2312"/>
          <w:kern w:val="0"/>
          <w:sz w:val="32"/>
          <w:szCs w:val="32"/>
          <w:lang w:eastAsia="zh-CN"/>
        </w:rPr>
        <w:t>联动</w:t>
      </w:r>
      <w:r>
        <w:rPr>
          <w:rFonts w:eastAsia="仿宋_GB2312"/>
          <w:kern w:val="0"/>
          <w:sz w:val="32"/>
          <w:szCs w:val="32"/>
        </w:rPr>
        <w:t>工会、妇联、共青团、侨联等组织通过举办系列活动，为高校毕业生创业指导、婚恋交友、合法维权等提供帮助。交通、住建、环保等部门对企业和高校毕业生相对集中区域，在项目建设和资金安排方面予以优先照顾。主动与高校毕业生加强联系，听取意见建议，解决实际困难，确保服务保障措施不断完善，让高校毕业生引得进、育得强、留得住、用得好。</w:t>
      </w:r>
    </w:p>
    <w:p w14:paraId="2086688D">
      <w:pPr>
        <w:pStyle w:val="11"/>
        <w:ind w:firstLine="640"/>
        <w:rPr>
          <w:rFonts w:ascii="Times New Roman" w:hAnsi="Times New Roman" w:eastAsia="黑体"/>
          <w:sz w:val="32"/>
          <w:szCs w:val="32"/>
        </w:rPr>
      </w:pPr>
      <w:r>
        <w:rPr>
          <w:rFonts w:ascii="Times New Roman" w:hAnsi="Times New Roman" w:eastAsia="黑体"/>
          <w:sz w:val="32"/>
          <w:szCs w:val="32"/>
        </w:rPr>
        <w:t>三、行动保障</w:t>
      </w:r>
    </w:p>
    <w:p w14:paraId="161C7BD1">
      <w:pPr>
        <w:spacing w:line="560" w:lineRule="exact"/>
        <w:ind w:firstLine="643" w:firstLineChars="200"/>
        <w:rPr>
          <w:rFonts w:eastAsia="仿宋_GB2312"/>
          <w:kern w:val="0"/>
          <w:sz w:val="32"/>
          <w:szCs w:val="32"/>
        </w:rPr>
      </w:pPr>
      <w:r>
        <w:rPr>
          <w:rStyle w:val="30"/>
          <w:rFonts w:eastAsia="楷体_GB2312"/>
        </w:rPr>
        <w:t>1</w:t>
      </w:r>
      <w:r>
        <w:rPr>
          <w:rStyle w:val="30"/>
          <w:rFonts w:hint="eastAsia" w:eastAsia="楷体_GB2312"/>
        </w:rPr>
        <w:t>．</w:t>
      </w:r>
      <w:r>
        <w:rPr>
          <w:rStyle w:val="30"/>
          <w:rFonts w:eastAsia="楷体_GB2312"/>
        </w:rPr>
        <w:t>强化组织领导。</w:t>
      </w:r>
      <w:r>
        <w:rPr>
          <w:rFonts w:hint="eastAsia" w:eastAsia="仿宋_GB2312"/>
          <w:color w:val="auto"/>
          <w:kern w:val="0"/>
          <w:sz w:val="32"/>
          <w:szCs w:val="32"/>
          <w:lang w:eastAsia="zh-CN"/>
        </w:rPr>
        <w:t>在市委人才工作领导小组统一领导下，</w:t>
      </w:r>
      <w:r>
        <w:rPr>
          <w:rFonts w:hint="default" w:eastAsia="仿宋_GB2312"/>
          <w:color w:val="auto"/>
          <w:kern w:val="0"/>
          <w:sz w:val="32"/>
          <w:szCs w:val="32"/>
          <w:lang w:eastAsia="zh-CN"/>
        </w:rPr>
        <w:t>有效</w:t>
      </w:r>
      <w:r>
        <w:rPr>
          <w:rFonts w:hint="eastAsia" w:eastAsia="仿宋_GB2312"/>
          <w:color w:val="auto"/>
          <w:kern w:val="0"/>
          <w:sz w:val="32"/>
          <w:szCs w:val="32"/>
          <w:lang w:eastAsia="zh-CN"/>
        </w:rPr>
        <w:t>协</w:t>
      </w:r>
      <w:r>
        <w:rPr>
          <w:rFonts w:hint="eastAsia" w:eastAsia="仿宋_GB2312"/>
          <w:b w:val="0"/>
          <w:bCs w:val="0"/>
          <w:color w:val="auto"/>
          <w:kern w:val="0"/>
          <w:sz w:val="32"/>
          <w:szCs w:val="32"/>
          <w:lang w:eastAsia="zh-CN"/>
        </w:rPr>
        <w:t>同</w:t>
      </w:r>
      <w:r>
        <w:rPr>
          <w:rFonts w:eastAsia="仿宋_GB2312"/>
          <w:b w:val="0"/>
          <w:bCs w:val="0"/>
          <w:color w:val="auto"/>
          <w:kern w:val="0"/>
          <w:sz w:val="32"/>
          <w:szCs w:val="32"/>
        </w:rPr>
        <w:t>市委组织部、市委宣传部、市委统战部、市委编办、市经信局、市教育局、市科技局、市财政局、市人力社保局、</w:t>
      </w:r>
      <w:r>
        <w:rPr>
          <w:rFonts w:hint="eastAsia" w:eastAsia="仿宋_GB2312"/>
          <w:b w:val="0"/>
          <w:bCs w:val="0"/>
          <w:color w:val="auto"/>
          <w:kern w:val="0"/>
          <w:sz w:val="32"/>
          <w:szCs w:val="32"/>
          <w:lang w:eastAsia="zh-CN"/>
        </w:rPr>
        <w:t>市住建局、</w:t>
      </w:r>
      <w:r>
        <w:rPr>
          <w:rFonts w:eastAsia="仿宋_GB2312"/>
          <w:b w:val="0"/>
          <w:bCs w:val="0"/>
          <w:color w:val="auto"/>
          <w:kern w:val="0"/>
          <w:sz w:val="32"/>
          <w:szCs w:val="32"/>
        </w:rPr>
        <w:t>市数据局、市投资促进局、市住房公积金管理中心</w:t>
      </w:r>
      <w:r>
        <w:rPr>
          <w:rFonts w:hint="eastAsia" w:eastAsia="仿宋_GB2312"/>
          <w:b w:val="0"/>
          <w:bCs w:val="0"/>
          <w:color w:val="auto"/>
          <w:kern w:val="0"/>
          <w:sz w:val="32"/>
          <w:szCs w:val="32"/>
          <w:lang w:eastAsia="zh-CN"/>
        </w:rPr>
        <w:t>、</w:t>
      </w:r>
      <w:r>
        <w:rPr>
          <w:rFonts w:eastAsia="仿宋_GB2312"/>
          <w:b w:val="0"/>
          <w:bCs w:val="0"/>
          <w:color w:val="auto"/>
          <w:kern w:val="0"/>
          <w:sz w:val="32"/>
          <w:szCs w:val="32"/>
        </w:rPr>
        <w:t>团市委、市侨联等</w:t>
      </w:r>
      <w:r>
        <w:rPr>
          <w:rFonts w:hint="eastAsia" w:eastAsia="仿宋_GB2312"/>
          <w:b w:val="0"/>
          <w:bCs w:val="0"/>
          <w:color w:val="auto"/>
          <w:kern w:val="0"/>
          <w:sz w:val="32"/>
          <w:szCs w:val="32"/>
          <w:lang w:eastAsia="zh-CN"/>
        </w:rPr>
        <w:t>政</w:t>
      </w:r>
      <w:r>
        <w:rPr>
          <w:rFonts w:hint="eastAsia" w:eastAsia="仿宋_GB2312"/>
          <w:color w:val="auto"/>
          <w:kern w:val="0"/>
          <w:sz w:val="32"/>
          <w:szCs w:val="32"/>
          <w:lang w:eastAsia="zh-CN"/>
        </w:rPr>
        <w:t>策资源</w:t>
      </w:r>
      <w:r>
        <w:rPr>
          <w:rFonts w:hint="default" w:eastAsia="仿宋_GB2312"/>
          <w:color w:val="auto"/>
          <w:kern w:val="0"/>
          <w:sz w:val="32"/>
          <w:szCs w:val="32"/>
          <w:lang w:eastAsia="zh-CN"/>
        </w:rPr>
        <w:t>，</w:t>
      </w:r>
      <w:r>
        <w:rPr>
          <w:rFonts w:hint="eastAsia" w:eastAsia="仿宋_GB2312"/>
          <w:color w:val="auto"/>
          <w:kern w:val="0"/>
          <w:sz w:val="32"/>
          <w:szCs w:val="32"/>
          <w:lang w:eastAsia="zh-CN"/>
        </w:rPr>
        <w:t>专项行动计划</w:t>
      </w:r>
      <w:r>
        <w:rPr>
          <w:rFonts w:hint="default" w:eastAsia="仿宋_GB2312"/>
          <w:color w:val="auto"/>
          <w:kern w:val="0"/>
          <w:sz w:val="32"/>
          <w:szCs w:val="32"/>
          <w:lang w:eastAsia="zh-CN"/>
        </w:rPr>
        <w:t>由</w:t>
      </w:r>
      <w:r>
        <w:rPr>
          <w:rFonts w:eastAsia="仿宋_GB2312"/>
          <w:color w:val="auto"/>
          <w:kern w:val="0"/>
          <w:sz w:val="32"/>
          <w:szCs w:val="32"/>
        </w:rPr>
        <w:t>市委组织部牵头抓总，负责政策实施、兑现督查、绩效</w:t>
      </w:r>
      <w:r>
        <w:rPr>
          <w:rFonts w:hint="eastAsia" w:eastAsia="仿宋_GB2312"/>
          <w:color w:val="auto"/>
          <w:kern w:val="0"/>
          <w:sz w:val="32"/>
          <w:szCs w:val="32"/>
        </w:rPr>
        <w:t>和留温率考核等</w:t>
      </w:r>
      <w:r>
        <w:rPr>
          <w:rFonts w:eastAsia="仿宋_GB2312"/>
          <w:color w:val="auto"/>
          <w:kern w:val="0"/>
          <w:sz w:val="32"/>
          <w:szCs w:val="32"/>
        </w:rPr>
        <w:t>，保障“</w:t>
      </w:r>
      <w:r>
        <w:rPr>
          <w:rFonts w:hint="eastAsia" w:eastAsia="仿宋_GB2312"/>
          <w:color w:val="auto"/>
          <w:kern w:val="0"/>
          <w:sz w:val="32"/>
          <w:szCs w:val="32"/>
        </w:rPr>
        <w:t>510+</w:t>
      </w:r>
      <w:r>
        <w:rPr>
          <w:rFonts w:eastAsia="仿宋_GB2312"/>
          <w:color w:val="auto"/>
          <w:kern w:val="0"/>
          <w:sz w:val="32"/>
          <w:szCs w:val="32"/>
        </w:rPr>
        <w:t>行动计划”精准有效实施；市人力社保局具体实施，组织开展岗位拓展，各类大学生、</w:t>
      </w:r>
      <w:r>
        <w:rPr>
          <w:rFonts w:hint="eastAsia" w:eastAsia="仿宋_GB2312"/>
          <w:color w:val="auto"/>
          <w:kern w:val="0"/>
          <w:sz w:val="32"/>
          <w:szCs w:val="32"/>
          <w:lang w:eastAsia="zh-CN"/>
        </w:rPr>
        <w:t>技术</w:t>
      </w:r>
      <w:r>
        <w:rPr>
          <w:rFonts w:eastAsia="仿宋_GB2312"/>
          <w:color w:val="auto"/>
          <w:kern w:val="0"/>
          <w:sz w:val="32"/>
          <w:szCs w:val="32"/>
        </w:rPr>
        <w:t>技能人才招引和政策兑现；市教育局和在温高校要持续提升在温高校毕业生留温率，留温率指标要列入</w:t>
      </w:r>
      <w:r>
        <w:rPr>
          <w:rFonts w:hint="eastAsia" w:eastAsia="仿宋_GB2312"/>
          <w:color w:val="auto"/>
          <w:kern w:val="0"/>
          <w:sz w:val="32"/>
          <w:szCs w:val="32"/>
          <w:lang w:eastAsia="zh-CN"/>
        </w:rPr>
        <w:t>相关院校</w:t>
      </w:r>
      <w:r>
        <w:rPr>
          <w:rFonts w:eastAsia="仿宋_GB2312"/>
          <w:color w:val="auto"/>
          <w:kern w:val="0"/>
          <w:sz w:val="32"/>
          <w:szCs w:val="32"/>
        </w:rPr>
        <w:t>考核项目；</w:t>
      </w:r>
      <w:r>
        <w:rPr>
          <w:rFonts w:eastAsia="仿宋_GB2312"/>
          <w:kern w:val="0"/>
          <w:sz w:val="32"/>
          <w:szCs w:val="32"/>
        </w:rPr>
        <w:t>其他各部门发挥职能优势，做好高校毕业生招引工作。各县（市、区）、省级产业集聚区、在温高校院所要成立“</w:t>
      </w:r>
      <w:r>
        <w:rPr>
          <w:rFonts w:hint="eastAsia" w:eastAsia="仿宋_GB2312"/>
          <w:kern w:val="0"/>
          <w:sz w:val="32"/>
          <w:szCs w:val="32"/>
        </w:rPr>
        <w:t>510+</w:t>
      </w:r>
      <w:r>
        <w:rPr>
          <w:rFonts w:eastAsia="仿宋_GB2312"/>
          <w:kern w:val="0"/>
          <w:sz w:val="32"/>
          <w:szCs w:val="32"/>
        </w:rPr>
        <w:t>行动</w:t>
      </w:r>
      <w:r>
        <w:rPr>
          <w:rFonts w:hint="eastAsia" w:eastAsia="仿宋_GB2312"/>
          <w:kern w:val="0"/>
          <w:sz w:val="32"/>
          <w:szCs w:val="32"/>
          <w:lang w:eastAsia="zh-CN"/>
        </w:rPr>
        <w:t>计划</w:t>
      </w:r>
      <w:r>
        <w:rPr>
          <w:rFonts w:eastAsia="仿宋_GB2312"/>
          <w:kern w:val="0"/>
          <w:sz w:val="32"/>
          <w:szCs w:val="32"/>
        </w:rPr>
        <w:t>”工作专班，制定相应方案，负责本区域、本条线</w:t>
      </w:r>
      <w:r>
        <w:rPr>
          <w:rFonts w:hint="eastAsia" w:eastAsia="仿宋_GB2312"/>
          <w:kern w:val="0"/>
          <w:sz w:val="32"/>
          <w:szCs w:val="32"/>
          <w:lang w:eastAsia="zh-CN"/>
        </w:rPr>
        <w:t>具体招引</w:t>
      </w:r>
      <w:r>
        <w:rPr>
          <w:rFonts w:hint="default" w:eastAsia="仿宋_GB2312"/>
          <w:kern w:val="0"/>
          <w:sz w:val="32"/>
          <w:szCs w:val="32"/>
          <w:lang w:eastAsia="zh-CN"/>
        </w:rPr>
        <w:t>和推进</w:t>
      </w:r>
      <w:r>
        <w:rPr>
          <w:rFonts w:hint="eastAsia" w:eastAsia="仿宋_GB2312"/>
          <w:kern w:val="0"/>
          <w:sz w:val="32"/>
          <w:szCs w:val="32"/>
          <w:lang w:eastAsia="zh-CN"/>
        </w:rPr>
        <w:t>工作</w:t>
      </w:r>
      <w:r>
        <w:rPr>
          <w:rFonts w:eastAsia="仿宋_GB2312"/>
          <w:kern w:val="0"/>
          <w:sz w:val="32"/>
          <w:szCs w:val="32"/>
        </w:rPr>
        <w:t>，确保组织领导到位、岗位拓展到位、资金保障到位、活动组织到位和政策落实到位，高质量完成各项</w:t>
      </w:r>
      <w:r>
        <w:rPr>
          <w:rFonts w:hint="eastAsia" w:eastAsia="仿宋_GB2312"/>
          <w:kern w:val="0"/>
          <w:sz w:val="32"/>
          <w:szCs w:val="32"/>
          <w:lang w:eastAsia="zh-CN"/>
        </w:rPr>
        <w:t>人才引育目标任务</w:t>
      </w:r>
      <w:r>
        <w:rPr>
          <w:rFonts w:eastAsia="仿宋_GB2312"/>
          <w:kern w:val="0"/>
          <w:sz w:val="32"/>
          <w:szCs w:val="32"/>
        </w:rPr>
        <w:t>。</w:t>
      </w:r>
    </w:p>
    <w:p w14:paraId="787B4FF2">
      <w:pPr>
        <w:spacing w:line="560" w:lineRule="exact"/>
        <w:ind w:firstLine="643" w:firstLineChars="200"/>
        <w:rPr>
          <w:rFonts w:eastAsia="仿宋_GB2312"/>
          <w:kern w:val="0"/>
          <w:sz w:val="32"/>
          <w:szCs w:val="32"/>
        </w:rPr>
      </w:pPr>
      <w:r>
        <w:rPr>
          <w:rStyle w:val="30"/>
          <w:rFonts w:eastAsia="楷体_GB2312"/>
        </w:rPr>
        <w:t>2</w:t>
      </w:r>
      <w:r>
        <w:rPr>
          <w:rStyle w:val="30"/>
          <w:rFonts w:hint="eastAsia" w:eastAsia="楷体_GB2312"/>
        </w:rPr>
        <w:t>．</w:t>
      </w:r>
      <w:r>
        <w:rPr>
          <w:rStyle w:val="30"/>
          <w:rFonts w:eastAsia="楷体_GB2312"/>
        </w:rPr>
        <w:t>落实经费保障。</w:t>
      </w:r>
      <w:r>
        <w:rPr>
          <w:rFonts w:hint="eastAsia" w:eastAsia="仿宋_GB2312"/>
          <w:kern w:val="0"/>
          <w:sz w:val="32"/>
          <w:szCs w:val="32"/>
        </w:rPr>
        <w:t>市和县（市、区）财政部门要延续“510计划”攻坚行动经费保障机制，保障510+行动方案相关政策和活动经费的落实。鼓励企业等引才主体加大投入，建立健全以政府投入为引导，用人单位投入为主体的多元化人才开发投入机制。</w:t>
      </w:r>
    </w:p>
    <w:p w14:paraId="282CA83E">
      <w:pPr>
        <w:spacing w:line="560" w:lineRule="exact"/>
        <w:ind w:firstLine="643" w:firstLineChars="200"/>
        <w:rPr>
          <w:rFonts w:eastAsia="仿宋_GB2312"/>
          <w:kern w:val="0"/>
          <w:sz w:val="32"/>
          <w:szCs w:val="32"/>
        </w:rPr>
      </w:pPr>
      <w:r>
        <w:rPr>
          <w:rStyle w:val="30"/>
          <w:rFonts w:eastAsia="楷体_GB2312"/>
        </w:rPr>
        <w:t>3</w:t>
      </w:r>
      <w:r>
        <w:rPr>
          <w:rStyle w:val="30"/>
          <w:rFonts w:hint="eastAsia" w:eastAsia="楷体_GB2312"/>
        </w:rPr>
        <w:t>．</w:t>
      </w:r>
      <w:r>
        <w:rPr>
          <w:rStyle w:val="30"/>
          <w:rFonts w:eastAsia="楷体_GB2312"/>
        </w:rPr>
        <w:t>营造良好氛围。</w:t>
      </w:r>
      <w:r>
        <w:rPr>
          <w:rFonts w:eastAsia="仿宋_GB2312"/>
          <w:kern w:val="0"/>
          <w:sz w:val="32"/>
          <w:szCs w:val="32"/>
        </w:rPr>
        <w:t xml:space="preserve">推进人才创新创业服务综合体建设，实现市县全覆盖，整合人才引进、人才服务、政策兑现等功能，为人才提供线下全周期、一站式服务。高频次、多维度加大政策宣传力度，针对省内外在校大学生、毕业生招收对象和用人单位，充分发挥各类媒体的宣传、引导和造势作用，提高招引政策和兑现平台知晓率。进一步做好在校大学生的“温州青年人才工作大使”选聘和组织工作。吸纳热心温州人才工作的在校大学生组建政策宣讲团，积极宣传我市人才政策和相关信息，取得经验后推向全国有关高校。办好企业人力资源干部业务“项目制”培训，使相关政策直达用人单位。开展在线咨询服务，开发相应软件，针对咨询问题自动解答。 </w:t>
      </w:r>
    </w:p>
    <w:p w14:paraId="069BAEDB">
      <w:pPr>
        <w:spacing w:line="560" w:lineRule="exact"/>
        <w:ind w:firstLine="643" w:firstLineChars="200"/>
        <w:rPr>
          <w:rFonts w:hint="eastAsia" w:eastAsia="仿宋_GB2312"/>
          <w:kern w:val="0"/>
          <w:sz w:val="32"/>
          <w:szCs w:val="32"/>
        </w:rPr>
      </w:pPr>
      <w:r>
        <w:rPr>
          <w:rStyle w:val="30"/>
          <w:rFonts w:eastAsia="楷体_GB2312"/>
        </w:rPr>
        <w:t>4</w:t>
      </w:r>
      <w:r>
        <w:rPr>
          <w:rStyle w:val="30"/>
          <w:rFonts w:hint="eastAsia" w:eastAsia="楷体_GB2312"/>
        </w:rPr>
        <w:t>．</w:t>
      </w:r>
      <w:r>
        <w:rPr>
          <w:rStyle w:val="30"/>
          <w:rFonts w:eastAsia="楷体_GB2312"/>
        </w:rPr>
        <w:t>加强监管评估。</w:t>
      </w:r>
      <w:r>
        <w:rPr>
          <w:rFonts w:eastAsia="仿宋_GB2312"/>
          <w:kern w:val="0"/>
          <w:sz w:val="32"/>
          <w:szCs w:val="32"/>
        </w:rPr>
        <w:t>充分运用大数据手段，完成大学生招引的相关数据查询比对、统计分析、考核量化等工作，为大学生就业创业、社保参保等数据的采集工作提供技术支撑。加强对人才、就业等专项资金的管理和绩效评估，切实发挥专项资金的效益。注重信用建设，违规骗取财政资金的申报对象，依法纳入失信黑名单，对被列入国家和省市区失信黑名单的创业者和企业，拒绝提供财政资金支持。</w:t>
      </w:r>
      <w:r>
        <w:rPr>
          <w:rFonts w:hint="eastAsia" w:eastAsia="仿宋_GB2312"/>
          <w:kern w:val="0"/>
          <w:sz w:val="32"/>
          <w:szCs w:val="32"/>
        </w:rPr>
        <w:t>因系统数据共享或技术故障导致非主观失误的，对相关责任方容错免责，并及时纠正奖补核定或资金拨付环节的问题。</w:t>
      </w:r>
    </w:p>
    <w:p w14:paraId="66E29E50">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eastAsia="仿宋_GB2312"/>
          <w:kern w:val="0"/>
          <w:sz w:val="32"/>
          <w:szCs w:val="32"/>
        </w:rPr>
      </w:pPr>
    </w:p>
    <w:p w14:paraId="59E63F0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eastAsia="仿宋_GB2312"/>
          <w:kern w:val="0"/>
          <w:sz w:val="32"/>
          <w:szCs w:val="32"/>
        </w:rPr>
      </w:pPr>
      <w:r>
        <w:rPr>
          <w:rFonts w:hint="eastAsia" w:eastAsia="仿宋_GB2312"/>
          <w:kern w:val="0"/>
          <w:sz w:val="32"/>
          <w:szCs w:val="32"/>
        </w:rPr>
        <w:t>附件：</w:t>
      </w:r>
      <w:r>
        <w:rPr>
          <w:rFonts w:hint="eastAsia" w:eastAsia="仿宋_GB2312"/>
          <w:kern w:val="0"/>
          <w:sz w:val="32"/>
          <w:szCs w:val="32"/>
          <w:lang w:val="en-US" w:eastAsia="zh-CN"/>
        </w:rPr>
        <w:t>1.</w:t>
      </w:r>
      <w:r>
        <w:rPr>
          <w:rFonts w:hint="default" w:ascii="Times New Roman" w:eastAsia="仿宋_GB2312"/>
          <w:kern w:val="0"/>
          <w:sz w:val="32"/>
          <w:szCs w:val="32"/>
          <w:lang w:val="en-US" w:eastAsia="zh-CN"/>
        </w:rPr>
        <w:t>硕博人才生活</w:t>
      </w:r>
      <w:r>
        <w:rPr>
          <w:rFonts w:hint="default" w:ascii="Times New Roman" w:eastAsia="仿宋_GB2312"/>
          <w:kern w:val="0"/>
          <w:sz w:val="32"/>
          <w:szCs w:val="32"/>
        </w:rPr>
        <w:t>补贴操作办法</w:t>
      </w:r>
    </w:p>
    <w:p w14:paraId="44530BAC">
      <w:pPr>
        <w:keepNext w:val="0"/>
        <w:keepLines w:val="0"/>
        <w:widowControl w:val="0"/>
        <w:suppressLineNumbers w:val="0"/>
        <w:autoSpaceDE/>
        <w:autoSpaceDN/>
        <w:spacing w:before="0" w:beforeAutospacing="0" w:after="0" w:afterAutospacing="0" w:line="560" w:lineRule="exact"/>
        <w:ind w:left="0" w:right="0" w:firstLine="1600" w:firstLineChars="500"/>
        <w:jc w:val="left"/>
        <w:rPr>
          <w:rFonts w:hint="default" w:ascii="Times New Roman" w:hAnsi="Times New Roman" w:eastAsia="仿宋_GB2312" w:cs="Times New Roman"/>
          <w:kern w:val="0"/>
          <w:sz w:val="32"/>
          <w:szCs w:val="32"/>
          <w:lang w:val="en-US" w:eastAsia="zh-CN" w:bidi="ar-SA"/>
        </w:rPr>
      </w:pPr>
      <w:r>
        <w:rPr>
          <w:rFonts w:hint="eastAsia" w:eastAsia="仿宋_GB2312" w:cs="Times New Roman"/>
          <w:kern w:val="0"/>
          <w:sz w:val="32"/>
          <w:szCs w:val="32"/>
          <w:lang w:val="en-US" w:eastAsia="zh-CN" w:bidi="ar-SA"/>
        </w:rPr>
        <w:t>2.</w:t>
      </w:r>
      <w:r>
        <w:rPr>
          <w:rFonts w:hint="default" w:ascii="Times New Roman" w:hAnsi="Times New Roman" w:eastAsia="仿宋_GB2312" w:cs="Times New Roman"/>
          <w:kern w:val="0"/>
          <w:sz w:val="32"/>
          <w:szCs w:val="32"/>
          <w:lang w:val="en-US" w:eastAsia="zh-CN" w:bidi="ar-SA"/>
        </w:rPr>
        <w:t>就业补贴操作办法</w:t>
      </w:r>
    </w:p>
    <w:p w14:paraId="3F82FB7C">
      <w:pPr>
        <w:pStyle w:val="3"/>
        <w:spacing w:line="560" w:lineRule="exact"/>
        <w:ind w:firstLine="1600" w:firstLineChars="500"/>
        <w:jc w:val="left"/>
        <w:rPr>
          <w:rFonts w:hint="default" w:ascii="Times New Roman" w:hAnsi="Times New Roman" w:eastAsia="仿宋_GB2312" w:cs="Times New Roman"/>
          <w:b w:val="0"/>
          <w:bCs w:val="0"/>
          <w:kern w:val="0"/>
          <w:sz w:val="32"/>
          <w:szCs w:val="32"/>
          <w:lang w:val="en-US" w:eastAsia="zh-CN" w:bidi="ar-SA"/>
        </w:rPr>
      </w:pPr>
      <w:r>
        <w:rPr>
          <w:rFonts w:hint="eastAsia" w:hAnsi="Times New Roman" w:eastAsia="仿宋_GB2312" w:cs="Times New Roman"/>
          <w:b w:val="0"/>
          <w:bCs w:val="0"/>
          <w:kern w:val="0"/>
          <w:sz w:val="32"/>
          <w:szCs w:val="32"/>
          <w:lang w:val="en-US" w:eastAsia="zh-CN" w:bidi="ar-SA"/>
        </w:rPr>
        <w:t>3.</w:t>
      </w:r>
      <w:r>
        <w:rPr>
          <w:rFonts w:hint="default" w:ascii="Times New Roman" w:hAnsi="Times New Roman" w:eastAsia="仿宋_GB2312" w:cs="Times New Roman"/>
          <w:b w:val="0"/>
          <w:bCs w:val="0"/>
          <w:kern w:val="0"/>
          <w:sz w:val="32"/>
          <w:szCs w:val="32"/>
          <w:lang w:val="en-US" w:eastAsia="zh-CN" w:bidi="ar-SA"/>
        </w:rPr>
        <w:t>社保补贴操作办法</w:t>
      </w:r>
    </w:p>
    <w:p w14:paraId="6F28DC02">
      <w:pPr>
        <w:spacing w:line="560" w:lineRule="exact"/>
        <w:ind w:firstLine="1600" w:firstLineChars="500"/>
        <w:contextualSpacing/>
        <w:jc w:val="left"/>
        <w:rPr>
          <w:rFonts w:hint="default" w:ascii="Times New Roman" w:hAnsi="Times New Roman" w:eastAsia="仿宋_GB2312" w:cs="Times New Roman"/>
          <w:kern w:val="0"/>
          <w:sz w:val="32"/>
          <w:szCs w:val="32"/>
        </w:rPr>
      </w:pPr>
      <w:r>
        <w:rPr>
          <w:rFonts w:hint="eastAsia" w:eastAsia="仿宋_GB2312" w:cs="Times New Roman"/>
          <w:kern w:val="0"/>
          <w:sz w:val="32"/>
          <w:szCs w:val="32"/>
          <w:lang w:val="en-US" w:eastAsia="zh-CN"/>
        </w:rPr>
        <w:t>4.</w:t>
      </w:r>
      <w:r>
        <w:rPr>
          <w:rFonts w:hint="default" w:ascii="Times New Roman" w:hAnsi="Times New Roman" w:eastAsia="仿宋_GB2312" w:cs="Times New Roman"/>
          <w:kern w:val="0"/>
          <w:sz w:val="32"/>
          <w:szCs w:val="32"/>
        </w:rPr>
        <w:t>公积金补贴操作办法</w:t>
      </w:r>
    </w:p>
    <w:p w14:paraId="7FE7C744">
      <w:pPr>
        <w:keepNext w:val="0"/>
        <w:keepLines w:val="0"/>
        <w:pageBreakBefore w:val="0"/>
        <w:widowControl w:val="0"/>
        <w:kinsoku/>
        <w:overflowPunct/>
        <w:topLinePunct w:val="0"/>
        <w:autoSpaceDN/>
        <w:bidi w:val="0"/>
        <w:adjustRightInd/>
        <w:spacing w:line="560" w:lineRule="exact"/>
        <w:ind w:firstLine="1600" w:firstLineChars="500"/>
        <w:jc w:val="left"/>
        <w:textAlignment w:val="auto"/>
        <w:rPr>
          <w:rFonts w:hint="default" w:ascii="Times New Roman" w:eastAsia="仿宋_GB2312"/>
          <w:kern w:val="0"/>
          <w:sz w:val="32"/>
          <w:szCs w:val="32"/>
        </w:rPr>
      </w:pPr>
      <w:r>
        <w:rPr>
          <w:rFonts w:hint="eastAsia" w:eastAsia="仿宋_GB2312"/>
          <w:kern w:val="0"/>
          <w:sz w:val="32"/>
          <w:szCs w:val="32"/>
          <w:lang w:val="en-US" w:eastAsia="zh-CN"/>
        </w:rPr>
        <w:t>5.</w:t>
      </w:r>
      <w:r>
        <w:rPr>
          <w:rFonts w:hint="default" w:ascii="Times New Roman" w:eastAsia="仿宋_GB2312"/>
          <w:kern w:val="0"/>
          <w:sz w:val="32"/>
          <w:szCs w:val="32"/>
          <w:lang w:eastAsia="zh-CN"/>
        </w:rPr>
        <w:t>交通</w:t>
      </w:r>
      <w:r>
        <w:rPr>
          <w:rFonts w:hint="default" w:ascii="Times New Roman" w:eastAsia="仿宋_GB2312"/>
          <w:kern w:val="0"/>
          <w:sz w:val="32"/>
          <w:szCs w:val="32"/>
        </w:rPr>
        <w:t>补贴操作办法</w:t>
      </w:r>
    </w:p>
    <w:p w14:paraId="506DB5A9">
      <w:pPr>
        <w:pStyle w:val="3"/>
        <w:spacing w:line="560" w:lineRule="exact"/>
        <w:ind w:firstLine="1600" w:firstLineChars="500"/>
        <w:jc w:val="left"/>
        <w:rPr>
          <w:rFonts w:hint="default" w:hAnsi="Times New Roman" w:eastAsia="仿宋_GB2312"/>
          <w:b w:val="0"/>
          <w:bCs w:val="0"/>
          <w:kern w:val="0"/>
          <w:sz w:val="32"/>
          <w:szCs w:val="32"/>
        </w:rPr>
      </w:pPr>
      <w:r>
        <w:rPr>
          <w:rFonts w:hint="eastAsia" w:hAnsi="Times New Roman" w:eastAsia="仿宋_GB2312"/>
          <w:b w:val="0"/>
          <w:bCs w:val="0"/>
          <w:kern w:val="0"/>
          <w:sz w:val="32"/>
          <w:szCs w:val="32"/>
          <w:lang w:val="en-US" w:eastAsia="zh-CN"/>
        </w:rPr>
        <w:t>6.</w:t>
      </w:r>
      <w:r>
        <w:rPr>
          <w:rFonts w:hint="default" w:hAnsi="Times New Roman" w:eastAsia="仿宋_GB2312"/>
          <w:b w:val="0"/>
          <w:bCs w:val="0"/>
          <w:kern w:val="0"/>
          <w:sz w:val="32"/>
          <w:szCs w:val="32"/>
        </w:rPr>
        <w:t>住宿补贴操作办法</w:t>
      </w:r>
    </w:p>
    <w:p w14:paraId="71F106D0">
      <w:pPr>
        <w:pStyle w:val="3"/>
        <w:spacing w:line="560" w:lineRule="exact"/>
        <w:ind w:firstLine="1600" w:firstLineChars="500"/>
        <w:jc w:val="left"/>
        <w:rPr>
          <w:rFonts w:hint="default" w:hAnsi="Times New Roman" w:eastAsia="仿宋_GB2312"/>
          <w:b w:val="0"/>
          <w:bCs w:val="0"/>
          <w:kern w:val="0"/>
          <w:sz w:val="32"/>
          <w:szCs w:val="32"/>
        </w:rPr>
      </w:pPr>
      <w:r>
        <w:rPr>
          <w:rFonts w:hint="eastAsia" w:hAnsi="Times New Roman" w:eastAsia="仿宋_GB2312"/>
          <w:b w:val="0"/>
          <w:bCs w:val="0"/>
          <w:kern w:val="0"/>
          <w:sz w:val="32"/>
          <w:szCs w:val="32"/>
          <w:lang w:val="en-US" w:eastAsia="zh-CN"/>
        </w:rPr>
        <w:t>7.</w:t>
      </w:r>
      <w:r>
        <w:rPr>
          <w:rFonts w:hint="default" w:hAnsi="Times New Roman" w:eastAsia="仿宋_GB2312"/>
          <w:b w:val="0"/>
          <w:bCs w:val="0"/>
          <w:kern w:val="0"/>
          <w:sz w:val="32"/>
          <w:szCs w:val="32"/>
        </w:rPr>
        <w:t>实习生活补贴操作办法</w:t>
      </w:r>
    </w:p>
    <w:p w14:paraId="3DECFA35">
      <w:pPr>
        <w:spacing w:line="560" w:lineRule="exact"/>
        <w:ind w:firstLine="1600" w:firstLineChars="500"/>
        <w:jc w:val="left"/>
        <w:rPr>
          <w:rFonts w:hint="default" w:ascii="Times New Roman" w:hAnsi="Times New Roman" w:eastAsia="仿宋_GB2312" w:cs="Times New Roman"/>
          <w:b w:val="0"/>
          <w:bCs w:val="0"/>
          <w:kern w:val="0"/>
          <w:sz w:val="32"/>
          <w:szCs w:val="32"/>
          <w:lang w:val="en-US" w:eastAsia="zh-CN" w:bidi="ar-SA"/>
        </w:rPr>
      </w:pPr>
      <w:r>
        <w:rPr>
          <w:rFonts w:hint="default" w:ascii="Times New Roman" w:hAnsi="Times New Roman" w:eastAsia="仿宋_GB2312" w:cs="Times New Roman"/>
          <w:b w:val="0"/>
          <w:bCs w:val="0"/>
          <w:kern w:val="0"/>
          <w:sz w:val="32"/>
          <w:szCs w:val="32"/>
          <w:lang w:val="en-US" w:eastAsia="zh-CN" w:bidi="ar-SA"/>
        </w:rPr>
        <w:t>8.优秀创业项目补贴操作办法</w:t>
      </w:r>
    </w:p>
    <w:p w14:paraId="4F1B9332">
      <w:pPr>
        <w:pStyle w:val="3"/>
        <w:spacing w:line="560" w:lineRule="exact"/>
        <w:ind w:firstLine="1600" w:firstLineChars="500"/>
        <w:jc w:val="left"/>
        <w:rPr>
          <w:rFonts w:hint="default" w:ascii="Times New Roman" w:hAnsi="Times New Roman" w:eastAsia="仿宋_GB2312" w:cs="Times New Roman"/>
          <w:b w:val="0"/>
          <w:bCs w:val="0"/>
          <w:kern w:val="0"/>
          <w:sz w:val="32"/>
          <w:szCs w:val="32"/>
          <w:lang w:val="en-US" w:eastAsia="zh-CN" w:bidi="ar-SA"/>
        </w:rPr>
      </w:pPr>
      <w:r>
        <w:rPr>
          <w:rFonts w:hint="default" w:ascii="Times New Roman" w:hAnsi="Times New Roman" w:eastAsia="仿宋_GB2312" w:cs="Times New Roman"/>
          <w:b w:val="0"/>
          <w:bCs w:val="0"/>
          <w:kern w:val="0"/>
          <w:sz w:val="32"/>
          <w:szCs w:val="32"/>
          <w:lang w:val="en-US" w:eastAsia="zh-CN" w:bidi="ar-SA"/>
        </w:rPr>
        <w:t>9.高校引才奖励操作办法</w:t>
      </w:r>
    </w:p>
    <w:p w14:paraId="7401AD4A">
      <w:pPr>
        <w:pStyle w:val="3"/>
        <w:spacing w:line="560" w:lineRule="exact"/>
        <w:ind w:firstLine="1600" w:firstLineChars="500"/>
        <w:jc w:val="left"/>
        <w:rPr>
          <w:rFonts w:hint="default" w:ascii="Times New Roman" w:hAnsi="Times New Roman" w:eastAsia="仿宋_GB2312" w:cs="Times New Roman"/>
          <w:b w:val="0"/>
          <w:bCs w:val="0"/>
          <w:kern w:val="0"/>
          <w:sz w:val="32"/>
          <w:szCs w:val="32"/>
          <w:lang w:val="en-US" w:eastAsia="zh-CN" w:bidi="ar-SA"/>
        </w:rPr>
      </w:pPr>
      <w:r>
        <w:rPr>
          <w:rFonts w:hint="default" w:ascii="Times New Roman" w:hAnsi="Times New Roman" w:eastAsia="仿宋_GB2312" w:cs="Times New Roman"/>
          <w:b w:val="0"/>
          <w:bCs w:val="0"/>
          <w:kern w:val="0"/>
          <w:sz w:val="32"/>
          <w:szCs w:val="32"/>
          <w:lang w:val="en-US" w:eastAsia="zh-CN" w:bidi="ar-SA"/>
        </w:rPr>
        <w:t>10.</w:t>
      </w:r>
      <w:r>
        <w:rPr>
          <w:rFonts w:hint="eastAsia" w:ascii="Times New Roman" w:hAnsi="Times New Roman" w:eastAsia="仿宋_GB2312" w:cs="Times New Roman"/>
          <w:b w:val="0"/>
          <w:bCs w:val="0"/>
          <w:kern w:val="0"/>
          <w:sz w:val="32"/>
          <w:szCs w:val="32"/>
          <w:lang w:val="en-US" w:eastAsia="zh-CN" w:bidi="ar-SA"/>
        </w:rPr>
        <w:t>人力资源服务机构“积分制”奖励操作办法</w:t>
      </w:r>
    </w:p>
    <w:p w14:paraId="7F266F5D">
      <w:pPr>
        <w:spacing w:line="560" w:lineRule="exact"/>
        <w:ind w:firstLine="560" w:firstLineChars="200"/>
        <w:jc w:val="left"/>
        <w:rPr>
          <w:rFonts w:hint="eastAsia" w:ascii="黑体" w:hAnsi="黑体" w:eastAsia="黑体" w:cs="黑体"/>
          <w:sz w:val="28"/>
          <w:szCs w:val="28"/>
          <w:lang w:val="en-US" w:eastAsia="zh-CN"/>
        </w:rPr>
      </w:pPr>
    </w:p>
    <w:p w14:paraId="167347C7">
      <w:pPr>
        <w:pStyle w:val="3"/>
        <w:ind w:firstLine="0" w:firstLineChars="0"/>
        <w:jc w:val="both"/>
        <w:rPr>
          <w:rFonts w:hint="default" w:ascii="仿宋_GB2312" w:eastAsia="仿宋_GB2312"/>
          <w:b w:val="0"/>
          <w:spacing w:val="-6"/>
          <w:sz w:val="32"/>
          <w:szCs w:val="32"/>
          <w:lang w:val="en-US" w:eastAsia="zh-CN"/>
        </w:rPr>
      </w:pPr>
    </w:p>
    <w:p w14:paraId="5AE45A35">
      <w:pPr>
        <w:rPr>
          <w:rFonts w:hint="default" w:ascii="仿宋_GB2312" w:eastAsia="仿宋_GB2312"/>
          <w:b w:val="0"/>
          <w:spacing w:val="-6"/>
          <w:sz w:val="32"/>
          <w:szCs w:val="32"/>
          <w:lang w:val="en-US" w:eastAsia="zh-CN"/>
        </w:rPr>
      </w:pPr>
    </w:p>
    <w:p w14:paraId="3E8E141B">
      <w:pPr>
        <w:pStyle w:val="2"/>
        <w:rPr>
          <w:rFonts w:hint="default" w:ascii="仿宋_GB2312" w:eastAsia="仿宋_GB2312"/>
          <w:b w:val="0"/>
          <w:spacing w:val="-6"/>
          <w:sz w:val="32"/>
          <w:szCs w:val="32"/>
          <w:lang w:val="en-US" w:eastAsia="zh-CN"/>
        </w:rPr>
      </w:pPr>
    </w:p>
    <w:p w14:paraId="1F8A1D3A">
      <w:pPr>
        <w:rPr>
          <w:rFonts w:hint="eastAsia" w:ascii="黑体" w:hAnsi="黑体" w:eastAsia="黑体" w:cs="黑体"/>
          <w:sz w:val="28"/>
          <w:szCs w:val="28"/>
          <w:lang w:val="en-US" w:eastAsia="zh-CN"/>
        </w:rPr>
      </w:pPr>
    </w:p>
    <w:p w14:paraId="1EBF161F">
      <w:pPr>
        <w:rPr>
          <w:rFonts w:hint="eastAsia" w:ascii="黑体" w:hAnsi="黑体" w:eastAsia="黑体" w:cs="黑体"/>
          <w:sz w:val="28"/>
          <w:szCs w:val="28"/>
          <w:lang w:val="en-US" w:eastAsia="zh-CN"/>
        </w:rPr>
      </w:pPr>
    </w:p>
    <w:p w14:paraId="6F060F93">
      <w:pPr>
        <w:rPr>
          <w:rFonts w:hint="eastAsia" w:ascii="黑体" w:hAnsi="黑体" w:eastAsia="黑体" w:cs="黑体"/>
          <w:sz w:val="28"/>
          <w:szCs w:val="28"/>
          <w:lang w:val="en-US" w:eastAsia="zh-CN"/>
        </w:rPr>
      </w:pPr>
    </w:p>
    <w:p w14:paraId="4110119C">
      <w:pPr>
        <w:rPr>
          <w:rFonts w:hint="eastAsia" w:ascii="黑体" w:hAnsi="黑体" w:eastAsia="黑体" w:cs="黑体"/>
          <w:sz w:val="28"/>
          <w:szCs w:val="28"/>
          <w:lang w:val="en-US" w:eastAsia="zh-CN"/>
        </w:rPr>
      </w:pPr>
    </w:p>
    <w:p w14:paraId="08419DBE">
      <w:pPr>
        <w:rPr>
          <w:rFonts w:hint="eastAsia" w:ascii="黑体" w:hAnsi="黑体" w:eastAsia="黑体" w:cs="黑体"/>
          <w:sz w:val="28"/>
          <w:szCs w:val="28"/>
          <w:lang w:val="en-US" w:eastAsia="zh-CN"/>
        </w:rPr>
      </w:pPr>
    </w:p>
    <w:p w14:paraId="7B4B6B32">
      <w:pPr>
        <w:rPr>
          <w:rFonts w:hint="eastAsia" w:ascii="黑体" w:hAnsi="黑体" w:eastAsia="黑体" w:cs="黑体"/>
          <w:sz w:val="28"/>
          <w:szCs w:val="28"/>
          <w:lang w:val="en-US" w:eastAsia="zh-CN"/>
        </w:rPr>
      </w:pPr>
    </w:p>
    <w:p w14:paraId="09116263">
      <w:pPr>
        <w:rPr>
          <w:rFonts w:hint="eastAsia" w:ascii="黑体" w:hAnsi="黑体" w:eastAsia="黑体" w:cs="黑体"/>
          <w:sz w:val="28"/>
          <w:szCs w:val="28"/>
          <w:lang w:val="en-US" w:eastAsia="zh-CN"/>
        </w:rPr>
      </w:pPr>
    </w:p>
    <w:p w14:paraId="59550F0C">
      <w:pPr>
        <w:rPr>
          <w:rFonts w:hint="eastAsia" w:ascii="黑体" w:hAnsi="黑体" w:eastAsia="黑体" w:cs="黑体"/>
          <w:sz w:val="28"/>
          <w:szCs w:val="28"/>
          <w:lang w:val="en-US" w:eastAsia="zh-CN"/>
        </w:rPr>
      </w:pPr>
    </w:p>
    <w:p w14:paraId="11E80A34">
      <w:pPr>
        <w:rPr>
          <w:rFonts w:hint="eastAsia" w:ascii="黑体" w:hAnsi="黑体" w:eastAsia="黑体" w:cs="黑体"/>
          <w:sz w:val="28"/>
          <w:szCs w:val="28"/>
          <w:lang w:val="en-US" w:eastAsia="zh-CN"/>
        </w:rPr>
      </w:pPr>
    </w:p>
    <w:p w14:paraId="01F4639D">
      <w:pPr>
        <w:rPr>
          <w:rFonts w:hint="eastAsia" w:ascii="黑体" w:hAnsi="黑体" w:eastAsia="黑体" w:cs="黑体"/>
          <w:sz w:val="28"/>
          <w:szCs w:val="28"/>
          <w:lang w:val="en-US" w:eastAsia="zh-CN"/>
        </w:rPr>
      </w:pPr>
    </w:p>
    <w:p w14:paraId="63E7398E">
      <w:pPr>
        <w:rPr>
          <w:rFonts w:hint="eastAsia" w:ascii="黑体" w:hAnsi="黑体" w:eastAsia="黑体" w:cs="黑体"/>
          <w:sz w:val="28"/>
          <w:szCs w:val="28"/>
          <w:lang w:val="en-US" w:eastAsia="zh-CN"/>
        </w:rPr>
      </w:pPr>
    </w:p>
    <w:p w14:paraId="075E6146">
      <w:pPr>
        <w:pStyle w:val="2"/>
        <w:rPr>
          <w:rFonts w:hint="eastAsia"/>
          <w:lang w:val="en-US" w:eastAsia="zh-CN"/>
        </w:rPr>
      </w:pPr>
    </w:p>
    <w:p w14:paraId="5CC52525">
      <w:pPr>
        <w:rPr>
          <w:rFonts w:hint="eastAsia" w:ascii="黑体" w:hAnsi="黑体" w:eastAsia="黑体" w:cs="黑体"/>
          <w:sz w:val="28"/>
          <w:szCs w:val="28"/>
          <w:lang w:val="en-US" w:eastAsia="zh-CN"/>
        </w:rPr>
      </w:pPr>
    </w:p>
    <w:p w14:paraId="4AFD144D">
      <w:pPr>
        <w:rPr>
          <w:rFonts w:hint="eastAsia" w:ascii="黑体" w:hAnsi="黑体" w:eastAsia="黑体" w:cs="黑体"/>
          <w:sz w:val="28"/>
          <w:szCs w:val="28"/>
          <w:lang w:val="en-US" w:eastAsia="zh-CN"/>
        </w:rPr>
      </w:pPr>
    </w:p>
    <w:p w14:paraId="16BBA8E6">
      <w:pPr>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附件1：</w:t>
      </w:r>
    </w:p>
    <w:p w14:paraId="1835AD9A">
      <w:pPr>
        <w:keepNext w:val="0"/>
        <w:keepLines w:val="0"/>
        <w:widowControl w:val="0"/>
        <w:suppressLineNumbers w:val="0"/>
        <w:autoSpaceDE w:val="0"/>
        <w:autoSpaceDN/>
        <w:spacing w:before="0" w:beforeAutospacing="0" w:after="0" w:afterAutospacing="0" w:line="600" w:lineRule="exact"/>
        <w:ind w:left="0" w:right="0"/>
        <w:jc w:val="center"/>
        <w:rPr>
          <w:rFonts w:hint="default" w:ascii="方正小标宋简体" w:hAnsi="方正小标宋简体" w:eastAsia="方正小标宋简体" w:cs="方正小标宋简体"/>
          <w:kern w:val="2"/>
          <w:sz w:val="44"/>
          <w:szCs w:val="44"/>
          <w:lang w:val="en-US" w:eastAsia="zh-CN" w:bidi="ar"/>
        </w:rPr>
      </w:pPr>
      <w:r>
        <w:rPr>
          <w:rFonts w:hint="default" w:ascii="方正小标宋简体" w:hAnsi="方正小标宋简体" w:eastAsia="方正小标宋简体" w:cs="方正小标宋简体"/>
          <w:kern w:val="2"/>
          <w:sz w:val="44"/>
          <w:szCs w:val="44"/>
          <w:lang w:val="en-US" w:eastAsia="zh-CN" w:bidi="ar"/>
        </w:rPr>
        <w:t>招引高校毕业生“510+行动计划”</w:t>
      </w:r>
    </w:p>
    <w:p w14:paraId="1D60F06C">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eastAsia="方正小标宋简体"/>
          <w:sz w:val="44"/>
          <w:szCs w:val="44"/>
        </w:rPr>
      </w:pPr>
      <w:r>
        <w:rPr>
          <w:rFonts w:hint="eastAsia" w:ascii="方正小标宋简体" w:eastAsia="方正小标宋简体"/>
          <w:sz w:val="44"/>
          <w:szCs w:val="44"/>
          <w:lang w:val="en-US" w:eastAsia="zh-CN"/>
        </w:rPr>
        <w:t>硕博人才生活</w:t>
      </w:r>
      <w:r>
        <w:rPr>
          <w:rFonts w:hint="eastAsia" w:ascii="方正小标宋简体" w:eastAsia="方正小标宋简体"/>
          <w:sz w:val="44"/>
          <w:szCs w:val="44"/>
        </w:rPr>
        <w:t>补贴操作办法</w:t>
      </w:r>
    </w:p>
    <w:p w14:paraId="5984895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eastAsia="方正小标宋简体"/>
          <w:sz w:val="44"/>
          <w:szCs w:val="44"/>
        </w:rPr>
      </w:pPr>
    </w:p>
    <w:p w14:paraId="16D5A45A">
      <w:pPr>
        <w:pStyle w:val="16"/>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contextualSpacing/>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一、</w:t>
      </w:r>
      <w:r>
        <w:rPr>
          <w:rFonts w:hint="eastAsia" w:ascii="黑体" w:hAnsi="黑体" w:eastAsia="黑体" w:cs="黑体"/>
          <w:b w:val="0"/>
          <w:bCs w:val="0"/>
          <w:kern w:val="0"/>
          <w:sz w:val="32"/>
          <w:szCs w:val="32"/>
        </w:rPr>
        <w:t>申请对象</w:t>
      </w:r>
    </w:p>
    <w:p w14:paraId="1263B2C1">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申请对象共分2类：</w:t>
      </w:r>
    </w:p>
    <w:p w14:paraId="1A90D335">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sz w:val="32"/>
          <w:szCs w:val="32"/>
          <w:lang w:val="en-US" w:eastAsia="zh-CN"/>
        </w:rPr>
        <w:t>第</w:t>
      </w:r>
      <w:r>
        <w:rPr>
          <w:rFonts w:hint="eastAsia" w:ascii="仿宋_GB2312" w:hAnsi="仿宋_GB2312" w:eastAsia="仿宋_GB2312" w:cs="仿宋_GB2312"/>
          <w:b w:val="0"/>
          <w:bCs w:val="0"/>
          <w:color w:val="auto"/>
          <w:sz w:val="32"/>
          <w:szCs w:val="32"/>
          <w:lang w:val="en-US" w:eastAsia="zh-CN"/>
        </w:rPr>
        <w:t>1类对象：在2025年</w:t>
      </w:r>
      <w:r>
        <w:rPr>
          <w:rFonts w:hint="default" w:ascii="仿宋_GB2312" w:hAnsi="仿宋_GB2312" w:eastAsia="仿宋_GB2312" w:cs="仿宋_GB2312"/>
          <w:b w:val="0"/>
          <w:bCs w:val="0"/>
          <w:color w:val="auto"/>
          <w:sz w:val="32"/>
          <w:szCs w:val="32"/>
          <w:lang w:eastAsia="zh-CN"/>
        </w:rPr>
        <w:t>7</w:t>
      </w:r>
      <w:r>
        <w:rPr>
          <w:rFonts w:hint="eastAsia" w:ascii="仿宋_GB2312" w:hAnsi="仿宋_GB2312" w:eastAsia="仿宋_GB2312" w:cs="仿宋_GB2312"/>
          <w:b w:val="0"/>
          <w:bCs w:val="0"/>
          <w:color w:val="auto"/>
          <w:sz w:val="32"/>
          <w:szCs w:val="32"/>
          <w:lang w:val="en-US" w:eastAsia="zh-CN"/>
        </w:rPr>
        <w:t>月至2027年12月期间，新全职来温工作的40周岁以下博士研究生，给予8万元</w:t>
      </w:r>
      <w:r>
        <w:rPr>
          <w:rFonts w:hint="default" w:ascii="仿宋_GB2312" w:hAnsi="仿宋_GB2312" w:eastAsia="仿宋_GB2312" w:cs="仿宋_GB2312"/>
          <w:b w:val="0"/>
          <w:bCs w:val="0"/>
          <w:color w:val="auto"/>
          <w:sz w:val="32"/>
          <w:szCs w:val="32"/>
          <w:lang w:eastAsia="zh-CN"/>
        </w:rPr>
        <w:t>生活</w:t>
      </w:r>
      <w:r>
        <w:rPr>
          <w:rFonts w:hint="eastAsia" w:ascii="仿宋_GB2312" w:hAnsi="仿宋_GB2312" w:eastAsia="仿宋_GB2312" w:cs="仿宋_GB2312"/>
          <w:b w:val="0"/>
          <w:bCs w:val="0"/>
          <w:color w:val="auto"/>
          <w:sz w:val="32"/>
          <w:szCs w:val="32"/>
          <w:lang w:val="en-US" w:eastAsia="zh-CN"/>
        </w:rPr>
        <w:t>补贴;</w:t>
      </w:r>
    </w:p>
    <w:p w14:paraId="72679873">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第2类对象：在2025年</w:t>
      </w:r>
      <w:r>
        <w:rPr>
          <w:rFonts w:hint="default" w:ascii="仿宋_GB2312" w:hAnsi="仿宋_GB2312" w:eastAsia="仿宋_GB2312" w:cs="仿宋_GB2312"/>
          <w:b w:val="0"/>
          <w:bCs w:val="0"/>
          <w:color w:val="auto"/>
          <w:sz w:val="32"/>
          <w:szCs w:val="32"/>
          <w:lang w:eastAsia="zh-CN"/>
        </w:rPr>
        <w:t>7</w:t>
      </w:r>
      <w:r>
        <w:rPr>
          <w:rFonts w:hint="eastAsia" w:ascii="仿宋_GB2312" w:hAnsi="仿宋_GB2312" w:eastAsia="仿宋_GB2312" w:cs="仿宋_GB2312"/>
          <w:b w:val="0"/>
          <w:bCs w:val="0"/>
          <w:color w:val="auto"/>
          <w:sz w:val="32"/>
          <w:szCs w:val="32"/>
          <w:lang w:val="en-US" w:eastAsia="zh-CN"/>
        </w:rPr>
        <w:t>月至2027年12月期间，</w:t>
      </w:r>
      <w:r>
        <w:rPr>
          <w:rFonts w:hint="eastAsia" w:ascii="仿宋_GB2312" w:hAnsi="仿宋_GB2312" w:eastAsia="仿宋_GB2312" w:cs="仿宋_GB2312"/>
          <w:b w:val="0"/>
          <w:bCs w:val="0"/>
          <w:color w:val="auto"/>
          <w:sz w:val="32"/>
          <w:szCs w:val="32"/>
          <w:u w:val="none"/>
        </w:rPr>
        <w:t>毕业2年内新来温中小微企业就业</w:t>
      </w:r>
      <w:r>
        <w:rPr>
          <w:rFonts w:hint="eastAsia" w:ascii="仿宋_GB2312" w:hAnsi="仿宋_GB2312" w:eastAsia="仿宋_GB2312" w:cs="仿宋_GB2312"/>
          <w:b w:val="0"/>
          <w:bCs w:val="0"/>
          <w:color w:val="auto"/>
          <w:sz w:val="32"/>
          <w:szCs w:val="32"/>
          <w:u w:val="none"/>
          <w:lang w:val="en-US" w:eastAsia="zh-CN"/>
        </w:rPr>
        <w:t>的硕士研究生，给予4万元生活补贴。</w:t>
      </w:r>
    </w:p>
    <w:p w14:paraId="33428D3B">
      <w:pPr>
        <w:pStyle w:val="16"/>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contextualSpacing/>
        <w:jc w:val="both"/>
        <w:textAlignment w:val="auto"/>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kern w:val="0"/>
          <w:sz w:val="32"/>
          <w:szCs w:val="32"/>
        </w:rPr>
        <w:t>二、条件审核标准</w:t>
      </w:r>
    </w:p>
    <w:p w14:paraId="528A5BE3">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rPr>
        <w:t>（一）新（首次）来温工作要求。</w:t>
      </w:r>
      <w:r>
        <w:rPr>
          <w:rFonts w:hint="eastAsia" w:ascii="仿宋_GB2312" w:hAnsi="仿宋_GB2312" w:eastAsia="仿宋_GB2312" w:cs="仿宋_GB2312"/>
          <w:b w:val="0"/>
          <w:bCs w:val="0"/>
          <w:color w:val="auto"/>
          <w:sz w:val="32"/>
          <w:szCs w:val="32"/>
          <w:lang w:val="en-US" w:eastAsia="zh-CN"/>
        </w:rPr>
        <w:t>为2025年</w:t>
      </w:r>
      <w:r>
        <w:rPr>
          <w:rFonts w:hint="default" w:ascii="仿宋_GB2312" w:hAnsi="仿宋_GB2312" w:eastAsia="仿宋_GB2312" w:cs="仿宋_GB2312"/>
          <w:b w:val="0"/>
          <w:bCs w:val="0"/>
          <w:color w:val="auto"/>
          <w:sz w:val="32"/>
          <w:szCs w:val="32"/>
          <w:lang w:eastAsia="zh-CN"/>
        </w:rPr>
        <w:t>7</w:t>
      </w:r>
      <w:r>
        <w:rPr>
          <w:rFonts w:hint="eastAsia" w:ascii="仿宋_GB2312" w:hAnsi="仿宋_GB2312" w:eastAsia="仿宋_GB2312" w:cs="仿宋_GB2312"/>
          <w:b w:val="0"/>
          <w:bCs w:val="0"/>
          <w:color w:val="auto"/>
          <w:sz w:val="32"/>
          <w:szCs w:val="32"/>
          <w:lang w:val="en-US" w:eastAsia="zh-CN"/>
        </w:rPr>
        <w:t>月至2027年12月期间首次来温入职工作</w:t>
      </w:r>
      <w:r>
        <w:rPr>
          <w:rFonts w:hint="default"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（以养老保险为首要判断标准，养老保险</w:t>
      </w:r>
      <w:r>
        <w:rPr>
          <w:rFonts w:hint="default" w:ascii="仿宋_GB2312" w:hAnsi="仿宋_GB2312" w:eastAsia="仿宋_GB2312" w:cs="仿宋_GB2312"/>
          <w:b w:val="0"/>
          <w:bCs w:val="0"/>
          <w:color w:val="auto"/>
          <w:sz w:val="32"/>
          <w:szCs w:val="32"/>
          <w:lang w:eastAsia="zh-CN"/>
        </w:rPr>
        <w:t>缴纳地按规定</w:t>
      </w:r>
      <w:r>
        <w:rPr>
          <w:rFonts w:hint="eastAsia" w:ascii="仿宋_GB2312" w:hAnsi="仿宋_GB2312" w:eastAsia="仿宋_GB2312" w:cs="仿宋_GB2312"/>
          <w:b w:val="0"/>
          <w:bCs w:val="0"/>
          <w:color w:val="auto"/>
          <w:sz w:val="32"/>
          <w:szCs w:val="32"/>
          <w:lang w:val="en-US" w:eastAsia="zh-CN"/>
        </w:rPr>
        <w:t>不在温州的，以医疗保</w:t>
      </w:r>
      <w:r>
        <w:rPr>
          <w:rFonts w:hint="eastAsia" w:ascii="仿宋_GB2312" w:hAnsi="仿宋_GB2312" w:eastAsia="仿宋_GB2312" w:cs="仿宋_GB2312"/>
          <w:b w:val="0"/>
          <w:bCs w:val="0"/>
          <w:color w:val="auto"/>
          <w:sz w:val="32"/>
          <w:szCs w:val="32"/>
          <w:highlight w:val="none"/>
          <w:lang w:val="en-US" w:eastAsia="zh-CN"/>
        </w:rPr>
        <w:t>险为判断标准</w:t>
      </w:r>
      <w:r>
        <w:rPr>
          <w:rFonts w:hint="default" w:ascii="仿宋_GB2312" w:hAnsi="仿宋_GB2312" w:eastAsia="仿宋_GB2312" w:cs="仿宋_GB2312"/>
          <w:b w:val="0"/>
          <w:bCs w:val="0"/>
          <w:color w:val="000000"/>
          <w:sz w:val="32"/>
          <w:szCs w:val="32"/>
          <w:highlight w:val="none"/>
          <w:lang w:eastAsia="zh-CN"/>
        </w:rPr>
        <w:t>且需提供在温缴税证明</w:t>
      </w:r>
      <w:r>
        <w:rPr>
          <w:rFonts w:hint="eastAsia" w:ascii="仿宋_GB2312" w:hAnsi="仿宋_GB2312" w:eastAsia="仿宋_GB2312" w:cs="仿宋_GB2312"/>
          <w:b w:val="0"/>
          <w:bCs w:val="0"/>
          <w:color w:val="auto"/>
          <w:sz w:val="32"/>
          <w:szCs w:val="32"/>
          <w:highlight w:val="none"/>
          <w:lang w:val="en-US" w:eastAsia="zh-CN"/>
        </w:rPr>
        <w:t>），具</w:t>
      </w:r>
      <w:r>
        <w:rPr>
          <w:rFonts w:hint="eastAsia" w:ascii="仿宋_GB2312" w:hAnsi="仿宋_GB2312" w:eastAsia="仿宋_GB2312" w:cs="仿宋_GB2312"/>
          <w:b w:val="0"/>
          <w:bCs w:val="0"/>
          <w:color w:val="auto"/>
          <w:sz w:val="32"/>
          <w:szCs w:val="32"/>
          <w:lang w:val="en-US" w:eastAsia="zh-CN"/>
        </w:rPr>
        <w:t>体</w:t>
      </w:r>
      <w:r>
        <w:rPr>
          <w:rFonts w:hint="eastAsia" w:ascii="仿宋_GB2312" w:hAnsi="仿宋_GB2312" w:eastAsia="仿宋_GB2312" w:cs="仿宋_GB2312"/>
          <w:b w:val="0"/>
          <w:bCs w:val="0"/>
          <w:color w:val="auto"/>
          <w:sz w:val="32"/>
          <w:szCs w:val="32"/>
        </w:rPr>
        <w:t>由系统调用大数据认定</w:t>
      </w:r>
      <w:r>
        <w:rPr>
          <w:rFonts w:hint="eastAsia" w:ascii="仿宋_GB2312" w:hAnsi="仿宋_GB2312" w:eastAsia="仿宋_GB2312" w:cs="仿宋_GB2312"/>
          <w:b w:val="0"/>
          <w:bCs w:val="0"/>
          <w:color w:val="auto"/>
          <w:sz w:val="32"/>
          <w:szCs w:val="32"/>
          <w:lang w:eastAsia="zh-CN"/>
        </w:rPr>
        <w:t>。</w:t>
      </w:r>
    </w:p>
    <w:p w14:paraId="0652D92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 w:val="0"/>
          <w:bCs w:val="0"/>
          <w:kern w:val="0"/>
          <w:sz w:val="32"/>
          <w:szCs w:val="32"/>
          <w:lang w:val="en-US" w:eastAsia="zh-CN" w:bidi="ar-SA"/>
        </w:rPr>
      </w:pP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eastAsia="zh-CN"/>
        </w:rPr>
        <w:t>二</w:t>
      </w:r>
      <w:r>
        <w:rPr>
          <w:rFonts w:hint="eastAsia" w:ascii="仿宋_GB2312" w:hAnsi="仿宋_GB2312" w:eastAsia="仿宋_GB2312" w:cs="仿宋_GB2312"/>
          <w:b w:val="0"/>
          <w:bCs w:val="0"/>
          <w:color w:val="auto"/>
          <w:sz w:val="32"/>
          <w:szCs w:val="32"/>
        </w:rPr>
        <w:t>）用人单位要求。</w:t>
      </w:r>
      <w:r>
        <w:rPr>
          <w:rFonts w:hint="default" w:ascii="仿宋_GB2312" w:hAnsi="仿宋_GB2312" w:eastAsia="仿宋_GB2312" w:cs="仿宋_GB2312"/>
          <w:b w:val="0"/>
          <w:bCs w:val="0"/>
          <w:color w:val="auto"/>
          <w:sz w:val="32"/>
          <w:szCs w:val="32"/>
        </w:rPr>
        <w:t>1</w:t>
      </w:r>
      <w:r>
        <w:rPr>
          <w:rFonts w:hint="default" w:ascii="仿宋_GB2312" w:hAnsi="仿宋_GB2312" w:eastAsia="仿宋_GB2312" w:cs="仿宋_GB2312"/>
          <w:b w:val="0"/>
          <w:bCs w:val="0"/>
          <w:color w:val="auto"/>
          <w:kern w:val="0"/>
          <w:sz w:val="32"/>
          <w:szCs w:val="32"/>
          <w:lang w:eastAsia="zh-CN" w:bidi="ar-SA"/>
        </w:rPr>
        <w:t>.</w:t>
      </w:r>
      <w:r>
        <w:rPr>
          <w:rFonts w:hint="eastAsia" w:ascii="仿宋_GB2312" w:hAnsi="仿宋_GB2312" w:eastAsia="仿宋_GB2312" w:cs="仿宋_GB2312"/>
          <w:b w:val="0"/>
          <w:bCs w:val="0"/>
          <w:color w:val="auto"/>
          <w:kern w:val="0"/>
          <w:sz w:val="32"/>
          <w:szCs w:val="32"/>
          <w:lang w:val="en-US" w:eastAsia="zh-CN" w:bidi="ar-SA"/>
        </w:rPr>
        <w:t>第1类对象</w:t>
      </w:r>
      <w:r>
        <w:rPr>
          <w:rFonts w:hint="eastAsia" w:ascii="仿宋_GB2312" w:hAnsi="仿宋_GB2312" w:eastAsia="仿宋_GB2312" w:cs="仿宋_GB2312"/>
          <w:b w:val="0"/>
          <w:bCs w:val="0"/>
          <w:kern w:val="0"/>
          <w:sz w:val="32"/>
          <w:szCs w:val="32"/>
          <w:lang w:val="en-US" w:eastAsia="zh-CN" w:bidi="ar-SA"/>
        </w:rPr>
        <w:t>不限定；</w:t>
      </w:r>
      <w:r>
        <w:rPr>
          <w:rFonts w:hint="default" w:ascii="仿宋_GB2312" w:hAnsi="仿宋_GB2312" w:eastAsia="仿宋_GB2312" w:cs="仿宋_GB2312"/>
          <w:b w:val="0"/>
          <w:bCs w:val="0"/>
          <w:kern w:val="0"/>
          <w:sz w:val="32"/>
          <w:szCs w:val="32"/>
          <w:lang w:eastAsia="zh-CN" w:bidi="ar-SA"/>
        </w:rPr>
        <w:t>2</w:t>
      </w:r>
      <w:r>
        <w:rPr>
          <w:rFonts w:hint="eastAsia" w:ascii="仿宋_GB2312" w:hAnsi="仿宋_GB2312" w:eastAsia="仿宋_GB2312" w:cs="仿宋_GB2312"/>
          <w:b w:val="0"/>
          <w:bCs w:val="0"/>
          <w:kern w:val="0"/>
          <w:sz w:val="32"/>
          <w:szCs w:val="32"/>
          <w:lang w:val="en-US" w:eastAsia="zh-CN" w:bidi="ar-SA"/>
        </w:rPr>
        <w:t>.中小微企业的划分根据《工业和信息化部 国家统计局 国家发展改革委 财政部关于印发&lt;中小企业划型标准规定&gt;的通知》（工信部联〔2011〕300号）和《国家统计上大中小微型企业划分办法（2017）》、《市场监管总局办公厅关于进一步做好小微企业划型判定工作的通知》（市监注发〔2022〕76号）、《中国人民银行 中国银行业监督管理委员会 中国证券监督管理委员会 中国保险监督管理委员会 国家统计局关于印发&lt;金融业企业划型标准规定&gt;的通知》（银发〔2015〕309号）等有关规定执行。</w:t>
      </w:r>
      <w:r>
        <w:rPr>
          <w:rFonts w:hint="default" w:ascii="仿宋_GB2312" w:hAnsi="仿宋_GB2312" w:eastAsia="仿宋_GB2312" w:cs="仿宋_GB2312"/>
          <w:b w:val="0"/>
          <w:bCs w:val="0"/>
          <w:kern w:val="0"/>
          <w:sz w:val="32"/>
          <w:szCs w:val="32"/>
          <w:lang w:eastAsia="zh-CN" w:bidi="ar-SA"/>
        </w:rPr>
        <w:t>3</w:t>
      </w:r>
      <w:r>
        <w:rPr>
          <w:rFonts w:hint="eastAsia" w:ascii="仿宋_GB2312" w:hAnsi="仿宋_GB2312" w:eastAsia="仿宋_GB2312" w:cs="仿宋_GB2312"/>
          <w:b w:val="0"/>
          <w:bCs w:val="0"/>
          <w:kern w:val="0"/>
          <w:sz w:val="32"/>
          <w:szCs w:val="32"/>
          <w:lang w:val="en-US" w:eastAsia="zh-CN" w:bidi="ar-SA"/>
        </w:rPr>
        <w:t>.以单位形式参保的个体工商户和农村合作社、民办非单位、律师事务所、会计师事务所、社会团体等各类社会组织参照企业执行；4.高校毕业生由人力资源服务机构派遣就业，人力资源服务机构和用工企业注册地均需在温州市域范围内，且均需符合中小微企业划型标准。5.分公司（分行）的企业划型不单独判断，以其所属的总公司（总行）的企业划型为准。</w:t>
      </w:r>
      <w:r>
        <w:rPr>
          <w:rFonts w:hint="default" w:ascii="仿宋_GB2312" w:hAnsi="仿宋_GB2312" w:eastAsia="仿宋_GB2312" w:cs="仿宋_GB2312"/>
          <w:b w:val="0"/>
          <w:bCs w:val="0"/>
          <w:kern w:val="0"/>
          <w:sz w:val="32"/>
          <w:szCs w:val="32"/>
          <w:lang w:eastAsia="zh-CN" w:bidi="ar-SA"/>
        </w:rPr>
        <w:t>6.</w:t>
      </w:r>
      <w:r>
        <w:rPr>
          <w:rFonts w:hint="eastAsia" w:ascii="仿宋_GB2312" w:hAnsi="仿宋_GB2312" w:eastAsia="仿宋_GB2312" w:cs="仿宋_GB2312"/>
          <w:b w:val="0"/>
          <w:bCs w:val="0"/>
          <w:kern w:val="0"/>
          <w:sz w:val="32"/>
          <w:szCs w:val="32"/>
          <w:lang w:val="en-US" w:eastAsia="zh-CN" w:bidi="ar-SA"/>
        </w:rPr>
        <w:t>中小微企业的法定代表人不纳入本细则所定义的高校毕业生范畴。</w:t>
      </w:r>
    </w:p>
    <w:p w14:paraId="4E64585E">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lang w:val="en-US" w:eastAsia="zh-CN"/>
        </w:rPr>
        <w:t>三</w:t>
      </w:r>
      <w:r>
        <w:rPr>
          <w:rFonts w:hint="eastAsia" w:ascii="仿宋_GB2312" w:hAnsi="仿宋_GB2312" w:eastAsia="仿宋_GB2312" w:cs="仿宋_GB2312"/>
          <w:b w:val="0"/>
          <w:bCs w:val="0"/>
          <w:sz w:val="32"/>
          <w:szCs w:val="32"/>
        </w:rPr>
        <w:t>）年龄要求。第1类对象须</w:t>
      </w:r>
      <w:r>
        <w:rPr>
          <w:rFonts w:hint="eastAsia" w:ascii="仿宋_GB2312" w:hAnsi="仿宋_GB2312" w:eastAsia="仿宋_GB2312" w:cs="仿宋_GB2312"/>
          <w:b w:val="0"/>
          <w:bCs w:val="0"/>
          <w:sz w:val="32"/>
          <w:szCs w:val="32"/>
          <w:lang w:val="en-US" w:eastAsia="zh-CN"/>
        </w:rPr>
        <w:t>40</w:t>
      </w:r>
      <w:r>
        <w:rPr>
          <w:rFonts w:hint="eastAsia" w:ascii="仿宋_GB2312" w:hAnsi="仿宋_GB2312" w:eastAsia="仿宋_GB2312" w:cs="仿宋_GB2312"/>
          <w:b w:val="0"/>
          <w:bCs w:val="0"/>
          <w:sz w:val="32"/>
          <w:szCs w:val="32"/>
        </w:rPr>
        <w:t>周岁以下，判定方式为“</w:t>
      </w:r>
      <w:r>
        <w:rPr>
          <w:rFonts w:hint="eastAsia" w:ascii="仿宋_GB2312" w:hAnsi="仿宋_GB2312" w:eastAsia="仿宋_GB2312" w:cs="仿宋_GB2312"/>
          <w:b w:val="0"/>
          <w:bCs w:val="0"/>
          <w:sz w:val="32"/>
          <w:szCs w:val="32"/>
          <w:lang w:val="en-US" w:eastAsia="zh-CN"/>
        </w:rPr>
        <w:t>首次来温入职工作时间</w:t>
      </w:r>
      <w:r>
        <w:rPr>
          <w:rFonts w:hint="eastAsia" w:ascii="仿宋_GB2312" w:hAnsi="仿宋_GB2312" w:eastAsia="仿宋_GB2312" w:cs="仿宋_GB2312"/>
          <w:b w:val="0"/>
          <w:bCs w:val="0"/>
          <w:sz w:val="32"/>
          <w:szCs w:val="32"/>
        </w:rPr>
        <w:t>（默认为X年X月1日）-身份证出生年月日”≤</w:t>
      </w:r>
      <w:r>
        <w:rPr>
          <w:rFonts w:hint="eastAsia" w:ascii="仿宋_GB2312" w:hAnsi="仿宋_GB2312" w:eastAsia="仿宋_GB2312" w:cs="仿宋_GB2312"/>
          <w:b w:val="0"/>
          <w:bCs w:val="0"/>
          <w:sz w:val="32"/>
          <w:szCs w:val="32"/>
          <w:lang w:val="en-US" w:eastAsia="zh-CN"/>
        </w:rPr>
        <w:t>40</w:t>
      </w:r>
      <w:r>
        <w:rPr>
          <w:rFonts w:hint="eastAsia" w:ascii="仿宋_GB2312" w:hAnsi="仿宋_GB2312" w:eastAsia="仿宋_GB2312" w:cs="仿宋_GB2312"/>
          <w:b w:val="0"/>
          <w:bCs w:val="0"/>
          <w:sz w:val="32"/>
          <w:szCs w:val="32"/>
        </w:rPr>
        <w:t>。</w:t>
      </w:r>
    </w:p>
    <w:p w14:paraId="739A39ED">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lang w:val="en-US" w:eastAsia="zh-CN"/>
        </w:rPr>
        <w:t>四</w:t>
      </w:r>
      <w:r>
        <w:rPr>
          <w:rFonts w:hint="eastAsia" w:ascii="仿宋_GB2312" w:hAnsi="仿宋_GB2312" w:eastAsia="仿宋_GB2312" w:cs="仿宋_GB2312"/>
          <w:b w:val="0"/>
          <w:bCs w:val="0"/>
          <w:sz w:val="32"/>
          <w:szCs w:val="32"/>
        </w:rPr>
        <w:t>）毕业时间</w:t>
      </w:r>
      <w:r>
        <w:rPr>
          <w:rFonts w:hint="eastAsia" w:ascii="仿宋_GB2312" w:hAnsi="仿宋_GB2312" w:eastAsia="仿宋_GB2312" w:cs="仿宋_GB2312"/>
          <w:b w:val="0"/>
          <w:bCs w:val="0"/>
          <w:color w:val="auto"/>
          <w:sz w:val="32"/>
          <w:szCs w:val="32"/>
        </w:rPr>
        <w:t>要求。第2类对</w:t>
      </w:r>
      <w:r>
        <w:rPr>
          <w:rFonts w:hint="eastAsia" w:ascii="仿宋_GB2312" w:hAnsi="仿宋_GB2312" w:eastAsia="仿宋_GB2312" w:cs="仿宋_GB2312"/>
          <w:b w:val="0"/>
          <w:bCs w:val="0"/>
          <w:color w:val="auto"/>
          <w:sz w:val="32"/>
          <w:szCs w:val="32"/>
          <w:lang w:val="en-US" w:eastAsia="zh-CN"/>
        </w:rPr>
        <w:t xml:space="preserve">象须为毕业2年内高校毕业生，判定方式为“符合补贴条件的首月-毕业证书取得月份”≤24。 </w:t>
      </w:r>
    </w:p>
    <w:p w14:paraId="5C177877">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五</w:t>
      </w:r>
      <w:r>
        <w:rPr>
          <w:rFonts w:hint="eastAsia" w:ascii="仿宋_GB2312" w:hAnsi="仿宋_GB2312" w:eastAsia="仿宋_GB2312" w:cs="仿宋_GB2312"/>
          <w:b w:val="0"/>
          <w:bCs w:val="0"/>
          <w:color w:val="auto"/>
          <w:sz w:val="32"/>
          <w:szCs w:val="32"/>
        </w:rPr>
        <w:t>）毕业身份要求</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lang w:eastAsia="zh-CN"/>
        </w:rPr>
        <w:t>国内</w:t>
      </w:r>
      <w:r>
        <w:rPr>
          <w:rFonts w:hint="eastAsia" w:ascii="仿宋_GB2312" w:hAnsi="仿宋_GB2312" w:eastAsia="仿宋_GB2312" w:cs="仿宋_GB2312"/>
          <w:b w:val="0"/>
          <w:bCs w:val="0"/>
          <w:sz w:val="32"/>
          <w:szCs w:val="32"/>
        </w:rPr>
        <w:t>高校毕业生</w:t>
      </w:r>
      <w:r>
        <w:rPr>
          <w:rFonts w:hint="default" w:ascii="仿宋_GB2312" w:hAnsi="仿宋_GB2312" w:eastAsia="仿宋_GB2312" w:cs="仿宋_GB2312"/>
          <w:b w:val="0"/>
          <w:bCs w:val="0"/>
          <w:sz w:val="32"/>
          <w:szCs w:val="32"/>
        </w:rPr>
        <w:t>应取得相应学历的毕业证书、学位证书及学信网学历认证报告</w:t>
      </w:r>
      <w:r>
        <w:rPr>
          <w:rFonts w:hint="eastAsia" w:ascii="仿宋_GB2312" w:hAnsi="仿宋_GB2312" w:eastAsia="仿宋_GB2312" w:cs="仿宋_GB2312"/>
          <w:b w:val="0"/>
          <w:bCs w:val="0"/>
          <w:sz w:val="32"/>
          <w:szCs w:val="32"/>
          <w:lang w:eastAsia="zh-CN"/>
        </w:rPr>
        <w:t>，国（境）外高校毕业生学历需经国家教育部服务中心认证。</w:t>
      </w:r>
    </w:p>
    <w:p w14:paraId="5146484F">
      <w:pPr>
        <w:pStyle w:val="3"/>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lang w:val="en-US" w:eastAsia="zh-CN"/>
        </w:rPr>
        <w:t>六</w:t>
      </w:r>
      <w:r>
        <w:rPr>
          <w:rFonts w:hint="eastAsia" w:ascii="仿宋_GB2312" w:hAnsi="仿宋_GB2312" w:eastAsia="仿宋_GB2312" w:cs="仿宋_GB2312"/>
          <w:b w:val="0"/>
          <w:bCs w:val="0"/>
          <w:sz w:val="32"/>
          <w:szCs w:val="32"/>
        </w:rPr>
        <w:t>）毕业学制要求。</w:t>
      </w:r>
      <w:r>
        <w:rPr>
          <w:rFonts w:hint="eastAsia" w:ascii="仿宋_GB2312" w:hAnsi="仿宋_GB2312" w:eastAsia="仿宋_GB2312" w:cs="仿宋_GB2312"/>
          <w:b w:val="0"/>
          <w:bCs w:val="0"/>
          <w:sz w:val="32"/>
          <w:szCs w:val="32"/>
          <w:lang w:eastAsia="zh-CN"/>
        </w:rPr>
        <w:t>毕业生证书载明类别、学信网查询结果、教育部留学服务中心国（境）外学历认证等为辅助证明材料。</w:t>
      </w:r>
    </w:p>
    <w:p w14:paraId="3A078D46">
      <w:pPr>
        <w:pStyle w:val="3"/>
        <w:wordWrap w:val="0"/>
        <w:spacing w:line="560" w:lineRule="exact"/>
        <w:ind w:firstLine="640" w:firstLineChars="200"/>
        <w:rPr>
          <w:rFonts w:hint="eastAsia"/>
        </w:rPr>
      </w:pPr>
      <w:r>
        <w:rPr>
          <w:rFonts w:hint="eastAsia" w:ascii="仿宋_GB2312" w:hAnsi="仿宋_GB2312" w:eastAsia="仿宋_GB2312" w:cs="仿宋_GB2312"/>
          <w:b w:val="0"/>
          <w:bCs w:val="0"/>
          <w:sz w:val="32"/>
          <w:szCs w:val="32"/>
          <w:lang w:eastAsia="zh-CN"/>
        </w:rPr>
        <w:t>（七）其他说明。本政策施行前，已符合原博士就业补贴政策补贴申请条件但未申请的，按原政策执行，申请截止日期为2026年12月31日，逾期不再接受申请。已按相关程序确定支持（包括有连续年限、符合条件但未兑现完毕）的项目，按原政策兑现。除此之外新申请的奖补项目，按本政策执行。</w:t>
      </w:r>
    </w:p>
    <w:p w14:paraId="5AC6C14D">
      <w:pPr>
        <w:pStyle w:val="16"/>
        <w:keepNext w:val="0"/>
        <w:keepLines w:val="0"/>
        <w:pageBreakBefore w:val="0"/>
        <w:widowControl w:val="0"/>
        <w:kinsoku/>
        <w:wordWrap w:val="0"/>
        <w:overflowPunct/>
        <w:topLinePunct w:val="0"/>
        <w:autoSpaceDE/>
        <w:autoSpaceDN/>
        <w:bidi w:val="0"/>
        <w:adjustRightInd/>
        <w:snapToGrid/>
        <w:spacing w:line="560" w:lineRule="exact"/>
        <w:ind w:left="0" w:leftChars="0" w:firstLine="640" w:firstLineChars="200"/>
        <w:contextualSpacing/>
        <w:jc w:val="both"/>
        <w:textAlignment w:val="auto"/>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三、申领流程</w:t>
      </w:r>
    </w:p>
    <w:p w14:paraId="37C329E4">
      <w:pPr>
        <w:pStyle w:val="3"/>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rPr>
        <w:t>（一）</w:t>
      </w:r>
      <w:r>
        <w:rPr>
          <w:rFonts w:hint="eastAsia" w:ascii="仿宋_GB2312" w:hAnsi="仿宋_GB2312" w:eastAsia="仿宋_GB2312" w:cs="仿宋_GB2312"/>
          <w:b w:val="0"/>
          <w:bCs w:val="0"/>
          <w:sz w:val="32"/>
          <w:szCs w:val="32"/>
          <w:lang w:eastAsia="zh-CN"/>
        </w:rPr>
        <w:t>个人申请</w:t>
      </w:r>
    </w:p>
    <w:p w14:paraId="0A452531">
      <w:pPr>
        <w:pStyle w:val="3"/>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highlight w:val="none"/>
          <w:lang w:eastAsia="zh-CN"/>
        </w:rPr>
      </w:pPr>
      <w:r>
        <w:rPr>
          <w:rFonts w:hint="eastAsia" w:ascii="仿宋_GB2312" w:hAnsi="仿宋_GB2312" w:eastAsia="仿宋_GB2312" w:cs="仿宋_GB2312"/>
          <w:b w:val="0"/>
          <w:bCs w:val="0"/>
          <w:sz w:val="32"/>
          <w:szCs w:val="32"/>
          <w:highlight w:val="none"/>
          <w:lang w:val="en-US" w:eastAsia="zh-CN"/>
        </w:rPr>
        <w:t>1、</w:t>
      </w:r>
      <w:r>
        <w:rPr>
          <w:rFonts w:hint="eastAsia" w:ascii="仿宋_GB2312" w:hAnsi="仿宋_GB2312" w:eastAsia="仿宋_GB2312" w:cs="仿宋_GB2312"/>
          <w:b w:val="0"/>
          <w:bCs w:val="0"/>
          <w:sz w:val="32"/>
          <w:szCs w:val="32"/>
          <w:highlight w:val="none"/>
          <w:lang w:eastAsia="zh-CN"/>
        </w:rPr>
        <w:t>个人PC端登录温州市产业政策奖励兑现系统（reward.wenzhou.gov.cn），申请人登录使用浙江政务网账号，搜索“</w:t>
      </w:r>
      <w:r>
        <w:rPr>
          <w:rFonts w:hint="eastAsia" w:ascii="仿宋_GB2312" w:hAnsi="仿宋_GB2312" w:eastAsia="仿宋_GB2312" w:cs="仿宋_GB2312"/>
          <w:b w:val="0"/>
          <w:bCs w:val="0"/>
          <w:sz w:val="32"/>
          <w:szCs w:val="32"/>
          <w:highlight w:val="none"/>
          <w:lang w:val="en-US" w:eastAsia="zh-CN"/>
        </w:rPr>
        <w:t>生活</w:t>
      </w:r>
      <w:r>
        <w:rPr>
          <w:rFonts w:hint="eastAsia" w:ascii="仿宋_GB2312" w:hAnsi="仿宋_GB2312" w:eastAsia="仿宋_GB2312" w:cs="仿宋_GB2312"/>
          <w:b w:val="0"/>
          <w:bCs w:val="0"/>
          <w:sz w:val="32"/>
          <w:szCs w:val="32"/>
          <w:highlight w:val="none"/>
          <w:lang w:eastAsia="zh-CN"/>
        </w:rPr>
        <w:t>补贴”。</w:t>
      </w:r>
    </w:p>
    <w:p w14:paraId="700F966D">
      <w:pPr>
        <w:pStyle w:val="3"/>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highlight w:val="none"/>
          <w:lang w:eastAsia="zh-CN"/>
        </w:rPr>
      </w:pPr>
      <w:r>
        <w:rPr>
          <w:rFonts w:hint="eastAsia" w:ascii="仿宋_GB2312" w:hAnsi="仿宋_GB2312" w:eastAsia="仿宋_GB2312" w:cs="仿宋_GB2312"/>
          <w:b w:val="0"/>
          <w:bCs w:val="0"/>
          <w:sz w:val="32"/>
          <w:szCs w:val="32"/>
          <w:highlight w:val="none"/>
          <w:lang w:val="en-US" w:eastAsia="zh-CN"/>
        </w:rPr>
        <w:t>2、</w:t>
      </w:r>
      <w:r>
        <w:rPr>
          <w:rFonts w:hint="eastAsia" w:ascii="仿宋_GB2312" w:hAnsi="仿宋_GB2312" w:eastAsia="仿宋_GB2312" w:cs="仿宋_GB2312"/>
          <w:b w:val="0"/>
          <w:bCs w:val="0"/>
          <w:sz w:val="32"/>
          <w:szCs w:val="32"/>
          <w:highlight w:val="none"/>
          <w:lang w:eastAsia="zh-CN"/>
        </w:rPr>
        <w:t>手机端登录“温州人才云服务平台”（“温州人才”微信公众号-“人才云”）点击“</w:t>
      </w:r>
      <w:r>
        <w:rPr>
          <w:rFonts w:hint="eastAsia" w:ascii="仿宋_GB2312" w:hAnsi="仿宋_GB2312" w:eastAsia="仿宋_GB2312" w:cs="仿宋_GB2312"/>
          <w:b w:val="0"/>
          <w:bCs w:val="0"/>
          <w:sz w:val="32"/>
          <w:szCs w:val="32"/>
          <w:highlight w:val="none"/>
          <w:lang w:val="en-US" w:eastAsia="zh-CN"/>
        </w:rPr>
        <w:t>生活</w:t>
      </w:r>
      <w:r>
        <w:rPr>
          <w:rFonts w:hint="eastAsia" w:ascii="仿宋_GB2312" w:hAnsi="仿宋_GB2312" w:eastAsia="仿宋_GB2312" w:cs="仿宋_GB2312"/>
          <w:b w:val="0"/>
          <w:bCs w:val="0"/>
          <w:sz w:val="32"/>
          <w:szCs w:val="32"/>
          <w:highlight w:val="none"/>
          <w:lang w:eastAsia="zh-CN"/>
        </w:rPr>
        <w:t>补贴”，按照提示填报。</w:t>
      </w:r>
      <w:r>
        <w:rPr>
          <w:rFonts w:hint="eastAsia" w:ascii="仿宋_GB2312" w:hAnsi="仿宋_GB2312" w:eastAsia="仿宋_GB2312" w:cs="仿宋_GB2312"/>
          <w:b w:val="0"/>
          <w:bCs w:val="0"/>
          <w:sz w:val="32"/>
          <w:szCs w:val="32"/>
          <w:highlight w:val="none"/>
          <w:lang w:val="en-US" w:eastAsia="zh-CN"/>
        </w:rPr>
        <w:t>所有非系统自动读取的上传材料均需单位作真实性校核并盖单位公章。</w:t>
      </w:r>
      <w:r>
        <w:rPr>
          <w:rFonts w:hint="eastAsia" w:ascii="仿宋_GB2312" w:hAnsi="仿宋_GB2312" w:eastAsia="仿宋_GB2312" w:cs="仿宋_GB2312"/>
          <w:b w:val="0"/>
          <w:bCs w:val="0"/>
          <w:sz w:val="32"/>
          <w:szCs w:val="32"/>
          <w:highlight w:val="none"/>
          <w:lang w:eastAsia="zh-CN"/>
        </w:rPr>
        <w:t>）隶属地由“温州市产业政策奖励兑现与查重系统”自动确定。</w:t>
      </w:r>
    </w:p>
    <w:p w14:paraId="1820EFBA">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（二）资格审核</w:t>
      </w:r>
    </w:p>
    <w:p w14:paraId="45FADE52">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市县两级对应审核部门查核以下内容：1.提供的材料是否完整；2.填写的信息是否一致。对申报人员填报错误的办件，应予以退回处理，并要求其重新填报。市本级</w:t>
      </w:r>
      <w:r>
        <w:rPr>
          <w:rFonts w:hint="eastAsia" w:ascii="仿宋_GB2312" w:hAnsi="仿宋_GB2312" w:eastAsia="仿宋_GB2312" w:cs="仿宋_GB2312"/>
          <w:b w:val="0"/>
          <w:bCs w:val="0"/>
          <w:sz w:val="32"/>
          <w:szCs w:val="32"/>
          <w:lang w:val="en-US" w:eastAsia="zh-CN"/>
        </w:rPr>
        <w:t>上述</w:t>
      </w:r>
      <w:r>
        <w:rPr>
          <w:rFonts w:hint="eastAsia" w:ascii="仿宋_GB2312" w:hAnsi="仿宋_GB2312" w:eastAsia="仿宋_GB2312" w:cs="仿宋_GB2312"/>
          <w:b w:val="0"/>
          <w:bCs w:val="0"/>
          <w:sz w:val="32"/>
          <w:szCs w:val="32"/>
        </w:rPr>
        <w:t>对象，由市人力社保局负责审核。各县（市、区）由所在地人力社保部门指定科室</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单位</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负责审核。该项补贴属于大数据批量匹配的数据校核类项目，不进行对外公示。</w:t>
      </w:r>
    </w:p>
    <w:p w14:paraId="02A9393D">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（三）发放补贴</w:t>
      </w:r>
    </w:p>
    <w:p w14:paraId="2D0847D4">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硕</w:t>
      </w:r>
      <w:r>
        <w:rPr>
          <w:rFonts w:hint="default" w:ascii="仿宋_GB2312" w:hAnsi="仿宋_GB2312" w:eastAsia="仿宋_GB2312" w:cs="仿宋_GB2312"/>
          <w:b w:val="0"/>
          <w:bCs w:val="0"/>
          <w:sz w:val="32"/>
          <w:szCs w:val="32"/>
          <w:lang w:eastAsia="zh-CN"/>
        </w:rPr>
        <w:t>博</w:t>
      </w:r>
      <w:r>
        <w:rPr>
          <w:rFonts w:hint="eastAsia" w:ascii="仿宋_GB2312" w:hAnsi="仿宋_GB2312" w:eastAsia="仿宋_GB2312" w:cs="仿宋_GB2312"/>
          <w:b w:val="0"/>
          <w:bCs w:val="0"/>
          <w:sz w:val="32"/>
          <w:szCs w:val="32"/>
          <w:lang w:val="en-US" w:eastAsia="zh-CN"/>
        </w:rPr>
        <w:t>人才生活</w:t>
      </w:r>
      <w:r>
        <w:rPr>
          <w:rFonts w:hint="eastAsia" w:ascii="仿宋_GB2312" w:hAnsi="仿宋_GB2312" w:eastAsia="仿宋_GB2312" w:cs="仿宋_GB2312"/>
          <w:b w:val="0"/>
          <w:bCs w:val="0"/>
          <w:sz w:val="32"/>
          <w:szCs w:val="32"/>
          <w:lang w:val="en" w:eastAsia="zh-CN"/>
        </w:rPr>
        <w:t>补贴</w:t>
      </w:r>
      <w:r>
        <w:rPr>
          <w:rFonts w:hint="eastAsia" w:ascii="仿宋_GB2312" w:hAnsi="仿宋_GB2312" w:eastAsia="仿宋_GB2312" w:cs="仿宋_GB2312"/>
          <w:b w:val="0"/>
          <w:bCs w:val="0"/>
          <w:sz w:val="32"/>
          <w:szCs w:val="32"/>
          <w:lang w:val="en-US" w:eastAsia="zh-CN"/>
        </w:rPr>
        <w:t>享受期限为自符合条件首月起60个月内，享受月份累计不超过48个月。生活补贴最多分四次发放，当符合条件的养老保险（或医疗保险）月数累计达到12个月、24个月、36个月、48个月后，系统自动推送至后台，由人社部门进行审核、拨付，</w:t>
      </w:r>
      <w:r>
        <w:rPr>
          <w:rFonts w:hint="default" w:ascii="仿宋_GB2312" w:hAnsi="仿宋_GB2312" w:eastAsia="仿宋_GB2312" w:cs="仿宋_GB2312"/>
          <w:b w:val="0"/>
          <w:bCs w:val="0"/>
          <w:sz w:val="32"/>
          <w:szCs w:val="32"/>
          <w:lang w:val="en" w:eastAsia="zh-CN"/>
        </w:rPr>
        <w:t>每次</w:t>
      </w:r>
      <w:r>
        <w:rPr>
          <w:rFonts w:hint="eastAsia" w:ascii="仿宋_GB2312" w:hAnsi="仿宋_GB2312" w:eastAsia="仿宋_GB2312" w:cs="仿宋_GB2312"/>
          <w:b w:val="0"/>
          <w:bCs w:val="0"/>
          <w:sz w:val="32"/>
          <w:szCs w:val="32"/>
          <w:lang w:val="en-US" w:eastAsia="zh-CN"/>
        </w:rPr>
        <w:t>拨付金额为补贴</w:t>
      </w:r>
      <w:r>
        <w:rPr>
          <w:rFonts w:hint="default" w:ascii="仿宋_GB2312" w:hAnsi="仿宋_GB2312" w:eastAsia="仿宋_GB2312" w:cs="仿宋_GB2312"/>
          <w:b w:val="0"/>
          <w:bCs w:val="0"/>
          <w:sz w:val="32"/>
          <w:szCs w:val="32"/>
          <w:lang w:val="en" w:eastAsia="zh-CN"/>
        </w:rPr>
        <w:t>总额的</w:t>
      </w:r>
      <w:r>
        <w:rPr>
          <w:rFonts w:hint="eastAsia" w:ascii="仿宋_GB2312" w:hAnsi="仿宋_GB2312" w:eastAsia="仿宋_GB2312" w:cs="仿宋_GB2312"/>
          <w:b w:val="0"/>
          <w:bCs w:val="0"/>
          <w:sz w:val="32"/>
          <w:szCs w:val="32"/>
          <w:lang w:val="en-US" w:eastAsia="zh-CN"/>
        </w:rPr>
        <w:t>25%。人才享受政策期间，</w:t>
      </w:r>
      <w:r>
        <w:rPr>
          <w:rFonts w:hint="eastAsia" w:ascii="仿宋_GB2312" w:hAnsi="仿宋_GB2312" w:eastAsia="仿宋_GB2312" w:cs="仿宋_GB2312"/>
          <w:b w:val="0"/>
          <w:bCs w:val="0"/>
          <w:sz w:val="32"/>
          <w:szCs w:val="32"/>
        </w:rPr>
        <w:t>用人单位发生跨县（市、区）变化等情况的，按兑现时间节点确定隶属地。</w:t>
      </w:r>
    </w:p>
    <w:p w14:paraId="729BDBFF">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rPr>
      </w:pPr>
    </w:p>
    <w:p w14:paraId="314DD600">
      <w:pPr>
        <w:pStyle w:val="3"/>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附件：</w:t>
      </w:r>
      <w:r>
        <w:rPr>
          <w:rFonts w:hint="default" w:ascii="仿宋_GB2312" w:hAnsi="仿宋_GB2312" w:eastAsia="仿宋_GB2312" w:cs="仿宋_GB2312"/>
          <w:b w:val="0"/>
          <w:bCs w:val="0"/>
          <w:sz w:val="32"/>
          <w:szCs w:val="32"/>
        </w:rPr>
        <w:t>硕博人才生活</w:t>
      </w:r>
      <w:r>
        <w:rPr>
          <w:rFonts w:hint="eastAsia" w:ascii="仿宋_GB2312" w:hAnsi="仿宋_GB2312" w:eastAsia="仿宋_GB2312" w:cs="仿宋_GB2312"/>
          <w:b w:val="0"/>
          <w:bCs w:val="0"/>
          <w:sz w:val="32"/>
          <w:szCs w:val="32"/>
        </w:rPr>
        <w:t>补贴负责单位与咨询电话</w:t>
      </w:r>
    </w:p>
    <w:p w14:paraId="79ABC4F2">
      <w:pPr>
        <w:pStyle w:val="2"/>
        <w:keepNext w:val="0"/>
        <w:keepLines w:val="0"/>
        <w:pageBreakBefore w:val="0"/>
        <w:kinsoku/>
        <w:wordWrap/>
        <w:overflowPunct/>
        <w:topLinePunct w:val="0"/>
        <w:autoSpaceDE/>
        <w:autoSpaceDN/>
        <w:bidi w:val="0"/>
        <w:adjustRightInd/>
        <w:snapToGrid/>
        <w:spacing w:after="0" w:line="560" w:lineRule="exact"/>
        <w:textAlignment w:val="auto"/>
        <w:rPr>
          <w:rFonts w:ascii="黑体" w:hAnsi="黑体" w:eastAsia="黑体" w:cs="仿宋_GB2312"/>
          <w:kern w:val="0"/>
          <w:sz w:val="32"/>
          <w:szCs w:val="32"/>
        </w:rPr>
        <w:sectPr>
          <w:footerReference r:id="rId3" w:type="default"/>
          <w:footerReference r:id="rId4" w:type="even"/>
          <w:pgSz w:w="11906" w:h="16838"/>
          <w:pgMar w:top="2098" w:right="1588" w:bottom="1928" w:left="1588" w:header="851" w:footer="1418" w:gutter="0"/>
          <w:pgNumType w:fmt="numberInDash"/>
          <w:cols w:space="720" w:num="1"/>
          <w:docGrid w:type="lines" w:linePitch="435" w:charSpace="0"/>
        </w:sectPr>
      </w:pPr>
    </w:p>
    <w:p w14:paraId="4DA0DCD8">
      <w:pPr>
        <w:keepNext w:val="0"/>
        <w:keepLines w:val="0"/>
        <w:widowControl w:val="0"/>
        <w:suppressLineNumbers w:val="0"/>
        <w:autoSpaceDE w:val="0"/>
        <w:autoSpaceDN/>
        <w:spacing w:before="0" w:beforeAutospacing="0" w:after="0" w:afterAutospacing="0" w:line="600" w:lineRule="exact"/>
        <w:ind w:left="0" w:right="0"/>
        <w:jc w:val="both"/>
        <w:rPr>
          <w:rFonts w:hint="eastAsia" w:ascii="黑体" w:hAnsi="黑体" w:eastAsia="黑体" w:cs="黑体"/>
          <w:kern w:val="2"/>
          <w:sz w:val="28"/>
          <w:szCs w:val="28"/>
          <w:lang w:val="en-US" w:eastAsia="zh-CN" w:bidi="ar"/>
        </w:rPr>
      </w:pPr>
      <w:r>
        <w:rPr>
          <w:rFonts w:hint="eastAsia" w:ascii="黑体" w:hAnsi="黑体" w:eastAsia="黑体" w:cs="黑体"/>
          <w:kern w:val="2"/>
          <w:sz w:val="28"/>
          <w:szCs w:val="28"/>
          <w:lang w:val="en-US" w:eastAsia="zh-CN" w:bidi="ar"/>
        </w:rPr>
        <w:t>附件2：</w:t>
      </w:r>
    </w:p>
    <w:p w14:paraId="4DB31598">
      <w:pPr>
        <w:keepNext w:val="0"/>
        <w:keepLines w:val="0"/>
        <w:widowControl w:val="0"/>
        <w:suppressLineNumbers w:val="0"/>
        <w:autoSpaceDE w:val="0"/>
        <w:autoSpaceDN/>
        <w:spacing w:before="0" w:beforeAutospacing="0" w:after="0" w:afterAutospacing="0" w:line="600" w:lineRule="exact"/>
        <w:ind w:left="0" w:right="0"/>
        <w:jc w:val="center"/>
        <w:rPr>
          <w:rFonts w:hint="default" w:ascii="方正小标宋简体" w:hAnsi="方正小标宋简体" w:eastAsia="方正小标宋简体" w:cs="方正小标宋简体"/>
          <w:kern w:val="2"/>
          <w:sz w:val="44"/>
          <w:szCs w:val="44"/>
          <w:lang w:val="en-US" w:eastAsia="zh-CN" w:bidi="ar"/>
        </w:rPr>
      </w:pPr>
      <w:r>
        <w:rPr>
          <w:rFonts w:hint="default" w:ascii="方正小标宋简体" w:hAnsi="方正小标宋简体" w:eastAsia="方正小标宋简体" w:cs="方正小标宋简体"/>
          <w:kern w:val="2"/>
          <w:sz w:val="44"/>
          <w:szCs w:val="44"/>
          <w:lang w:val="en-US" w:eastAsia="zh-CN" w:bidi="ar"/>
        </w:rPr>
        <w:t>招引高校毕业生“510+行动计划”</w:t>
      </w:r>
    </w:p>
    <w:p w14:paraId="710CDB2F">
      <w:pPr>
        <w:keepNext w:val="0"/>
        <w:keepLines w:val="0"/>
        <w:widowControl w:val="0"/>
        <w:suppressLineNumbers w:val="0"/>
        <w:autoSpaceDE w:val="0"/>
        <w:autoSpaceDN/>
        <w:spacing w:before="0" w:beforeAutospacing="0" w:after="0" w:afterAutospacing="0" w:line="600" w:lineRule="exact"/>
        <w:ind w:left="0" w:right="0"/>
        <w:jc w:val="center"/>
        <w:rPr>
          <w:rFonts w:hint="default" w:ascii="方正小标宋简体" w:hAnsi="方正小标宋简体" w:eastAsia="方正小标宋简体" w:cs="方正小标宋简体"/>
          <w:kern w:val="2"/>
          <w:sz w:val="44"/>
          <w:szCs w:val="44"/>
        </w:rPr>
      </w:pPr>
      <w:r>
        <w:rPr>
          <w:rFonts w:hint="default" w:ascii="方正小标宋简体" w:hAnsi="方正小标宋简体" w:eastAsia="方正小标宋简体" w:cs="方正小标宋简体"/>
          <w:kern w:val="2"/>
          <w:sz w:val="44"/>
          <w:szCs w:val="44"/>
          <w:lang w:val="en-US" w:eastAsia="zh-CN" w:bidi="ar"/>
        </w:rPr>
        <w:t>就业补贴操作办法</w:t>
      </w:r>
    </w:p>
    <w:p w14:paraId="61574EAA">
      <w:pPr>
        <w:pStyle w:val="16"/>
        <w:keepNext w:val="0"/>
        <w:keepLines w:val="0"/>
        <w:widowControl w:val="0"/>
        <w:suppressLineNumbers w:val="0"/>
        <w:autoSpaceDE w:val="0"/>
        <w:autoSpaceDN/>
        <w:spacing w:before="0" w:beforeAutospacing="0" w:after="0" w:afterAutospacing="0" w:line="600" w:lineRule="exact"/>
        <w:ind w:left="0" w:leftChars="0" w:right="0" w:firstLine="640" w:firstLineChars="200"/>
        <w:contextualSpacing/>
        <w:jc w:val="both"/>
        <w:rPr>
          <w:rFonts w:hint="default" w:ascii="黑体" w:hAnsi="宋体" w:eastAsia="黑体" w:cs="黑体"/>
          <w:kern w:val="2"/>
          <w:sz w:val="32"/>
          <w:szCs w:val="32"/>
        </w:rPr>
      </w:pPr>
    </w:p>
    <w:p w14:paraId="0E7F601F">
      <w:pPr>
        <w:pStyle w:val="16"/>
        <w:keepNext w:val="0"/>
        <w:keepLines w:val="0"/>
        <w:widowControl w:val="0"/>
        <w:suppressLineNumbers w:val="0"/>
        <w:wordWrap w:val="0"/>
        <w:autoSpaceDE/>
        <w:autoSpaceDN/>
        <w:spacing w:before="0" w:beforeAutospacing="0" w:after="0" w:afterAutospacing="0" w:line="560" w:lineRule="exact"/>
        <w:ind w:left="0" w:leftChars="0" w:right="0" w:firstLine="640" w:firstLineChars="200"/>
        <w:contextualSpacing/>
        <w:jc w:val="both"/>
        <w:rPr>
          <w:rFonts w:hint="default" w:ascii="仿宋_GB2312" w:eastAsia="仿宋_GB2312" w:cs="仿宋_GB2312"/>
          <w:kern w:val="2"/>
          <w:sz w:val="32"/>
          <w:szCs w:val="32"/>
        </w:rPr>
      </w:pPr>
      <w:r>
        <w:rPr>
          <w:rFonts w:hint="default" w:ascii="黑体" w:hAnsi="宋体" w:eastAsia="黑体" w:cs="黑体"/>
          <w:kern w:val="2"/>
          <w:sz w:val="32"/>
          <w:szCs w:val="32"/>
        </w:rPr>
        <w:t>一、</w:t>
      </w:r>
      <w:r>
        <w:rPr>
          <w:rFonts w:hint="default" w:ascii="黑体" w:hAnsi="宋体" w:eastAsia="黑体" w:cs="黑体"/>
          <w:kern w:val="0"/>
          <w:sz w:val="32"/>
          <w:szCs w:val="32"/>
        </w:rPr>
        <w:t>申请对象</w:t>
      </w:r>
    </w:p>
    <w:p w14:paraId="563A85CB">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仿宋_GB2312" w:eastAsia="仿宋_GB2312" w:cs="仿宋_GB2312"/>
          <w:color w:val="FF0000"/>
          <w:kern w:val="0"/>
          <w:sz w:val="32"/>
          <w:szCs w:val="32"/>
          <w:highlight w:val="none"/>
        </w:rPr>
      </w:pPr>
      <w:r>
        <w:rPr>
          <w:rFonts w:hint="default" w:ascii="仿宋_GB2312" w:hAnsi="Times New Roman" w:eastAsia="仿宋_GB2312" w:cs="仿宋_GB2312"/>
          <w:kern w:val="0"/>
          <w:sz w:val="32"/>
          <w:szCs w:val="32"/>
          <w:lang w:val="en-US" w:eastAsia="zh-CN" w:bidi="ar"/>
        </w:rPr>
        <w:t>申请对象：对毕业</w:t>
      </w:r>
      <w:r>
        <w:rPr>
          <w:rFonts w:hint="default" w:ascii="Times New Roman" w:hAnsi="Times New Roman" w:eastAsia="仿宋_GB2312" w:cs="Times New Roman"/>
          <w:kern w:val="0"/>
          <w:sz w:val="32"/>
          <w:szCs w:val="32"/>
          <w:lang w:val="en-US" w:eastAsia="zh-CN" w:bidi="ar"/>
        </w:rPr>
        <w:t>2</w:t>
      </w:r>
      <w:r>
        <w:rPr>
          <w:rFonts w:hint="default" w:ascii="仿宋_GB2312" w:hAnsi="Times New Roman" w:eastAsia="仿宋_GB2312" w:cs="仿宋_GB2312"/>
          <w:kern w:val="0"/>
          <w:sz w:val="32"/>
          <w:szCs w:val="32"/>
          <w:lang w:val="en-US" w:eastAsia="zh-CN" w:bidi="ar"/>
        </w:rPr>
        <w:t>年内新来温中小微企业就业、签订</w:t>
      </w:r>
      <w:r>
        <w:rPr>
          <w:rFonts w:hint="default" w:ascii="Times New Roman" w:hAnsi="Times New Roman" w:eastAsia="仿宋_GB2312" w:cs="Times New Roman"/>
          <w:kern w:val="0"/>
          <w:sz w:val="32"/>
          <w:szCs w:val="32"/>
          <w:lang w:val="en-US" w:eastAsia="zh-CN" w:bidi="ar"/>
        </w:rPr>
        <w:t>1</w:t>
      </w:r>
      <w:r>
        <w:rPr>
          <w:rFonts w:hint="default" w:ascii="仿宋_GB2312" w:hAnsi="Times New Roman" w:eastAsia="仿宋_GB2312" w:cs="仿宋_GB2312"/>
          <w:kern w:val="0"/>
          <w:sz w:val="32"/>
          <w:szCs w:val="32"/>
          <w:lang w:val="en-US" w:eastAsia="zh-CN" w:bidi="ar"/>
        </w:rPr>
        <w:t>年及以</w:t>
      </w:r>
      <w:r>
        <w:rPr>
          <w:rFonts w:hint="default" w:ascii="仿宋_GB2312" w:hAnsi="Times New Roman" w:eastAsia="仿宋_GB2312" w:cs="仿宋_GB2312"/>
          <w:kern w:val="0"/>
          <w:sz w:val="32"/>
          <w:szCs w:val="32"/>
          <w:highlight w:val="none"/>
          <w:lang w:val="en-US" w:eastAsia="zh-CN" w:bidi="ar"/>
        </w:rPr>
        <w:t>上劳动合同，在同一单位依法连续缴纳社会保险费满</w:t>
      </w:r>
      <w:r>
        <w:rPr>
          <w:rFonts w:hint="default" w:ascii="Times New Roman" w:hAnsi="Times New Roman" w:eastAsia="仿宋_GB2312" w:cs="Times New Roman"/>
          <w:kern w:val="0"/>
          <w:sz w:val="32"/>
          <w:szCs w:val="32"/>
          <w:highlight w:val="none"/>
          <w:lang w:val="en-US" w:eastAsia="zh-CN" w:bidi="ar"/>
        </w:rPr>
        <w:t>12</w:t>
      </w:r>
      <w:r>
        <w:rPr>
          <w:rFonts w:hint="default" w:ascii="仿宋_GB2312" w:hAnsi="Times New Roman" w:eastAsia="仿宋_GB2312" w:cs="仿宋_GB2312"/>
          <w:kern w:val="0"/>
          <w:sz w:val="32"/>
          <w:szCs w:val="32"/>
          <w:highlight w:val="none"/>
          <w:lang w:val="en-US" w:eastAsia="zh-CN" w:bidi="ar"/>
        </w:rPr>
        <w:t>个月且工资收入低于全省上年度非私营和私营单位就业人员加权平均工资</w:t>
      </w:r>
      <w:r>
        <w:rPr>
          <w:rFonts w:hint="default" w:ascii="Times New Roman" w:hAnsi="Times New Roman" w:eastAsia="仿宋_GB2312" w:cs="Times New Roman"/>
          <w:kern w:val="0"/>
          <w:sz w:val="32"/>
          <w:szCs w:val="32"/>
          <w:highlight w:val="none"/>
          <w:lang w:val="en-US" w:eastAsia="zh-CN" w:bidi="ar"/>
        </w:rPr>
        <w:t>(</w:t>
      </w:r>
      <w:r>
        <w:rPr>
          <w:rFonts w:hint="default" w:ascii="仿宋_GB2312" w:hAnsi="Times New Roman" w:eastAsia="仿宋_GB2312" w:cs="仿宋_GB2312"/>
          <w:kern w:val="0"/>
          <w:sz w:val="32"/>
          <w:szCs w:val="32"/>
          <w:highlight w:val="none"/>
          <w:lang w:val="en-US" w:eastAsia="zh-CN" w:bidi="ar"/>
        </w:rPr>
        <w:t>以同期社保缴费基数的</w:t>
      </w:r>
      <w:r>
        <w:rPr>
          <w:rFonts w:hint="default" w:ascii="Times New Roman" w:hAnsi="Times New Roman" w:eastAsia="仿宋_GB2312" w:cs="Times New Roman"/>
          <w:kern w:val="0"/>
          <w:sz w:val="32"/>
          <w:szCs w:val="32"/>
          <w:highlight w:val="none"/>
          <w:lang w:val="en-US" w:eastAsia="zh-CN" w:bidi="ar"/>
        </w:rPr>
        <w:t>100%</w:t>
      </w:r>
      <w:r>
        <w:rPr>
          <w:rFonts w:hint="default" w:ascii="仿宋_GB2312" w:hAnsi="Times New Roman" w:eastAsia="仿宋_GB2312" w:cs="仿宋_GB2312"/>
          <w:kern w:val="0"/>
          <w:sz w:val="32"/>
          <w:szCs w:val="32"/>
          <w:highlight w:val="none"/>
          <w:lang w:val="en-US" w:eastAsia="zh-CN" w:bidi="ar"/>
        </w:rPr>
        <w:t>为准</w:t>
      </w:r>
      <w:r>
        <w:rPr>
          <w:rFonts w:hint="default" w:ascii="Times New Roman" w:hAnsi="Times New Roman" w:eastAsia="仿宋_GB2312" w:cs="Times New Roman"/>
          <w:kern w:val="0"/>
          <w:sz w:val="32"/>
          <w:szCs w:val="32"/>
          <w:highlight w:val="none"/>
          <w:lang w:val="en-US" w:eastAsia="zh-CN" w:bidi="ar"/>
        </w:rPr>
        <w:t>)</w:t>
      </w:r>
      <w:r>
        <w:rPr>
          <w:rFonts w:hint="default" w:ascii="仿宋_GB2312" w:hAnsi="Times New Roman" w:eastAsia="仿宋_GB2312" w:cs="仿宋_GB2312"/>
          <w:kern w:val="0"/>
          <w:sz w:val="32"/>
          <w:szCs w:val="32"/>
          <w:highlight w:val="none"/>
          <w:lang w:val="en-US" w:eastAsia="zh-CN" w:bidi="ar"/>
        </w:rPr>
        <w:t>的高校毕业生，按本科生、专科生，分别给予</w:t>
      </w:r>
      <w:r>
        <w:rPr>
          <w:rFonts w:hint="default" w:ascii="Times New Roman" w:hAnsi="Times New Roman" w:eastAsia="仿宋_GB2312" w:cs="Times New Roman"/>
          <w:kern w:val="0"/>
          <w:sz w:val="32"/>
          <w:szCs w:val="32"/>
          <w:highlight w:val="none"/>
          <w:lang w:val="en-US" w:eastAsia="zh-CN" w:bidi="ar"/>
        </w:rPr>
        <w:t>1</w:t>
      </w:r>
      <w:r>
        <w:rPr>
          <w:rFonts w:hint="default" w:ascii="仿宋_GB2312" w:hAnsi="Times New Roman" w:eastAsia="仿宋_GB2312" w:cs="仿宋_GB2312"/>
          <w:kern w:val="0"/>
          <w:sz w:val="32"/>
          <w:szCs w:val="32"/>
          <w:highlight w:val="none"/>
          <w:lang w:val="en-US" w:eastAsia="zh-CN" w:bidi="ar"/>
        </w:rPr>
        <w:t>万元、</w:t>
      </w:r>
      <w:r>
        <w:rPr>
          <w:rFonts w:hint="default" w:ascii="Times New Roman" w:hAnsi="Times New Roman" w:eastAsia="仿宋_GB2312" w:cs="Times New Roman"/>
          <w:kern w:val="0"/>
          <w:sz w:val="32"/>
          <w:szCs w:val="32"/>
          <w:highlight w:val="none"/>
          <w:lang w:val="en-US" w:eastAsia="zh-CN" w:bidi="ar"/>
        </w:rPr>
        <w:t>0.5</w:t>
      </w:r>
      <w:r>
        <w:rPr>
          <w:rFonts w:hint="default" w:ascii="仿宋_GB2312" w:hAnsi="Times New Roman" w:eastAsia="仿宋_GB2312" w:cs="仿宋_GB2312"/>
          <w:kern w:val="0"/>
          <w:sz w:val="32"/>
          <w:szCs w:val="32"/>
          <w:highlight w:val="none"/>
          <w:lang w:val="en-US" w:eastAsia="zh-CN" w:bidi="ar"/>
        </w:rPr>
        <w:t>万元就业补贴。</w:t>
      </w:r>
    </w:p>
    <w:p w14:paraId="6DCF9433">
      <w:pPr>
        <w:pStyle w:val="16"/>
        <w:keepNext w:val="0"/>
        <w:keepLines w:val="0"/>
        <w:widowControl w:val="0"/>
        <w:suppressLineNumbers w:val="0"/>
        <w:wordWrap w:val="0"/>
        <w:autoSpaceDE/>
        <w:autoSpaceDN/>
        <w:spacing w:before="0" w:beforeAutospacing="0" w:after="0" w:afterAutospacing="0" w:line="560" w:lineRule="exact"/>
        <w:ind w:left="0" w:leftChars="0" w:right="0" w:firstLine="640" w:firstLineChars="200"/>
        <w:contextualSpacing/>
        <w:jc w:val="both"/>
        <w:rPr>
          <w:rFonts w:hint="default" w:ascii="Times New Roman" w:hAnsi="Times New Roman" w:eastAsia="黑体" w:cs="黑体"/>
          <w:kern w:val="0"/>
          <w:sz w:val="32"/>
          <w:szCs w:val="32"/>
          <w:highlight w:val="none"/>
        </w:rPr>
      </w:pPr>
      <w:r>
        <w:rPr>
          <w:rFonts w:hint="default" w:ascii="黑体" w:hAnsi="宋体" w:eastAsia="黑体" w:cs="黑体"/>
          <w:kern w:val="0"/>
          <w:sz w:val="32"/>
          <w:szCs w:val="32"/>
          <w:highlight w:val="none"/>
        </w:rPr>
        <w:t>二、条件审核标准</w:t>
      </w:r>
    </w:p>
    <w:p w14:paraId="19E272CD">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仿宋_GB2312" w:eastAsia="仿宋_GB2312" w:cs="仿宋_GB2312"/>
          <w:kern w:val="0"/>
          <w:sz w:val="32"/>
          <w:szCs w:val="32"/>
          <w:highlight w:val="none"/>
        </w:rPr>
      </w:pPr>
      <w:r>
        <w:rPr>
          <w:rFonts w:hint="default" w:ascii="仿宋_GB2312" w:hAnsi="Times New Roman" w:eastAsia="仿宋_GB2312" w:cs="仿宋_GB2312"/>
          <w:kern w:val="0"/>
          <w:sz w:val="32"/>
          <w:szCs w:val="32"/>
          <w:highlight w:val="none"/>
          <w:lang w:val="en-US" w:eastAsia="zh-CN" w:bidi="ar"/>
        </w:rPr>
        <w:t>（一）新（首次）来温工作要求。须为</w:t>
      </w:r>
      <w:r>
        <w:rPr>
          <w:rFonts w:hint="eastAsia" w:ascii="仿宋_GB2312" w:hAnsi="Times New Roman" w:eastAsia="仿宋_GB2312" w:cs="仿宋_GB2312"/>
          <w:kern w:val="0"/>
          <w:sz w:val="32"/>
          <w:szCs w:val="32"/>
          <w:highlight w:val="none"/>
          <w:lang w:val="en-US" w:eastAsia="zh-CN" w:bidi="ar"/>
        </w:rPr>
        <w:t>2025年7月1日</w:t>
      </w:r>
      <w:r>
        <w:rPr>
          <w:rFonts w:hint="default" w:ascii="仿宋_GB2312" w:hAnsi="Times New Roman" w:eastAsia="仿宋_GB2312" w:cs="仿宋_GB2312"/>
          <w:kern w:val="0"/>
          <w:sz w:val="32"/>
          <w:szCs w:val="32"/>
          <w:highlight w:val="none"/>
          <w:lang w:val="en-US" w:eastAsia="zh-CN" w:bidi="ar"/>
        </w:rPr>
        <w:t>后首次来温入职工作（以企业养老保险为首要判断标准，养老保险</w:t>
      </w:r>
      <w:r>
        <w:rPr>
          <w:rFonts w:hint="default" w:ascii="仿宋_GB2312" w:hAnsi="仿宋_GB2312" w:eastAsia="仿宋_GB2312" w:cs="仿宋_GB2312"/>
          <w:b w:val="0"/>
          <w:bCs w:val="0"/>
          <w:color w:val="auto"/>
          <w:sz w:val="32"/>
          <w:szCs w:val="32"/>
          <w:lang w:eastAsia="zh-CN"/>
        </w:rPr>
        <w:t>缴纳地按规定</w:t>
      </w:r>
      <w:r>
        <w:rPr>
          <w:rFonts w:hint="default" w:ascii="仿宋_GB2312" w:hAnsi="Times New Roman" w:eastAsia="仿宋_GB2312" w:cs="仿宋_GB2312"/>
          <w:kern w:val="0"/>
          <w:sz w:val="32"/>
          <w:szCs w:val="32"/>
          <w:highlight w:val="none"/>
          <w:lang w:val="en-US" w:eastAsia="zh-CN" w:bidi="ar"/>
        </w:rPr>
        <w:t>不在温州的</w:t>
      </w:r>
      <w:r>
        <w:rPr>
          <w:rFonts w:hint="eastAsia" w:ascii="仿宋_GB2312" w:hAnsi="Times New Roman" w:eastAsia="仿宋_GB2312" w:cs="仿宋_GB2312"/>
          <w:kern w:val="0"/>
          <w:sz w:val="32"/>
          <w:szCs w:val="32"/>
          <w:highlight w:val="none"/>
          <w:lang w:val="en-US" w:eastAsia="zh-CN" w:bidi="ar"/>
        </w:rPr>
        <w:t>，</w:t>
      </w:r>
      <w:r>
        <w:rPr>
          <w:rFonts w:hint="default" w:ascii="仿宋_GB2312" w:hAnsi="Times New Roman" w:eastAsia="仿宋_GB2312" w:cs="仿宋_GB2312"/>
          <w:kern w:val="0"/>
          <w:sz w:val="32"/>
          <w:szCs w:val="32"/>
          <w:highlight w:val="none"/>
          <w:lang w:val="en-US" w:eastAsia="zh-CN" w:bidi="ar"/>
        </w:rPr>
        <w:t>以</w:t>
      </w:r>
      <w:r>
        <w:rPr>
          <w:rFonts w:hint="eastAsia" w:ascii="仿宋_GB2312" w:hAnsi="Times New Roman" w:eastAsia="仿宋_GB2312" w:cs="仿宋_GB2312"/>
          <w:kern w:val="0"/>
          <w:sz w:val="32"/>
          <w:szCs w:val="32"/>
          <w:highlight w:val="none"/>
          <w:lang w:val="en-US" w:eastAsia="zh-CN" w:bidi="ar"/>
        </w:rPr>
        <w:t>失业、</w:t>
      </w:r>
      <w:r>
        <w:rPr>
          <w:rFonts w:hint="default" w:ascii="仿宋_GB2312" w:hAnsi="Times New Roman" w:eastAsia="仿宋_GB2312" w:cs="仿宋_GB2312"/>
          <w:kern w:val="0"/>
          <w:sz w:val="32"/>
          <w:szCs w:val="32"/>
          <w:highlight w:val="none"/>
          <w:lang w:val="en-US" w:eastAsia="zh-CN" w:bidi="ar"/>
        </w:rPr>
        <w:t>医疗为判断标准）</w:t>
      </w:r>
    </w:p>
    <w:p w14:paraId="06D3C6C8">
      <w:pPr>
        <w:keepNext w:val="0"/>
        <w:keepLines w:val="0"/>
        <w:widowControl w:val="0"/>
        <w:suppressLineNumbers w:val="0"/>
        <w:wordWrap w:val="0"/>
        <w:spacing w:before="0" w:beforeAutospacing="0" w:after="0" w:afterAutospacing="0" w:line="560" w:lineRule="exact"/>
        <w:ind w:left="0" w:right="0"/>
        <w:jc w:val="both"/>
        <w:rPr>
          <w:rFonts w:hint="default" w:ascii="仿宋_GB2312" w:eastAsia="仿宋_GB2312" w:cs="仿宋_GB2312"/>
          <w:i w:val="0"/>
          <w:caps w:val="0"/>
          <w:spacing w:val="0"/>
          <w:kern w:val="0"/>
          <w:sz w:val="32"/>
          <w:szCs w:val="32"/>
          <w:highlight w:val="none"/>
        </w:rPr>
      </w:pPr>
      <w:r>
        <w:rPr>
          <w:rFonts w:hint="default" w:ascii="仿宋_GB2312" w:hAnsi="Times New Roman" w:eastAsia="仿宋_GB2312" w:cs="仿宋_GB2312"/>
          <w:kern w:val="2"/>
          <w:sz w:val="32"/>
          <w:szCs w:val="32"/>
          <w:highlight w:val="none"/>
          <w:lang w:val="en-US" w:eastAsia="zh-CN" w:bidi="ar"/>
        </w:rPr>
        <w:t xml:space="preserve"> </w:t>
      </w:r>
      <w:r>
        <w:rPr>
          <w:rFonts w:hint="default" w:ascii="仿宋_GB2312" w:hAnsi="Times New Roman" w:eastAsia="仿宋_GB2312" w:cs="仿宋_GB2312"/>
          <w:kern w:val="0"/>
          <w:sz w:val="32"/>
          <w:szCs w:val="32"/>
          <w:highlight w:val="none"/>
          <w:lang w:val="en-US" w:eastAsia="zh-CN" w:bidi="ar"/>
        </w:rPr>
        <w:t xml:space="preserve">   </w:t>
      </w:r>
      <w:r>
        <w:rPr>
          <w:rFonts w:hint="default" w:ascii="仿宋_GB2312" w:hAnsi="Times New Roman" w:eastAsia="仿宋_GB2312" w:cs="仿宋_GB2312"/>
          <w:kern w:val="2"/>
          <w:sz w:val="32"/>
          <w:szCs w:val="32"/>
          <w:highlight w:val="none"/>
          <w:lang w:val="en-US" w:eastAsia="zh-CN" w:bidi="ar"/>
        </w:rPr>
        <w:t>（二）</w:t>
      </w:r>
      <w:r>
        <w:rPr>
          <w:rFonts w:hint="default" w:ascii="仿宋_GB2312" w:hAnsi="Times New Roman" w:eastAsia="仿宋_GB2312" w:cs="仿宋_GB2312"/>
          <w:kern w:val="0"/>
          <w:sz w:val="32"/>
          <w:szCs w:val="32"/>
          <w:highlight w:val="none"/>
          <w:lang w:val="en-US" w:eastAsia="zh-CN" w:bidi="ar"/>
        </w:rPr>
        <w:t>用人单位要求</w:t>
      </w:r>
      <w:r>
        <w:rPr>
          <w:rFonts w:hint="default" w:ascii="仿宋_GB2312" w:hAnsi="Times New Roman" w:eastAsia="仿宋_GB2312" w:cs="仿宋_GB2312"/>
          <w:color w:val="auto"/>
          <w:kern w:val="0"/>
          <w:sz w:val="32"/>
          <w:szCs w:val="32"/>
          <w:highlight w:val="none"/>
          <w:lang w:val="en-US" w:eastAsia="zh-CN" w:bidi="ar"/>
        </w:rPr>
        <w:t>。1.</w:t>
      </w:r>
      <w:r>
        <w:rPr>
          <w:rFonts w:hint="default" w:ascii="仿宋_GB2312" w:hAnsi="Times New Roman" w:eastAsia="仿宋_GB2312" w:cs="仿宋_GB2312"/>
          <w:color w:val="auto"/>
          <w:kern w:val="0"/>
          <w:sz w:val="32"/>
          <w:szCs w:val="32"/>
          <w:highlight w:val="none"/>
          <w:lang w:eastAsia="zh-CN" w:bidi="ar"/>
        </w:rPr>
        <w:t>用人单位性质须是企业</w:t>
      </w:r>
      <w:r>
        <w:rPr>
          <w:rFonts w:hint="default" w:ascii="仿宋_GB2312" w:hAnsi="Times New Roman" w:eastAsia="仿宋_GB2312" w:cs="仿宋_GB2312"/>
          <w:color w:val="auto"/>
          <w:kern w:val="0"/>
          <w:sz w:val="32"/>
          <w:szCs w:val="32"/>
          <w:highlight w:val="none"/>
          <w:lang w:val="en-US" w:eastAsia="zh-CN" w:bidi="ar"/>
          <w:woUserID w:val="1"/>
        </w:rPr>
        <w:t>、以单位形式参保的个体工商户。</w:t>
      </w:r>
      <w:r>
        <w:rPr>
          <w:rFonts w:hint="eastAsia" w:ascii="仿宋_GB2312" w:eastAsia="仿宋_GB2312" w:cs="仿宋_GB2312"/>
          <w:color w:val="auto"/>
          <w:kern w:val="0"/>
          <w:sz w:val="32"/>
          <w:szCs w:val="32"/>
          <w:highlight w:val="none"/>
          <w:lang w:val="en-US" w:eastAsia="zh-CN" w:bidi="ar"/>
        </w:rPr>
        <w:t>2</w:t>
      </w:r>
      <w:r>
        <w:rPr>
          <w:rFonts w:hint="default" w:ascii="仿宋_GB2312" w:hAnsi="Times New Roman" w:eastAsia="仿宋_GB2312" w:cs="仿宋_GB2312"/>
          <w:color w:val="auto"/>
          <w:kern w:val="0"/>
          <w:sz w:val="32"/>
          <w:szCs w:val="32"/>
          <w:highlight w:val="none"/>
          <w:lang w:val="en-US" w:eastAsia="zh-CN" w:bidi="ar"/>
        </w:rPr>
        <w:t>.中</w:t>
      </w:r>
      <w:r>
        <w:rPr>
          <w:rFonts w:hint="default" w:ascii="仿宋_GB2312" w:hAnsi="Times New Roman" w:eastAsia="仿宋_GB2312" w:cs="仿宋_GB2312"/>
          <w:kern w:val="0"/>
          <w:sz w:val="32"/>
          <w:szCs w:val="32"/>
          <w:highlight w:val="none"/>
          <w:lang w:val="en-US" w:eastAsia="zh-CN" w:bidi="ar"/>
        </w:rPr>
        <w:t>小微企业的划分根据</w:t>
      </w:r>
      <w:r>
        <w:rPr>
          <w:rFonts w:hint="default" w:ascii="仿宋_GB2312" w:hAnsi="Times New Roman" w:eastAsia="仿宋_GB2312" w:cs="仿宋_GB2312"/>
          <w:kern w:val="2"/>
          <w:sz w:val="32"/>
          <w:szCs w:val="32"/>
          <w:highlight w:val="none"/>
          <w:lang w:val="en-US" w:eastAsia="zh-CN" w:bidi="ar"/>
        </w:rPr>
        <w:t>《工业和信息化部 国家统计局 国家发展改革委 财政部关于印发</w:t>
      </w:r>
      <w:r>
        <w:rPr>
          <w:rFonts w:hint="default" w:ascii="仿宋_GB2312" w:hAnsi="Times New Roman" w:eastAsia="仿宋_GB2312" w:cs="仿宋_GB2312"/>
          <w:kern w:val="0"/>
          <w:sz w:val="32"/>
          <w:szCs w:val="32"/>
          <w:highlight w:val="none"/>
          <w:lang w:val="en-US" w:eastAsia="zh-CN" w:bidi="ar"/>
        </w:rPr>
        <w:t>&lt;</w:t>
      </w:r>
      <w:r>
        <w:rPr>
          <w:rFonts w:hint="default" w:ascii="仿宋_GB2312" w:hAnsi="Times New Roman" w:eastAsia="仿宋_GB2312" w:cs="仿宋_GB2312"/>
          <w:kern w:val="2"/>
          <w:sz w:val="32"/>
          <w:szCs w:val="32"/>
          <w:highlight w:val="none"/>
          <w:lang w:val="en-US" w:eastAsia="zh-CN" w:bidi="ar"/>
        </w:rPr>
        <w:t>中小企业划型标准规定</w:t>
      </w:r>
      <w:r>
        <w:rPr>
          <w:rFonts w:hint="default" w:ascii="仿宋_GB2312" w:hAnsi="Times New Roman" w:eastAsia="仿宋_GB2312" w:cs="仿宋_GB2312"/>
          <w:kern w:val="0"/>
          <w:sz w:val="32"/>
          <w:szCs w:val="32"/>
          <w:highlight w:val="none"/>
          <w:lang w:val="en-US" w:eastAsia="zh-CN" w:bidi="ar"/>
        </w:rPr>
        <w:t>&gt;</w:t>
      </w:r>
      <w:r>
        <w:rPr>
          <w:rFonts w:hint="default" w:ascii="仿宋_GB2312" w:hAnsi="Times New Roman" w:eastAsia="仿宋_GB2312" w:cs="仿宋_GB2312"/>
          <w:kern w:val="2"/>
          <w:sz w:val="32"/>
          <w:szCs w:val="32"/>
          <w:highlight w:val="none"/>
          <w:lang w:val="en-US" w:eastAsia="zh-CN" w:bidi="ar"/>
        </w:rPr>
        <w:t>的通知》（工信部联〔2011〕300号）</w:t>
      </w:r>
      <w:r>
        <w:rPr>
          <w:rFonts w:hint="eastAsia" w:ascii="仿宋_GB2312" w:eastAsia="仿宋_GB2312" w:cs="仿宋_GB2312"/>
          <w:kern w:val="2"/>
          <w:sz w:val="32"/>
          <w:szCs w:val="32"/>
          <w:highlight w:val="none"/>
          <w:lang w:val="en-US" w:eastAsia="zh-CN" w:bidi="ar"/>
        </w:rPr>
        <w:t>、</w:t>
      </w:r>
      <w:r>
        <w:rPr>
          <w:rFonts w:hint="default" w:ascii="仿宋_GB2312" w:hAnsi="Times New Roman" w:eastAsia="仿宋_GB2312" w:cs="仿宋_GB2312"/>
          <w:kern w:val="2"/>
          <w:sz w:val="32"/>
          <w:szCs w:val="32"/>
          <w:highlight w:val="none"/>
          <w:lang w:val="en-US" w:eastAsia="zh-CN" w:bidi="ar"/>
        </w:rPr>
        <w:t>《国家统计上大中小微型企业划分办法（2017）》、</w:t>
      </w:r>
      <w:r>
        <w:rPr>
          <w:rFonts w:hint="default" w:ascii="仿宋_GB2312" w:hAnsi="Times New Roman" w:eastAsia="仿宋_GB2312" w:cs="仿宋_GB2312"/>
          <w:kern w:val="0"/>
          <w:sz w:val="32"/>
          <w:szCs w:val="32"/>
          <w:highlight w:val="none"/>
          <w:lang w:val="en-US" w:eastAsia="zh-CN" w:bidi="ar"/>
        </w:rPr>
        <w:t>《市场监管总局办公厅关于进一步做好小微企业划型判定工作的通知》（市监注发〔2022〕76号）、《中国人民银行 中国银行业监督管理委员会 中国证券监督管理委员会 中国保险监督管理委员会 国家统计局关于印发&lt;金融业企业划型标准规定&gt;的通知》（银发</w:t>
      </w:r>
      <w:r>
        <w:rPr>
          <w:rFonts w:hint="default" w:ascii="仿宋_GB2312" w:hAnsi="Times New Roman" w:eastAsia="仿宋_GB2312" w:cs="仿宋_GB2312"/>
          <w:kern w:val="2"/>
          <w:sz w:val="32"/>
          <w:szCs w:val="32"/>
          <w:highlight w:val="none"/>
          <w:lang w:val="en-US" w:eastAsia="zh-CN" w:bidi="ar"/>
        </w:rPr>
        <w:t>〔2015〕</w:t>
      </w:r>
      <w:r>
        <w:rPr>
          <w:rFonts w:hint="default" w:ascii="仿宋_GB2312" w:hAnsi="Times New Roman" w:eastAsia="仿宋_GB2312" w:cs="仿宋_GB2312"/>
          <w:kern w:val="0"/>
          <w:sz w:val="32"/>
          <w:szCs w:val="32"/>
          <w:highlight w:val="none"/>
          <w:lang w:val="en-US" w:eastAsia="zh-CN" w:bidi="ar"/>
        </w:rPr>
        <w:t>309号）</w:t>
      </w:r>
      <w:r>
        <w:rPr>
          <w:rFonts w:hint="default" w:ascii="仿宋_GB2312" w:hAnsi="Times New Roman" w:eastAsia="仿宋_GB2312" w:cs="仿宋_GB2312"/>
          <w:kern w:val="2"/>
          <w:sz w:val="32"/>
          <w:szCs w:val="32"/>
          <w:highlight w:val="none"/>
          <w:lang w:val="en-US" w:eastAsia="zh-CN" w:bidi="ar"/>
        </w:rPr>
        <w:t>等有关规定执行。</w:t>
      </w:r>
      <w:r>
        <w:rPr>
          <w:rFonts w:hint="default" w:ascii="仿宋_GB2312" w:hAnsi="Times New Roman" w:eastAsia="仿宋_GB2312" w:cs="仿宋_GB2312"/>
          <w:kern w:val="0"/>
          <w:sz w:val="32"/>
          <w:szCs w:val="32"/>
          <w:highlight w:val="none"/>
          <w:lang w:val="en-US" w:eastAsia="zh-CN" w:bidi="ar"/>
        </w:rPr>
        <w:t>3.高校毕业生由人力资源服务机构派遣就业，人力资源服务机构和用工企业注册地均需在温州市域范围内，且均需符合中小微企业划型标准。4.分公司（分行）的企业划型不单独判断，</w:t>
      </w:r>
      <w:r>
        <w:rPr>
          <w:rFonts w:hint="default" w:ascii="仿宋_GB2312" w:hAnsi="Times New Roman" w:eastAsia="仿宋_GB2312" w:cs="仿宋_GB2312"/>
          <w:i w:val="0"/>
          <w:caps w:val="0"/>
          <w:spacing w:val="0"/>
          <w:kern w:val="0"/>
          <w:sz w:val="32"/>
          <w:szCs w:val="32"/>
          <w:highlight w:val="none"/>
          <w:lang w:val="en-US" w:eastAsia="zh-CN" w:bidi="ar"/>
        </w:rPr>
        <w:t>以其所属的总公司（总行）的企业划型为准。</w:t>
      </w:r>
    </w:p>
    <w:p w14:paraId="3B87A1E4">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仿宋_GB2312" w:eastAsia="仿宋_GB2312" w:cs="仿宋_GB2312"/>
          <w:kern w:val="0"/>
          <w:sz w:val="32"/>
          <w:szCs w:val="32"/>
          <w:highlight w:val="none"/>
        </w:rPr>
      </w:pPr>
      <w:r>
        <w:rPr>
          <w:rFonts w:hint="default" w:ascii="仿宋_GB2312" w:hAnsi="Times New Roman" w:eastAsia="仿宋_GB2312" w:cs="仿宋_GB2312"/>
          <w:kern w:val="0"/>
          <w:sz w:val="32"/>
          <w:szCs w:val="32"/>
          <w:highlight w:val="none"/>
          <w:lang w:val="en-US" w:eastAsia="zh-CN" w:bidi="ar"/>
        </w:rPr>
        <w:t>（三）毕业时间要求。对象须为毕业2年内高校毕业生，判定方式为“符合补贴条件的首月-毕业证书取得月份”≤24。高校毕业生首次来温中小微企业入职工作时间早于毕业时间，享受时间从毕业证书标注的毕业时间次月</w:t>
      </w:r>
      <w:r>
        <w:rPr>
          <w:rFonts w:hint="default" w:ascii="Times New Roman" w:hAnsi="Times New Roman" w:eastAsia="仿宋_GB2312" w:cs="Times New Roman"/>
          <w:kern w:val="0"/>
          <w:sz w:val="32"/>
          <w:szCs w:val="32"/>
          <w:highlight w:val="none"/>
          <w:lang w:val="en-US" w:eastAsia="zh-CN" w:bidi="ar"/>
        </w:rPr>
        <w:t>1</w:t>
      </w:r>
      <w:r>
        <w:rPr>
          <w:rFonts w:hint="default" w:ascii="仿宋_GB2312" w:hAnsi="Times New Roman" w:eastAsia="仿宋_GB2312" w:cs="仿宋_GB2312"/>
          <w:kern w:val="0"/>
          <w:sz w:val="32"/>
          <w:szCs w:val="32"/>
          <w:highlight w:val="none"/>
          <w:lang w:val="en-US" w:eastAsia="zh-CN" w:bidi="ar"/>
        </w:rPr>
        <w:t>日起计算。</w:t>
      </w:r>
    </w:p>
    <w:p w14:paraId="2AE0935C">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仿宋_GB2312" w:eastAsia="仿宋_GB2312" w:cs="仿宋_GB2312"/>
          <w:kern w:val="0"/>
          <w:sz w:val="32"/>
          <w:szCs w:val="32"/>
          <w:highlight w:val="none"/>
        </w:rPr>
      </w:pPr>
      <w:r>
        <w:rPr>
          <w:rFonts w:hint="default" w:ascii="仿宋_GB2312" w:hAnsi="Times New Roman" w:eastAsia="仿宋_GB2312" w:cs="仿宋_GB2312"/>
          <w:kern w:val="0"/>
          <w:sz w:val="32"/>
          <w:szCs w:val="32"/>
          <w:highlight w:val="none"/>
          <w:lang w:val="en-US" w:eastAsia="zh-CN" w:bidi="ar"/>
        </w:rPr>
        <w:t>（四）毕业身份要求。应为全日制高校毕业生，“全日制”要求全脱产就读，以实际情况为准，毕业生证书载明类别、学信网查询结果、教育部留学服务中心国（境）外学历认证等为辅助证明材料。国（境）外高校毕业生学历需经国家教育部服务中心认证。技工院校高级工班、特殊教育院校职业类毕业生按大专生落实待遇，预备技师（技师）班毕业生按本科生落实待遇。</w:t>
      </w:r>
    </w:p>
    <w:p w14:paraId="5E616996">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仿宋_GB2312" w:eastAsia="仿宋_GB2312" w:cs="仿宋_GB2312"/>
          <w:kern w:val="0"/>
          <w:sz w:val="32"/>
          <w:szCs w:val="32"/>
          <w:highlight w:val="none"/>
        </w:rPr>
      </w:pPr>
      <w:r>
        <w:rPr>
          <w:rFonts w:hint="default" w:ascii="仿宋_GB2312" w:hAnsi="Times New Roman" w:eastAsia="仿宋_GB2312" w:cs="仿宋_GB2312"/>
          <w:kern w:val="0"/>
          <w:sz w:val="32"/>
          <w:szCs w:val="32"/>
          <w:highlight w:val="none"/>
          <w:lang w:val="en-US" w:eastAsia="zh-CN" w:bidi="ar"/>
        </w:rPr>
        <w:t>（五）其他说明。2025年7月1日前来温就业的，按原政策执行。已按相关程序确定支持（包括有连续年限、符合条件但未兑现完毕）的项目，按原政</w:t>
      </w:r>
      <w:bookmarkStart w:id="0" w:name="_GoBack"/>
      <w:bookmarkEnd w:id="0"/>
      <w:r>
        <w:rPr>
          <w:rFonts w:hint="default" w:ascii="仿宋_GB2312" w:hAnsi="Times New Roman" w:eastAsia="仿宋_GB2312" w:cs="仿宋_GB2312"/>
          <w:kern w:val="0"/>
          <w:sz w:val="32"/>
          <w:szCs w:val="32"/>
          <w:highlight w:val="none"/>
          <w:lang w:val="en-US" w:eastAsia="zh-CN" w:bidi="ar"/>
        </w:rPr>
        <w:t>策兑现。尚未申请的，申请截止日期为2026年</w:t>
      </w:r>
      <w:r>
        <w:rPr>
          <w:rFonts w:hint="eastAsia" w:ascii="仿宋_GB2312" w:hAnsi="Times New Roman" w:eastAsia="仿宋_GB2312" w:cs="仿宋_GB2312"/>
          <w:kern w:val="0"/>
          <w:sz w:val="32"/>
          <w:szCs w:val="32"/>
          <w:highlight w:val="none"/>
          <w:lang w:val="en-US" w:eastAsia="zh-CN" w:bidi="ar"/>
        </w:rPr>
        <w:t>12</w:t>
      </w:r>
      <w:r>
        <w:rPr>
          <w:rFonts w:hint="default" w:ascii="仿宋_GB2312" w:hAnsi="Times New Roman" w:eastAsia="仿宋_GB2312" w:cs="仿宋_GB2312"/>
          <w:kern w:val="0"/>
          <w:sz w:val="32"/>
          <w:szCs w:val="32"/>
          <w:highlight w:val="none"/>
          <w:lang w:val="en-US" w:eastAsia="zh-CN" w:bidi="ar"/>
        </w:rPr>
        <w:t>月31日，逾期不予受理。除此之外新申请的奖补项目，按本政策执行。</w:t>
      </w:r>
    </w:p>
    <w:p w14:paraId="0C4A9262">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仿宋_GB2312" w:eastAsia="仿宋_GB2312" w:cs="仿宋_GB2312"/>
          <w:strike w:val="0"/>
          <w:dstrike w:val="0"/>
          <w:kern w:val="0"/>
          <w:sz w:val="32"/>
          <w:szCs w:val="32"/>
          <w:highlight w:val="none"/>
        </w:rPr>
      </w:pPr>
      <w:r>
        <w:rPr>
          <w:rFonts w:hint="default" w:ascii="仿宋_GB2312" w:hAnsi="Times New Roman" w:eastAsia="仿宋_GB2312" w:cs="仿宋_GB2312"/>
          <w:strike w:val="0"/>
          <w:dstrike w:val="0"/>
          <w:kern w:val="0"/>
          <w:sz w:val="32"/>
          <w:szCs w:val="32"/>
          <w:highlight w:val="none"/>
          <w:lang w:val="en-US" w:eastAsia="zh-CN" w:bidi="ar"/>
        </w:rPr>
        <w:t>（六）其他要求。</w:t>
      </w:r>
      <w:r>
        <w:rPr>
          <w:rFonts w:hint="default" w:ascii="仿宋_GB2312" w:hAnsi="Times New Roman" w:eastAsia="仿宋_GB2312" w:cs="仿宋_GB2312"/>
          <w:strike w:val="0"/>
          <w:dstrike w:val="0"/>
          <w:kern w:val="2"/>
          <w:sz w:val="32"/>
          <w:szCs w:val="32"/>
          <w:highlight w:val="none"/>
          <w:lang w:val="en-US" w:eastAsia="zh-CN" w:bidi="ar"/>
        </w:rPr>
        <w:t>企业的法定代表</w:t>
      </w:r>
      <w:r>
        <w:rPr>
          <w:rFonts w:hint="default" w:ascii="仿宋_GB2312" w:hAnsi="Times New Roman" w:eastAsia="仿宋_GB2312" w:cs="仿宋_GB2312"/>
          <w:strike w:val="0"/>
          <w:dstrike w:val="0"/>
          <w:color w:val="0D0D0D"/>
          <w:kern w:val="2"/>
          <w:sz w:val="32"/>
          <w:szCs w:val="32"/>
          <w:highlight w:val="none"/>
          <w:lang w:val="en-US" w:eastAsia="zh-CN" w:bidi="ar"/>
        </w:rPr>
        <w:t>人不纳</w:t>
      </w:r>
      <w:r>
        <w:rPr>
          <w:rFonts w:hint="default" w:ascii="仿宋_GB2312" w:hAnsi="Times New Roman" w:eastAsia="仿宋_GB2312" w:cs="仿宋_GB2312"/>
          <w:strike w:val="0"/>
          <w:dstrike w:val="0"/>
          <w:kern w:val="2"/>
          <w:sz w:val="32"/>
          <w:szCs w:val="32"/>
          <w:highlight w:val="none"/>
          <w:lang w:val="en-US" w:eastAsia="zh-CN" w:bidi="ar"/>
        </w:rPr>
        <w:t>入本细则所定义的补贴对象范畴。</w:t>
      </w:r>
    </w:p>
    <w:p w14:paraId="264F20BC">
      <w:pPr>
        <w:pStyle w:val="16"/>
        <w:keepNext w:val="0"/>
        <w:keepLines w:val="0"/>
        <w:widowControl w:val="0"/>
        <w:suppressLineNumbers w:val="0"/>
        <w:wordWrap w:val="0"/>
        <w:autoSpaceDE/>
        <w:autoSpaceDN/>
        <w:spacing w:before="0" w:beforeAutospacing="0" w:after="0" w:afterAutospacing="0" w:line="560" w:lineRule="exact"/>
        <w:ind w:left="0" w:leftChars="0" w:right="0" w:firstLine="640" w:firstLineChars="200"/>
        <w:contextualSpacing/>
        <w:jc w:val="both"/>
        <w:rPr>
          <w:rFonts w:hint="default" w:ascii="Times New Roman" w:hAnsi="Times New Roman" w:eastAsia="黑体" w:cs="黑体"/>
          <w:kern w:val="0"/>
          <w:sz w:val="32"/>
          <w:szCs w:val="32"/>
          <w:highlight w:val="none"/>
        </w:rPr>
      </w:pPr>
      <w:r>
        <w:rPr>
          <w:rFonts w:hint="default" w:ascii="黑体" w:hAnsi="宋体" w:eastAsia="黑体" w:cs="黑体"/>
          <w:kern w:val="0"/>
          <w:sz w:val="32"/>
          <w:szCs w:val="32"/>
          <w:highlight w:val="none"/>
        </w:rPr>
        <w:t>三、申领流程</w:t>
      </w:r>
    </w:p>
    <w:p w14:paraId="186DF310">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楷体_GB2312" w:eastAsia="楷体_GB2312" w:cs="楷体_GB2312"/>
          <w:b w:val="0"/>
          <w:kern w:val="0"/>
          <w:sz w:val="32"/>
          <w:szCs w:val="32"/>
          <w:highlight w:val="none"/>
        </w:rPr>
      </w:pPr>
      <w:r>
        <w:rPr>
          <w:rFonts w:hint="default" w:ascii="楷体_GB2312" w:hAnsi="Times New Roman" w:eastAsia="楷体_GB2312" w:cs="楷体_GB2312"/>
          <w:b w:val="0"/>
          <w:kern w:val="0"/>
          <w:sz w:val="32"/>
          <w:szCs w:val="32"/>
          <w:highlight w:val="none"/>
          <w:lang w:val="en-US" w:eastAsia="zh-CN" w:bidi="ar"/>
        </w:rPr>
        <w:t>（一）个人申请</w:t>
      </w:r>
    </w:p>
    <w:p w14:paraId="29599A9C">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仿宋_GB2312" w:eastAsia="仿宋_GB2312" w:cs="仿宋_GB2312"/>
          <w:kern w:val="0"/>
          <w:sz w:val="32"/>
          <w:szCs w:val="32"/>
          <w:highlight w:val="none"/>
        </w:rPr>
      </w:pPr>
      <w:r>
        <w:rPr>
          <w:rFonts w:hint="default" w:ascii="仿宋_GB2312" w:hAnsi="Times New Roman" w:eastAsia="仿宋_GB2312" w:cs="仿宋_GB2312"/>
          <w:kern w:val="0"/>
          <w:sz w:val="32"/>
          <w:szCs w:val="32"/>
          <w:highlight w:val="none"/>
          <w:lang w:val="en-US" w:eastAsia="zh-CN" w:bidi="ar"/>
        </w:rPr>
        <w:t>个人PC端登录浙江政务服务网（http://www.zjzwfw.gov.cn/）或手机登录浙里办APP，搜索“高校毕业生就业补贴申领”，根据社保参保地选择辖区，并按照提示填报。所有非系统自动读取的上传材料均需单位作真实性校核并盖单位公章。申请人需提供以下材料：1.高校毕业生就业补贴申请表；2.单位年报等证明企业划型的材料；3.高等学校毕业证书；</w:t>
      </w:r>
      <w:r>
        <w:rPr>
          <w:rFonts w:hint="eastAsia" w:ascii="仿宋_GB2312" w:hAnsi="Times New Roman" w:eastAsia="仿宋_GB2312" w:cs="仿宋_GB2312"/>
          <w:kern w:val="0"/>
          <w:sz w:val="32"/>
          <w:szCs w:val="32"/>
          <w:highlight w:val="none"/>
          <w:lang w:val="en-US" w:eastAsia="zh-CN" w:bidi="ar"/>
        </w:rPr>
        <w:t>4</w:t>
      </w:r>
      <w:r>
        <w:rPr>
          <w:rFonts w:hint="default" w:ascii="仿宋_GB2312" w:hAnsi="Times New Roman" w:eastAsia="仿宋_GB2312" w:cs="仿宋_GB2312"/>
          <w:kern w:val="0"/>
          <w:sz w:val="32"/>
          <w:szCs w:val="32"/>
          <w:highlight w:val="none"/>
          <w:lang w:val="en-US" w:eastAsia="zh-CN" w:bidi="ar"/>
        </w:rPr>
        <w:t>.其他证明材料。由人力资源服务机构派遣就业，申请人需提供派遣协议和劳动合同。本人学历与系统自动读取相关学历信息不一致的，需上传毕业证书和学信网学历等证明材料：1.全日制普通高校毕业生和特殊教育院校职业教育类毕业生需提供毕业证书和学信网认证的学历证明（www.chsi.com.cn）；2.技工院校的高级工班、预备技师（技师）班毕业生需提供毕业证书；3.留学回国毕业生需提供毕业证书（或学位证书）和教育部留学服务中心出具的国（境）外学历学位认证(zwfw.cscse.edu.cn)。</w:t>
      </w:r>
    </w:p>
    <w:p w14:paraId="339297DE">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楷体_GB2312" w:eastAsia="楷体_GB2312" w:cs="楷体_GB2312"/>
          <w:b w:val="0"/>
          <w:kern w:val="0"/>
          <w:sz w:val="32"/>
          <w:szCs w:val="32"/>
          <w:highlight w:val="none"/>
        </w:rPr>
      </w:pPr>
      <w:r>
        <w:rPr>
          <w:rFonts w:hint="default" w:ascii="楷体_GB2312" w:hAnsi="Times New Roman" w:eastAsia="楷体_GB2312" w:cs="楷体_GB2312"/>
          <w:b w:val="0"/>
          <w:kern w:val="0"/>
          <w:sz w:val="32"/>
          <w:szCs w:val="32"/>
          <w:highlight w:val="none"/>
          <w:lang w:val="en-US" w:eastAsia="zh-CN" w:bidi="ar"/>
        </w:rPr>
        <w:t>（二）资格审核</w:t>
      </w:r>
    </w:p>
    <w:p w14:paraId="09E386F6">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仿宋_GB2312" w:eastAsia="仿宋_GB2312" w:cs="仿宋_GB2312"/>
          <w:kern w:val="0"/>
          <w:sz w:val="32"/>
          <w:szCs w:val="32"/>
          <w:highlight w:val="none"/>
        </w:rPr>
      </w:pPr>
      <w:r>
        <w:rPr>
          <w:rFonts w:hint="default" w:ascii="仿宋_GB2312" w:hAnsi="Times New Roman" w:eastAsia="仿宋_GB2312" w:cs="仿宋_GB2312"/>
          <w:kern w:val="0"/>
          <w:sz w:val="32"/>
          <w:szCs w:val="32"/>
          <w:highlight w:val="none"/>
          <w:lang w:val="en-US" w:eastAsia="zh-CN" w:bidi="ar"/>
        </w:rPr>
        <w:t>市县两级对应审核部门查核以下内容：1.提供的材料是否完整；2.填写的信息是否一致。对申报人员填报错误的办件，应予以退回处理，并要求其重新填报。市本级由市人力社保局就业创业管理服务中心负责审核。各县（市、区）由所在地人力社保部门指定科室负责审核。</w:t>
      </w:r>
    </w:p>
    <w:p w14:paraId="29342CDA">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楷体_GB2312" w:eastAsia="楷体_GB2312" w:cs="楷体_GB2312"/>
          <w:b w:val="0"/>
          <w:kern w:val="0"/>
          <w:sz w:val="32"/>
          <w:szCs w:val="32"/>
          <w:highlight w:val="none"/>
        </w:rPr>
      </w:pPr>
      <w:r>
        <w:rPr>
          <w:rFonts w:hint="default" w:ascii="楷体_GB2312" w:hAnsi="Times New Roman" w:eastAsia="楷体_GB2312" w:cs="楷体_GB2312"/>
          <w:b w:val="0"/>
          <w:kern w:val="0"/>
          <w:sz w:val="32"/>
          <w:szCs w:val="32"/>
          <w:highlight w:val="none"/>
          <w:lang w:val="en-US" w:eastAsia="zh-CN" w:bidi="ar"/>
        </w:rPr>
        <w:t>（三）发放补贴</w:t>
      </w:r>
    </w:p>
    <w:p w14:paraId="7E95E0C6">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仿宋_GB2312" w:hAnsi="Times New Roman" w:eastAsia="仿宋_GB2312" w:cs="仿宋_GB2312"/>
          <w:kern w:val="0"/>
          <w:sz w:val="32"/>
          <w:szCs w:val="32"/>
          <w:highlight w:val="none"/>
          <w:lang w:eastAsia="zh-CN" w:bidi="ar"/>
        </w:rPr>
      </w:pPr>
      <w:r>
        <w:rPr>
          <w:rFonts w:hint="default" w:ascii="仿宋_GB2312" w:hAnsi="Times New Roman" w:eastAsia="仿宋_GB2312" w:cs="仿宋_GB2312"/>
          <w:strike w:val="0"/>
          <w:dstrike w:val="0"/>
          <w:kern w:val="2"/>
          <w:sz w:val="32"/>
          <w:szCs w:val="32"/>
          <w:highlight w:val="none"/>
          <w:lang w:val="en-US" w:eastAsia="zh-CN" w:bidi="ar"/>
        </w:rPr>
        <w:t>1.申请对象须在符合补贴申请条件次月起至次年底完成申请，逾期不予受理。</w:t>
      </w:r>
    </w:p>
    <w:p w14:paraId="10A4E94F">
      <w:pPr>
        <w:pStyle w:val="18"/>
        <w:keepNext w:val="0"/>
        <w:keepLines w:val="0"/>
        <w:widowControl w:val="0"/>
        <w:suppressLineNumbers w:val="0"/>
        <w:wordWrap w:val="0"/>
        <w:autoSpaceDE/>
        <w:autoSpaceDN/>
        <w:spacing w:before="0" w:beforeAutospacing="0" w:after="0" w:afterAutospacing="0" w:line="560" w:lineRule="exact"/>
        <w:ind w:left="0" w:right="0" w:firstLine="640" w:firstLineChars="200"/>
        <w:jc w:val="both"/>
        <w:rPr>
          <w:rFonts w:hint="default" w:ascii="仿宋_GB2312" w:hAnsi="Times New Roman" w:eastAsia="仿宋_GB2312" w:cs="仿宋_GB2312"/>
          <w:kern w:val="0"/>
          <w:sz w:val="32"/>
          <w:szCs w:val="32"/>
          <w:lang w:val="en-US" w:eastAsia="zh-CN" w:bidi="ar"/>
        </w:rPr>
      </w:pPr>
      <w:r>
        <w:rPr>
          <w:rFonts w:hint="default" w:ascii="仿宋_GB2312" w:hAnsi="Times New Roman" w:eastAsia="仿宋_GB2312" w:cs="仿宋_GB2312"/>
          <w:kern w:val="0"/>
          <w:sz w:val="32"/>
          <w:szCs w:val="32"/>
          <w:highlight w:val="none"/>
          <w:lang w:eastAsia="zh-CN" w:bidi="ar"/>
        </w:rPr>
        <w:t>2.</w:t>
      </w:r>
      <w:r>
        <w:rPr>
          <w:rFonts w:hint="default" w:ascii="仿宋_GB2312" w:hAnsi="Times New Roman" w:eastAsia="仿宋_GB2312" w:cs="仿宋_GB2312"/>
          <w:kern w:val="0"/>
          <w:sz w:val="32"/>
          <w:szCs w:val="32"/>
          <w:highlight w:val="none"/>
          <w:lang w:val="en-US" w:eastAsia="zh-CN" w:bidi="ar"/>
        </w:rPr>
        <w:t>就业补贴享受期限为自符合条件首月起36个月内，享受月份累计不超过24个月。就业补贴分2次发放，申请人在同一单位每依法连续缴纳社会保险费满</w:t>
      </w:r>
      <w:r>
        <w:rPr>
          <w:rFonts w:hint="default" w:ascii="Times New Roman" w:hAnsi="Times New Roman" w:eastAsia="仿宋_GB2312" w:cs="Times New Roman"/>
          <w:kern w:val="0"/>
          <w:sz w:val="32"/>
          <w:szCs w:val="32"/>
          <w:highlight w:val="none"/>
          <w:lang w:val="en-US" w:eastAsia="zh-CN" w:bidi="ar"/>
        </w:rPr>
        <w:t>12</w:t>
      </w:r>
      <w:r>
        <w:rPr>
          <w:rFonts w:hint="default" w:ascii="仿宋_GB2312" w:hAnsi="Times New Roman" w:eastAsia="仿宋_GB2312" w:cs="仿宋_GB2312"/>
          <w:kern w:val="0"/>
          <w:sz w:val="32"/>
          <w:szCs w:val="32"/>
          <w:highlight w:val="none"/>
          <w:lang w:val="en-US" w:eastAsia="zh-CN" w:bidi="ar"/>
        </w:rPr>
        <w:t>个月可申请</w:t>
      </w:r>
      <w:r>
        <w:rPr>
          <w:rFonts w:hint="default" w:ascii="Times New Roman" w:hAnsi="Times New Roman" w:eastAsia="仿宋_GB2312" w:cs="Times New Roman"/>
          <w:kern w:val="0"/>
          <w:sz w:val="32"/>
          <w:szCs w:val="32"/>
          <w:highlight w:val="none"/>
          <w:lang w:val="en-US" w:eastAsia="zh-CN" w:bidi="ar"/>
        </w:rPr>
        <w:t>1</w:t>
      </w:r>
      <w:r>
        <w:rPr>
          <w:rFonts w:hint="default" w:ascii="仿宋_GB2312" w:hAnsi="Times New Roman" w:eastAsia="仿宋_GB2312" w:cs="仿宋_GB2312"/>
          <w:kern w:val="0"/>
          <w:sz w:val="32"/>
          <w:szCs w:val="32"/>
          <w:highlight w:val="none"/>
          <w:lang w:val="en-US" w:eastAsia="zh-CN" w:bidi="ar"/>
        </w:rPr>
        <w:t>期补贴，每次拨付金额为补贴总额的50%，超过部分不足</w:t>
      </w:r>
      <w:r>
        <w:rPr>
          <w:rFonts w:hint="default" w:ascii="Times New Roman" w:hAnsi="Times New Roman" w:eastAsia="仿宋_GB2312" w:cs="Times New Roman"/>
          <w:kern w:val="0"/>
          <w:sz w:val="32"/>
          <w:szCs w:val="32"/>
          <w:highlight w:val="none"/>
          <w:lang w:val="en-US" w:eastAsia="zh-CN" w:bidi="ar"/>
        </w:rPr>
        <w:t>12</w:t>
      </w:r>
      <w:r>
        <w:rPr>
          <w:rFonts w:hint="default" w:ascii="仿宋_GB2312" w:hAnsi="Times New Roman" w:eastAsia="仿宋_GB2312" w:cs="仿宋_GB2312"/>
          <w:kern w:val="0"/>
          <w:sz w:val="32"/>
          <w:szCs w:val="32"/>
          <w:highlight w:val="none"/>
          <w:lang w:val="en-US" w:eastAsia="zh-CN" w:bidi="ar"/>
        </w:rPr>
        <w:t>个月的不予补贴。人才享受政策期间，用人单位发生跨县（市、区）变化等情况的，按兑现时间节点确定隶属地</w:t>
      </w:r>
      <w:r>
        <w:rPr>
          <w:rFonts w:hint="default" w:ascii="仿宋_GB2312" w:hAnsi="Times New Roman" w:eastAsia="仿宋_GB2312" w:cs="仿宋_GB2312"/>
          <w:kern w:val="0"/>
          <w:sz w:val="32"/>
          <w:szCs w:val="32"/>
          <w:lang w:val="en-US" w:eastAsia="zh-CN" w:bidi="ar"/>
        </w:rPr>
        <w:t>。</w:t>
      </w:r>
    </w:p>
    <w:p w14:paraId="119F4CA8">
      <w:pPr>
        <w:pStyle w:val="18"/>
        <w:wordWrap w:val="0"/>
        <w:spacing w:line="560" w:lineRule="exact"/>
        <w:ind w:firstLine="640" w:firstLineChars="200"/>
        <w:rPr>
          <w:rFonts w:hint="default" w:ascii="黑体" w:hAnsi="宋体" w:eastAsia="黑体" w:cs="仿宋_GB2312"/>
          <w:kern w:val="0"/>
          <w:sz w:val="32"/>
          <w:szCs w:val="32"/>
        </w:rPr>
        <w:sectPr>
          <w:headerReference r:id="rId5" w:type="default"/>
          <w:footerReference r:id="rId6" w:type="default"/>
          <w:pgSz w:w="11906" w:h="16838"/>
          <w:pgMar w:top="2098" w:right="1588" w:bottom="1928" w:left="1588" w:header="851" w:footer="1418" w:gutter="0"/>
          <w:pgNumType w:fmt="numberInDash"/>
          <w:cols w:space="720" w:num="1"/>
          <w:docGrid w:type="lines" w:linePitch="435" w:charSpace="0"/>
        </w:sectPr>
      </w:pPr>
      <w:r>
        <w:rPr>
          <w:rFonts w:hint="default" w:ascii="仿宋_GB2312" w:hAnsi="Times New Roman" w:eastAsia="仿宋_GB2312" w:cs="仿宋_GB2312"/>
          <w:kern w:val="0"/>
          <w:sz w:val="32"/>
          <w:szCs w:val="32"/>
          <w:lang w:val="en-US" w:eastAsia="zh-CN" w:bidi="ar"/>
        </w:rPr>
        <w:t>附件：就业补贴负责单位与咨询电话</w:t>
      </w:r>
    </w:p>
    <w:p w14:paraId="6B61B05F">
      <w:pPr>
        <w:pStyle w:val="18"/>
        <w:keepNext w:val="0"/>
        <w:keepLines w:val="0"/>
        <w:widowControl w:val="0"/>
        <w:suppressLineNumbers w:val="0"/>
        <w:autoSpaceDE w:val="0"/>
        <w:autoSpaceDN/>
        <w:spacing w:before="0" w:beforeAutospacing="0" w:after="0" w:afterAutospacing="0" w:line="620" w:lineRule="exact"/>
        <w:ind w:left="0" w:right="0"/>
        <w:jc w:val="both"/>
        <w:rPr>
          <w:rFonts w:hint="default" w:ascii="黑体" w:hAnsi="宋体" w:eastAsia="黑体" w:cs="黑体"/>
          <w:kern w:val="2"/>
          <w:sz w:val="28"/>
          <w:szCs w:val="28"/>
        </w:rPr>
      </w:pPr>
      <w:r>
        <w:rPr>
          <w:rFonts w:hint="default" w:ascii="黑体" w:hAnsi="宋体" w:eastAsia="黑体" w:cs="黑体"/>
          <w:kern w:val="0"/>
          <w:sz w:val="28"/>
          <w:szCs w:val="28"/>
          <w:lang w:val="en-US" w:eastAsia="zh-CN" w:bidi="ar"/>
        </w:rPr>
        <w:t>附件</w:t>
      </w:r>
      <w:r>
        <w:rPr>
          <w:rFonts w:hint="eastAsia" w:ascii="黑体" w:eastAsia="黑体" w:cs="黑体"/>
          <w:kern w:val="0"/>
          <w:sz w:val="28"/>
          <w:szCs w:val="28"/>
          <w:lang w:val="en-US" w:eastAsia="zh-CN" w:bidi="ar"/>
        </w:rPr>
        <w:t>2-</w:t>
      </w:r>
      <w:r>
        <w:rPr>
          <w:rFonts w:hint="default" w:ascii="黑体" w:hAnsi="宋体" w:eastAsia="黑体" w:cs="黑体"/>
          <w:kern w:val="0"/>
          <w:sz w:val="28"/>
          <w:szCs w:val="28"/>
          <w:lang w:val="en-US" w:eastAsia="zh-CN" w:bidi="ar"/>
        </w:rPr>
        <w:t>1</w:t>
      </w:r>
      <w:r>
        <w:rPr>
          <w:rFonts w:hint="eastAsia" w:ascii="黑体" w:eastAsia="黑体" w:cs="黑体"/>
          <w:kern w:val="0"/>
          <w:sz w:val="28"/>
          <w:szCs w:val="28"/>
          <w:lang w:val="en-US" w:eastAsia="zh-CN" w:bidi="ar"/>
        </w:rPr>
        <w:t>：</w:t>
      </w:r>
    </w:p>
    <w:p w14:paraId="201098F6">
      <w:pPr>
        <w:keepNext w:val="0"/>
        <w:keepLines w:val="0"/>
        <w:widowControl w:val="0"/>
        <w:suppressLineNumbers w:val="0"/>
        <w:autoSpaceDE w:val="0"/>
        <w:autoSpaceDN/>
        <w:spacing w:before="0" w:beforeAutospacing="0" w:after="0" w:afterAutospacing="0" w:line="640" w:lineRule="exact"/>
        <w:ind w:left="0" w:right="0"/>
        <w:jc w:val="center"/>
        <w:rPr>
          <w:rFonts w:hint="default" w:ascii="方正小标宋简体" w:hAnsi="方正小标宋简体" w:eastAsia="方正小标宋简体" w:cs="方正小标宋简体"/>
          <w:kern w:val="2"/>
          <w:sz w:val="44"/>
          <w:szCs w:val="44"/>
        </w:rPr>
      </w:pPr>
      <w:r>
        <w:rPr>
          <w:rFonts w:hint="default" w:ascii="方正小标宋简体" w:hAnsi="方正小标宋简体" w:eastAsia="方正小标宋简体" w:cs="方正小标宋简体"/>
          <w:kern w:val="2"/>
          <w:sz w:val="44"/>
          <w:szCs w:val="44"/>
          <w:lang w:val="en-US" w:eastAsia="zh-CN" w:bidi="ar"/>
        </w:rPr>
        <w:t>就业补贴负责单位与咨询电话</w:t>
      </w:r>
    </w:p>
    <w:p w14:paraId="2FD766E9">
      <w:pPr>
        <w:pStyle w:val="18"/>
        <w:keepNext w:val="0"/>
        <w:keepLines w:val="0"/>
        <w:widowControl w:val="0"/>
        <w:suppressLineNumbers w:val="0"/>
        <w:autoSpaceDE w:val="0"/>
        <w:autoSpaceDN/>
        <w:spacing w:before="100" w:beforeAutospacing="1" w:after="0" w:afterAutospacing="0" w:line="240" w:lineRule="exact"/>
        <w:ind w:left="0" w:right="0"/>
        <w:jc w:val="both"/>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 xml:space="preserve"> </w:t>
      </w:r>
    </w:p>
    <w:tbl>
      <w:tblPr>
        <w:tblStyle w:val="21"/>
        <w:tblW w:w="895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074"/>
        <w:gridCol w:w="3945"/>
        <w:gridCol w:w="3937"/>
      </w:tblGrid>
      <w:tr w14:paraId="21BC41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5AED3AC">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所属区域</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B7DE8E3">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联系部门</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D5B58B0">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联系方式</w:t>
            </w:r>
          </w:p>
        </w:tc>
      </w:tr>
      <w:tr w14:paraId="7DD245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0B2B71">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市本级</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12306724">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市就业创业服务中心</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BBFE2B1">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0577-89090326</w:t>
            </w:r>
          </w:p>
        </w:tc>
      </w:tr>
      <w:tr w14:paraId="1BC25D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A8CB262">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鹿城区</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4BD64938">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区就业服务中心</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B3135A0">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0577-88129815</w:t>
            </w:r>
          </w:p>
        </w:tc>
      </w:tr>
      <w:tr w14:paraId="21A4CE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E86486">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龙湾区</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3FF04A4">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区人力社保局就业促进和失业保险中心</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59CEF8B">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0577-86966769</w:t>
            </w:r>
          </w:p>
        </w:tc>
      </w:tr>
      <w:tr w14:paraId="0E461A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A3E0C6A">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瓯海区</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730C5D7C">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区就业创业服务中心</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CA13C22">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0577-88520579</w:t>
            </w:r>
          </w:p>
        </w:tc>
      </w:tr>
      <w:tr w14:paraId="0A914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5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833C0C">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洞头区</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73F3E25E">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区就业创业管理服务中心</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97646D7">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0577-63482713</w:t>
            </w:r>
          </w:p>
        </w:tc>
      </w:tr>
      <w:tr w14:paraId="581DFD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66CB6B">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乐清市</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3CC6C30">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市人社局市就业管理处</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4666003">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0577-61520078</w:t>
            </w:r>
          </w:p>
        </w:tc>
      </w:tr>
      <w:tr w14:paraId="65D88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1A1EB9">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瑞安市</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CDC41AF">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市人社局就业创业服务中心</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018FE61A">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0577-65611793</w:t>
            </w:r>
          </w:p>
        </w:tc>
      </w:tr>
      <w:tr w14:paraId="6E1DCA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D011CB0">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永嘉县</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FCD52BD">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县人力社保局就创中心</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37E1803">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0577-57675976</w:t>
            </w:r>
          </w:p>
        </w:tc>
      </w:tr>
      <w:tr w14:paraId="4F7387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108FEF">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文成县</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05C8DB57">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县人力社保局就创服务中心</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1DC4BA07">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0577-59026853</w:t>
            </w:r>
          </w:p>
        </w:tc>
      </w:tr>
      <w:tr w14:paraId="50286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312D9C">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平阳县</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8592C8E">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县人社局就业处</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5A6D624">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0577-59885165</w:t>
            </w:r>
          </w:p>
        </w:tc>
      </w:tr>
      <w:tr w14:paraId="5A16B4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279BC2B">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泰顺县</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7FC1982A">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县人力社保局</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07822EAA">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0577-67583064</w:t>
            </w:r>
          </w:p>
        </w:tc>
      </w:tr>
      <w:tr w14:paraId="62B5F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169422B">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苍南县</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42CFE03">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县人才开发和就业服务中心</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6418FCF">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0577-68680318</w:t>
            </w:r>
          </w:p>
        </w:tc>
      </w:tr>
      <w:tr w14:paraId="63FC6C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7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749A661">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龙港市</w:t>
            </w:r>
          </w:p>
        </w:tc>
        <w:tc>
          <w:tcPr>
            <w:tcW w:w="3945"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1CFC165">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lang w:val="en-US" w:eastAsia="zh-CN" w:bidi="ar"/>
              </w:rPr>
              <w:t>市社会事业局</w:t>
            </w:r>
          </w:p>
        </w:tc>
        <w:tc>
          <w:tcPr>
            <w:tcW w:w="393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AF4026A">
            <w:pPr>
              <w:keepNext w:val="0"/>
              <w:keepLines w:val="0"/>
              <w:widowControl w:val="0"/>
              <w:suppressLineNumbers w:val="0"/>
              <w:autoSpaceDE w:val="0"/>
              <w:autoSpaceDN/>
              <w:spacing w:before="0" w:beforeAutospacing="0" w:after="0" w:afterAutospacing="0" w:line="320" w:lineRule="exact"/>
              <w:ind w:left="0" w:leftChars="0" w:right="0" w:rightChars="0"/>
              <w:jc w:val="center"/>
              <w:rPr>
                <w:rFonts w:hint="default" w:ascii="仿宋_GB2312" w:eastAsia="仿宋_GB2312" w:cs="仿宋_GB2312"/>
                <w:kern w:val="2"/>
                <w:sz w:val="24"/>
                <w:szCs w:val="24"/>
                <w:highlight w:val="none"/>
              </w:rPr>
            </w:pPr>
            <w:r>
              <w:rPr>
                <w:rFonts w:hint="default" w:ascii="仿宋_GB2312" w:hAnsi="Times New Roman" w:eastAsia="仿宋_GB2312" w:cs="仿宋_GB2312"/>
                <w:kern w:val="2"/>
                <w:sz w:val="24"/>
                <w:szCs w:val="24"/>
                <w:highlight w:val="none"/>
                <w:lang w:val="en-US" w:eastAsia="zh-CN" w:bidi="ar"/>
              </w:rPr>
              <w:t>0577-59911820</w:t>
            </w:r>
          </w:p>
        </w:tc>
      </w:tr>
    </w:tbl>
    <w:p w14:paraId="7C4BCCD3">
      <w:pPr>
        <w:rPr>
          <w:rFonts w:hint="eastAsia"/>
          <w:highlight w:val="none"/>
        </w:rPr>
      </w:pPr>
    </w:p>
    <w:p w14:paraId="05E46657">
      <w:pPr>
        <w:keepNext w:val="0"/>
        <w:keepLines w:val="0"/>
        <w:widowControl w:val="0"/>
        <w:suppressLineNumbers w:val="0"/>
        <w:autoSpaceDE w:val="0"/>
        <w:autoSpaceDN/>
        <w:spacing w:before="0" w:beforeAutospacing="0" w:after="0" w:afterAutospacing="0" w:line="600" w:lineRule="exact"/>
        <w:ind w:left="0" w:right="0"/>
        <w:jc w:val="both"/>
        <w:rPr>
          <w:rFonts w:hint="eastAsia" w:ascii="黑体" w:hAnsi="黑体" w:eastAsia="黑体" w:cs="黑体"/>
          <w:kern w:val="2"/>
          <w:sz w:val="28"/>
          <w:szCs w:val="28"/>
          <w:highlight w:val="none"/>
          <w:lang w:val="en-US" w:eastAsia="zh-CN" w:bidi="ar"/>
        </w:rPr>
      </w:pPr>
    </w:p>
    <w:p w14:paraId="3308677A">
      <w:pPr>
        <w:keepNext w:val="0"/>
        <w:keepLines w:val="0"/>
        <w:widowControl w:val="0"/>
        <w:suppressLineNumbers w:val="0"/>
        <w:autoSpaceDE w:val="0"/>
        <w:autoSpaceDN/>
        <w:spacing w:before="0" w:beforeAutospacing="0" w:after="0" w:afterAutospacing="0" w:line="600" w:lineRule="exact"/>
        <w:ind w:left="0" w:right="0"/>
        <w:jc w:val="both"/>
        <w:rPr>
          <w:rFonts w:hint="eastAsia" w:ascii="黑体" w:hAnsi="黑体" w:eastAsia="黑体" w:cs="黑体"/>
          <w:kern w:val="2"/>
          <w:sz w:val="28"/>
          <w:szCs w:val="28"/>
          <w:highlight w:val="none"/>
          <w:lang w:val="en-US" w:eastAsia="zh-CN" w:bidi="ar"/>
        </w:rPr>
      </w:pPr>
    </w:p>
    <w:p w14:paraId="4EAF5D93">
      <w:pPr>
        <w:keepNext w:val="0"/>
        <w:keepLines w:val="0"/>
        <w:widowControl w:val="0"/>
        <w:suppressLineNumbers w:val="0"/>
        <w:autoSpaceDE w:val="0"/>
        <w:autoSpaceDN/>
        <w:spacing w:before="0" w:beforeAutospacing="0" w:after="0" w:afterAutospacing="0" w:line="600" w:lineRule="exact"/>
        <w:ind w:left="0" w:right="0"/>
        <w:jc w:val="both"/>
        <w:rPr>
          <w:rFonts w:hint="eastAsia" w:ascii="黑体" w:hAnsi="黑体" w:eastAsia="黑体" w:cs="黑体"/>
          <w:kern w:val="2"/>
          <w:sz w:val="28"/>
          <w:szCs w:val="28"/>
          <w:highlight w:val="none"/>
          <w:lang w:val="en-US" w:eastAsia="zh-CN" w:bidi="ar"/>
        </w:rPr>
      </w:pPr>
    </w:p>
    <w:p w14:paraId="2D1F09A6">
      <w:pPr>
        <w:keepNext w:val="0"/>
        <w:keepLines w:val="0"/>
        <w:widowControl w:val="0"/>
        <w:suppressLineNumbers w:val="0"/>
        <w:autoSpaceDE w:val="0"/>
        <w:autoSpaceDN/>
        <w:spacing w:before="0" w:beforeAutospacing="0" w:after="0" w:afterAutospacing="0" w:line="600" w:lineRule="exact"/>
        <w:ind w:left="0" w:right="0"/>
        <w:jc w:val="both"/>
        <w:rPr>
          <w:rFonts w:hint="eastAsia" w:ascii="黑体" w:hAnsi="黑体" w:eastAsia="黑体" w:cs="黑体"/>
          <w:kern w:val="2"/>
          <w:sz w:val="28"/>
          <w:szCs w:val="28"/>
          <w:highlight w:val="none"/>
          <w:lang w:val="en-US" w:eastAsia="zh-CN" w:bidi="ar"/>
        </w:rPr>
      </w:pPr>
      <w:r>
        <w:rPr>
          <w:rFonts w:hint="eastAsia" w:ascii="黑体" w:hAnsi="黑体" w:eastAsia="黑体" w:cs="黑体"/>
          <w:kern w:val="2"/>
          <w:sz w:val="28"/>
          <w:szCs w:val="28"/>
          <w:highlight w:val="none"/>
          <w:lang w:val="en-US" w:eastAsia="zh-CN" w:bidi="ar"/>
        </w:rPr>
        <w:t>附件3：</w:t>
      </w:r>
    </w:p>
    <w:p w14:paraId="7ED5D3AA">
      <w:pPr>
        <w:keepNext w:val="0"/>
        <w:keepLines w:val="0"/>
        <w:widowControl w:val="0"/>
        <w:suppressLineNumbers w:val="0"/>
        <w:autoSpaceDE w:val="0"/>
        <w:autoSpaceDN/>
        <w:spacing w:before="0" w:beforeAutospacing="0" w:after="0" w:afterAutospacing="0" w:line="600" w:lineRule="exact"/>
        <w:ind w:left="0" w:right="0"/>
        <w:jc w:val="center"/>
        <w:rPr>
          <w:rFonts w:hint="default" w:ascii="方正小标宋简体" w:hAnsi="方正小标宋简体" w:eastAsia="方正小标宋简体" w:cs="方正小标宋简体"/>
          <w:kern w:val="2"/>
          <w:sz w:val="44"/>
          <w:szCs w:val="44"/>
          <w:highlight w:val="none"/>
        </w:rPr>
      </w:pPr>
      <w:r>
        <w:rPr>
          <w:rFonts w:hint="default" w:ascii="方正小标宋简体" w:hAnsi="方正小标宋简体" w:eastAsia="方正小标宋简体" w:cs="方正小标宋简体"/>
          <w:kern w:val="2"/>
          <w:sz w:val="44"/>
          <w:szCs w:val="44"/>
          <w:highlight w:val="none"/>
          <w:lang w:val="en-US" w:eastAsia="zh-CN" w:bidi="ar"/>
        </w:rPr>
        <w:t>招引高校毕业生“510+行动计划”</w:t>
      </w:r>
    </w:p>
    <w:p w14:paraId="37A771FB">
      <w:pPr>
        <w:keepNext w:val="0"/>
        <w:keepLines w:val="0"/>
        <w:widowControl w:val="0"/>
        <w:suppressLineNumbers w:val="0"/>
        <w:autoSpaceDE w:val="0"/>
        <w:autoSpaceDN/>
        <w:spacing w:before="0" w:beforeAutospacing="0" w:after="0" w:afterAutospacing="0" w:line="600" w:lineRule="exact"/>
        <w:ind w:left="0" w:right="0"/>
        <w:jc w:val="center"/>
        <w:rPr>
          <w:rFonts w:hint="default" w:ascii="方正小标宋简体" w:hAnsi="方正小标宋简体" w:eastAsia="方正小标宋简体" w:cs="方正小标宋简体"/>
          <w:kern w:val="0"/>
          <w:sz w:val="44"/>
          <w:szCs w:val="44"/>
          <w:highlight w:val="none"/>
        </w:rPr>
      </w:pPr>
      <w:r>
        <w:rPr>
          <w:rFonts w:hint="default" w:ascii="方正小标宋简体" w:hAnsi="方正小标宋简体" w:eastAsia="方正小标宋简体" w:cs="方正小标宋简体"/>
          <w:kern w:val="2"/>
          <w:sz w:val="44"/>
          <w:szCs w:val="44"/>
          <w:highlight w:val="none"/>
          <w:lang w:val="en-US" w:eastAsia="zh-CN" w:bidi="ar"/>
        </w:rPr>
        <w:t>社保补贴操作办法</w:t>
      </w:r>
      <w:r>
        <w:rPr>
          <w:rFonts w:hint="default" w:ascii="方正小标宋简体" w:hAnsi="方正小标宋简体" w:eastAsia="方正小标宋简体" w:cs="方正小标宋简体"/>
          <w:kern w:val="0"/>
          <w:sz w:val="44"/>
          <w:szCs w:val="44"/>
          <w:highlight w:val="none"/>
          <w:lang w:val="en-US" w:eastAsia="zh-CN" w:bidi="ar"/>
        </w:rPr>
        <w:t xml:space="preserve"> </w:t>
      </w:r>
    </w:p>
    <w:p w14:paraId="3D838A8F">
      <w:pPr>
        <w:keepNext w:val="0"/>
        <w:keepLines w:val="0"/>
        <w:widowControl w:val="0"/>
        <w:suppressLineNumbers w:val="0"/>
        <w:autoSpaceDE w:val="0"/>
        <w:autoSpaceDN/>
        <w:spacing w:before="0" w:beforeAutospacing="0" w:after="0" w:afterAutospacing="0" w:line="600" w:lineRule="exact"/>
        <w:ind w:left="0" w:right="0" w:firstLine="640" w:firstLineChars="200"/>
        <w:contextualSpacing/>
        <w:jc w:val="both"/>
        <w:rPr>
          <w:rFonts w:hint="default" w:ascii="黑体" w:hAnsi="宋体" w:eastAsia="黑体" w:cs="黑体"/>
          <w:kern w:val="2"/>
          <w:sz w:val="32"/>
          <w:szCs w:val="32"/>
          <w:highlight w:val="none"/>
          <w:lang w:val="en-US" w:eastAsia="zh-CN" w:bidi="ar"/>
        </w:rPr>
      </w:pPr>
    </w:p>
    <w:p w14:paraId="13A12369">
      <w:pPr>
        <w:keepNext w:val="0"/>
        <w:keepLines w:val="0"/>
        <w:widowControl w:val="0"/>
        <w:suppressLineNumbers w:val="0"/>
        <w:wordWrap w:val="0"/>
        <w:autoSpaceDE w:val="0"/>
        <w:autoSpaceDN/>
        <w:spacing w:before="0" w:beforeAutospacing="0" w:after="0" w:afterAutospacing="0" w:line="560" w:lineRule="exact"/>
        <w:ind w:left="0" w:right="0" w:firstLine="640" w:firstLineChars="200"/>
        <w:contextualSpacing/>
        <w:jc w:val="both"/>
        <w:rPr>
          <w:rFonts w:hint="default" w:ascii="仿宋_GB2312" w:eastAsia="仿宋_GB2312" w:cs="仿宋_GB2312"/>
          <w:kern w:val="2"/>
          <w:sz w:val="32"/>
          <w:szCs w:val="32"/>
          <w:highlight w:val="none"/>
        </w:rPr>
      </w:pPr>
      <w:r>
        <w:rPr>
          <w:rFonts w:hint="default" w:ascii="黑体" w:hAnsi="宋体" w:eastAsia="黑体" w:cs="黑体"/>
          <w:kern w:val="2"/>
          <w:sz w:val="32"/>
          <w:szCs w:val="32"/>
          <w:highlight w:val="none"/>
          <w:lang w:val="en-US" w:eastAsia="zh-CN" w:bidi="ar"/>
        </w:rPr>
        <w:t>一、</w:t>
      </w:r>
      <w:r>
        <w:rPr>
          <w:rFonts w:hint="default" w:ascii="黑体" w:hAnsi="宋体" w:eastAsia="黑体" w:cs="黑体"/>
          <w:kern w:val="0"/>
          <w:sz w:val="32"/>
          <w:szCs w:val="32"/>
          <w:highlight w:val="none"/>
          <w:lang w:val="en-US" w:eastAsia="zh-CN" w:bidi="ar"/>
        </w:rPr>
        <w:t>申请对象</w:t>
      </w:r>
    </w:p>
    <w:p w14:paraId="0EA9E156">
      <w:pPr>
        <w:keepNext w:val="0"/>
        <w:keepLines w:val="0"/>
        <w:widowControl w:val="0"/>
        <w:suppressLineNumbers w:val="0"/>
        <w:wordWrap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kern w:val="2"/>
          <w:sz w:val="32"/>
          <w:szCs w:val="32"/>
          <w:highlight w:val="none"/>
        </w:rPr>
      </w:pPr>
      <w:r>
        <w:rPr>
          <w:rFonts w:hint="default" w:ascii="仿宋_GB2312" w:hAnsi="Times New Roman" w:eastAsia="仿宋_GB2312" w:cs="仿宋_GB2312"/>
          <w:kern w:val="2"/>
          <w:sz w:val="32"/>
          <w:szCs w:val="32"/>
          <w:highlight w:val="none"/>
          <w:lang w:val="en-US" w:eastAsia="zh-CN" w:bidi="ar"/>
        </w:rPr>
        <w:t>小微企业</w:t>
      </w:r>
      <w:r>
        <w:rPr>
          <w:rFonts w:hint="default" w:ascii="仿宋_GB2312" w:eastAsia="仿宋_GB2312" w:cs="仿宋_GB2312"/>
          <w:kern w:val="2"/>
          <w:sz w:val="32"/>
          <w:szCs w:val="32"/>
          <w:highlight w:val="none"/>
          <w:lang w:eastAsia="zh-CN" w:bidi="ar"/>
          <w:woUserID w:val="1"/>
        </w:rPr>
        <w:t>新</w:t>
      </w:r>
      <w:r>
        <w:rPr>
          <w:rFonts w:hint="default" w:ascii="仿宋_GB2312" w:hAnsi="Times New Roman" w:eastAsia="仿宋_GB2312" w:cs="仿宋_GB2312"/>
          <w:kern w:val="2"/>
          <w:sz w:val="32"/>
          <w:szCs w:val="32"/>
          <w:highlight w:val="none"/>
          <w:lang w:val="en-US" w:eastAsia="zh-CN" w:bidi="ar"/>
        </w:rPr>
        <w:t>招用毕业2年内的高校毕业生，</w:t>
      </w:r>
      <w:r>
        <w:rPr>
          <w:rFonts w:hint="default" w:ascii="仿宋_GB2312" w:hAnsi="Times New Roman" w:eastAsia="仿宋_GB2312" w:cs="仿宋_GB2312"/>
          <w:kern w:val="0"/>
          <w:sz w:val="32"/>
          <w:szCs w:val="32"/>
          <w:highlight w:val="none"/>
          <w:lang w:val="en-US" w:eastAsia="zh-CN" w:bidi="ar"/>
        </w:rPr>
        <w:t>与其签订</w:t>
      </w:r>
      <w:r>
        <w:rPr>
          <w:rFonts w:hint="default" w:ascii="Times New Roman" w:hAnsi="Times New Roman" w:eastAsia="仿宋_GB2312" w:cs="Times New Roman"/>
          <w:kern w:val="0"/>
          <w:sz w:val="32"/>
          <w:szCs w:val="32"/>
          <w:highlight w:val="none"/>
          <w:lang w:val="en-US" w:eastAsia="zh-CN" w:bidi="ar"/>
        </w:rPr>
        <w:t>1</w:t>
      </w:r>
      <w:r>
        <w:rPr>
          <w:rFonts w:hint="default" w:ascii="仿宋_GB2312" w:hAnsi="Times New Roman" w:eastAsia="仿宋_GB2312" w:cs="仿宋_GB2312"/>
          <w:kern w:val="0"/>
          <w:sz w:val="32"/>
          <w:szCs w:val="32"/>
          <w:highlight w:val="none"/>
          <w:lang w:val="en-US" w:eastAsia="zh-CN" w:bidi="ar"/>
        </w:rPr>
        <w:t>年及以上劳动合同并为其缴纳社会保险费的，</w:t>
      </w:r>
      <w:r>
        <w:rPr>
          <w:rFonts w:hint="default" w:ascii="仿宋_GB2312" w:hAnsi="Times New Roman" w:eastAsia="仿宋_GB2312" w:cs="仿宋_GB2312"/>
          <w:kern w:val="2"/>
          <w:sz w:val="32"/>
          <w:szCs w:val="32"/>
          <w:highlight w:val="none"/>
          <w:lang w:val="en-US" w:eastAsia="zh-CN" w:bidi="ar"/>
        </w:rPr>
        <w:t>根据其实际缴纳社保情况，给予企业最长12个月的社保补贴，补贴标准为企业为其缴纳的基本养老保险、基本医疗保险和失业保险费之和。</w:t>
      </w:r>
    </w:p>
    <w:p w14:paraId="1AE913C8">
      <w:pPr>
        <w:keepNext w:val="0"/>
        <w:keepLines w:val="0"/>
        <w:widowControl w:val="0"/>
        <w:suppressLineNumbers w:val="0"/>
        <w:wordWrap w:val="0"/>
        <w:autoSpaceDE w:val="0"/>
        <w:autoSpaceDN/>
        <w:spacing w:before="0" w:beforeAutospacing="0" w:after="0" w:afterAutospacing="0" w:line="560" w:lineRule="exact"/>
        <w:ind w:left="0" w:right="0" w:firstLine="640" w:firstLineChars="200"/>
        <w:contextualSpacing/>
        <w:jc w:val="both"/>
        <w:rPr>
          <w:rFonts w:hint="default" w:ascii="黑体" w:hAnsi="宋体" w:eastAsia="黑体" w:cs="黑体"/>
          <w:kern w:val="0"/>
          <w:sz w:val="32"/>
          <w:szCs w:val="32"/>
          <w:highlight w:val="none"/>
        </w:rPr>
      </w:pPr>
      <w:r>
        <w:rPr>
          <w:rFonts w:hint="default" w:ascii="黑体" w:hAnsi="宋体" w:eastAsia="黑体" w:cs="黑体"/>
          <w:kern w:val="0"/>
          <w:sz w:val="32"/>
          <w:szCs w:val="32"/>
          <w:highlight w:val="none"/>
          <w:lang w:val="en-US" w:eastAsia="zh-CN" w:bidi="ar"/>
        </w:rPr>
        <w:t>二、条件审核标准</w:t>
      </w:r>
    </w:p>
    <w:p w14:paraId="675A45F1">
      <w:pPr>
        <w:keepNext w:val="0"/>
        <w:keepLines w:val="0"/>
        <w:widowControl w:val="0"/>
        <w:suppressLineNumbers w:val="0"/>
        <w:wordWrap w:val="0"/>
        <w:autoSpaceDE w:val="0"/>
        <w:autoSpaceDN/>
        <w:spacing w:before="0" w:beforeAutospacing="0" w:after="0" w:afterAutospacing="0" w:line="560" w:lineRule="exact"/>
        <w:ind w:left="0" w:leftChars="0" w:right="0" w:firstLine="0" w:firstLineChars="0"/>
        <w:jc w:val="left"/>
        <w:rPr>
          <w:rFonts w:hint="default" w:ascii="仿宋_GB2312" w:eastAsia="仿宋_GB2312" w:cs="仿宋_GB2312"/>
          <w:kern w:val="2"/>
          <w:sz w:val="32"/>
          <w:szCs w:val="32"/>
          <w:highlight w:val="cyan"/>
        </w:rPr>
      </w:pPr>
      <w:r>
        <w:rPr>
          <w:rFonts w:hint="default" w:ascii="仿宋_GB2312" w:hAnsi="Times New Roman" w:eastAsia="仿宋_GB2312" w:cs="仿宋_GB2312"/>
          <w:kern w:val="2"/>
          <w:sz w:val="32"/>
          <w:szCs w:val="32"/>
          <w:highlight w:val="none"/>
          <w:lang w:eastAsia="zh-CN" w:bidi="ar"/>
        </w:rPr>
        <w:t xml:space="preserve">    </w:t>
      </w:r>
      <w:r>
        <w:rPr>
          <w:rFonts w:hint="default" w:ascii="仿宋_GB2312" w:hAnsi="Times New Roman" w:eastAsia="仿宋_GB2312" w:cs="仿宋_GB2312"/>
          <w:kern w:val="2"/>
          <w:sz w:val="32"/>
          <w:szCs w:val="32"/>
          <w:highlight w:val="none"/>
          <w:lang w:val="en-US" w:eastAsia="zh-CN" w:bidi="ar"/>
        </w:rPr>
        <w:t>1．用人单位要求：小微企业，以单位形式参保的个体工商户、社会组织（包括社会团体、基金会和民办非企业单位）参照企业执行。申请单位需提供：①高校毕业生社保补贴申领（单位吸纳）申请表；②营业执照、民办非企业单位登记证书、社会团体法人登记证书等副本；③高等学校毕业证书等学历证明材料；④法定代表人身份证；⑤年报等证明企业划型的材料；</w:t>
      </w:r>
      <w:r>
        <w:rPr>
          <w:rFonts w:hint="default" w:ascii="仿宋_GB2312" w:hAnsi="Times New Roman" w:eastAsia="仿宋_GB2312" w:cs="仿宋_GB2312"/>
          <w:kern w:val="2"/>
          <w:sz w:val="32"/>
          <w:szCs w:val="32"/>
          <w:highlight w:val="none"/>
          <w:lang w:val="en-US" w:eastAsia="zh-CN" w:bidi="ar"/>
          <w:woUserID w:val="1"/>
        </w:rPr>
        <w:t>⑥</w:t>
      </w:r>
      <w:r>
        <w:rPr>
          <w:rFonts w:hint="default" w:ascii="仿宋_GB2312" w:hAnsi="Times New Roman" w:eastAsia="仿宋_GB2312" w:cs="仿宋_GB2312"/>
          <w:kern w:val="2"/>
          <w:sz w:val="32"/>
          <w:szCs w:val="32"/>
          <w:highlight w:val="none"/>
          <w:lang w:val="en-US" w:eastAsia="zh-CN" w:bidi="ar"/>
        </w:rPr>
        <w:t>其他证明材料。</w:t>
      </w:r>
    </w:p>
    <w:p w14:paraId="3EC4453D">
      <w:pPr>
        <w:keepNext w:val="0"/>
        <w:keepLines w:val="0"/>
        <w:widowControl w:val="0"/>
        <w:suppressLineNumbers w:val="0"/>
        <w:wordWrap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strike w:val="0"/>
          <w:dstrike w:val="0"/>
          <w:kern w:val="2"/>
          <w:sz w:val="32"/>
          <w:szCs w:val="32"/>
          <w:highlight w:val="none"/>
        </w:rPr>
      </w:pPr>
      <w:r>
        <w:rPr>
          <w:rFonts w:hint="default" w:ascii="仿宋_GB2312" w:hAnsi="Times New Roman" w:eastAsia="仿宋_GB2312" w:cs="仿宋_GB2312"/>
          <w:kern w:val="2"/>
          <w:sz w:val="32"/>
          <w:szCs w:val="32"/>
          <w:lang w:val="en-US" w:eastAsia="zh-CN" w:bidi="ar"/>
        </w:rPr>
        <w:t>2．小微企业的划型依据：根据《工业和信息化部 国家统计局 国家发展改革委 财政部关于印发</w:t>
      </w:r>
      <w:r>
        <w:rPr>
          <w:rFonts w:hint="default" w:ascii="仿宋_GB2312" w:hAnsi="Times New Roman" w:eastAsia="仿宋_GB2312" w:cs="仿宋_GB2312"/>
          <w:kern w:val="0"/>
          <w:sz w:val="32"/>
          <w:szCs w:val="32"/>
          <w:lang w:val="en-US" w:eastAsia="zh-CN" w:bidi="ar"/>
        </w:rPr>
        <w:t>&lt;</w:t>
      </w:r>
      <w:r>
        <w:rPr>
          <w:rFonts w:hint="default" w:ascii="仿宋_GB2312" w:hAnsi="Times New Roman" w:eastAsia="仿宋_GB2312" w:cs="仿宋_GB2312"/>
          <w:kern w:val="2"/>
          <w:sz w:val="32"/>
          <w:szCs w:val="32"/>
          <w:lang w:val="en-US" w:eastAsia="zh-CN" w:bidi="ar"/>
        </w:rPr>
        <w:t>中小企业划型标准规定</w:t>
      </w:r>
      <w:r>
        <w:rPr>
          <w:rFonts w:hint="default" w:ascii="仿宋_GB2312" w:hAnsi="Times New Roman" w:eastAsia="仿宋_GB2312" w:cs="仿宋_GB2312"/>
          <w:kern w:val="0"/>
          <w:sz w:val="32"/>
          <w:szCs w:val="32"/>
          <w:lang w:val="en-US" w:eastAsia="zh-CN" w:bidi="ar"/>
        </w:rPr>
        <w:t>&gt;</w:t>
      </w:r>
      <w:r>
        <w:rPr>
          <w:rFonts w:hint="default" w:ascii="仿宋_GB2312" w:hAnsi="Times New Roman" w:eastAsia="仿宋_GB2312" w:cs="仿宋_GB2312"/>
          <w:kern w:val="2"/>
          <w:sz w:val="32"/>
          <w:szCs w:val="32"/>
          <w:lang w:val="en-US" w:eastAsia="zh-CN" w:bidi="ar"/>
        </w:rPr>
        <w:t>的通知》（工信部联〔2011〕300号）</w:t>
      </w:r>
      <w:r>
        <w:rPr>
          <w:rFonts w:hint="eastAsia" w:ascii="仿宋_GB2312" w:eastAsia="仿宋_GB2312" w:cs="仿宋_GB2312"/>
          <w:kern w:val="2"/>
          <w:sz w:val="32"/>
          <w:szCs w:val="32"/>
          <w:lang w:val="en-US" w:eastAsia="zh-CN" w:bidi="ar"/>
        </w:rPr>
        <w:t>、</w:t>
      </w:r>
      <w:r>
        <w:rPr>
          <w:rFonts w:hint="default" w:ascii="仿宋_GB2312" w:hAnsi="Times New Roman" w:eastAsia="仿宋_GB2312" w:cs="仿宋_GB2312"/>
          <w:kern w:val="2"/>
          <w:sz w:val="32"/>
          <w:szCs w:val="32"/>
          <w:lang w:val="en-US" w:eastAsia="zh-CN" w:bidi="ar"/>
        </w:rPr>
        <w:t>《国家统计上大中小微型企业划分办法（2017）》、</w:t>
      </w:r>
      <w:r>
        <w:rPr>
          <w:rFonts w:hint="default" w:ascii="仿宋_GB2312" w:hAnsi="Times New Roman" w:eastAsia="仿宋_GB2312" w:cs="仿宋_GB2312"/>
          <w:kern w:val="0"/>
          <w:sz w:val="32"/>
          <w:szCs w:val="32"/>
          <w:lang w:val="en-US" w:eastAsia="zh-CN" w:bidi="ar"/>
        </w:rPr>
        <w:t>《市场监管总局办公厅关于进一步做好小微企业划型判定工作的通知》（市监注发〔2022〕76号）、《中国人民银行 中国银行业监督管理委员会 中国证券监督管理委员会 中国保险监督管理委员会 国家统计局关于印发&lt;金融业企业划型标准规定&gt;的通知》（</w:t>
      </w:r>
      <w:r>
        <w:rPr>
          <w:rFonts w:hint="default" w:ascii="仿宋_GB2312" w:hAnsi="Times New Roman" w:eastAsia="仿宋_GB2312" w:cs="仿宋_GB2312"/>
          <w:kern w:val="0"/>
          <w:sz w:val="32"/>
          <w:szCs w:val="32"/>
          <w:highlight w:val="none"/>
          <w:lang w:val="en-US" w:eastAsia="zh-CN" w:bidi="ar"/>
        </w:rPr>
        <w:t>银发</w:t>
      </w:r>
      <w:r>
        <w:rPr>
          <w:rFonts w:hint="default" w:ascii="仿宋_GB2312" w:hAnsi="Times New Roman" w:eastAsia="仿宋_GB2312" w:cs="仿宋_GB2312"/>
          <w:kern w:val="2"/>
          <w:sz w:val="32"/>
          <w:szCs w:val="32"/>
          <w:highlight w:val="none"/>
          <w:lang w:val="en-US" w:eastAsia="zh-CN" w:bidi="ar"/>
        </w:rPr>
        <w:t>〔2015〕</w:t>
      </w:r>
      <w:r>
        <w:rPr>
          <w:rFonts w:hint="default" w:ascii="仿宋_GB2312" w:hAnsi="Times New Roman" w:eastAsia="仿宋_GB2312" w:cs="仿宋_GB2312"/>
          <w:kern w:val="0"/>
          <w:sz w:val="32"/>
          <w:szCs w:val="32"/>
          <w:highlight w:val="none"/>
          <w:lang w:val="en-US" w:eastAsia="zh-CN" w:bidi="ar"/>
        </w:rPr>
        <w:t>309号）</w:t>
      </w:r>
      <w:r>
        <w:rPr>
          <w:rFonts w:hint="default" w:ascii="仿宋_GB2312" w:hAnsi="Times New Roman" w:eastAsia="仿宋_GB2312" w:cs="仿宋_GB2312"/>
          <w:kern w:val="2"/>
          <w:sz w:val="32"/>
          <w:szCs w:val="32"/>
          <w:highlight w:val="none"/>
          <w:lang w:val="en-US" w:eastAsia="zh-CN" w:bidi="ar"/>
        </w:rPr>
        <w:t>等有关规定执行。</w:t>
      </w:r>
      <w:r>
        <w:rPr>
          <w:rFonts w:hint="default" w:ascii="仿宋_GB2312" w:hAnsi="Times New Roman" w:eastAsia="仿宋_GB2312" w:cs="仿宋_GB2312"/>
          <w:strike w:val="0"/>
          <w:dstrike w:val="0"/>
          <w:kern w:val="2"/>
          <w:sz w:val="32"/>
          <w:szCs w:val="32"/>
          <w:highlight w:val="none"/>
          <w:lang w:val="en-US" w:eastAsia="zh-CN" w:bidi="ar"/>
        </w:rPr>
        <w:t>分公司（分行）的企业划型不单独判断，</w:t>
      </w:r>
      <w:r>
        <w:rPr>
          <w:rFonts w:hint="default" w:ascii="仿宋_GB2312" w:hAnsi="Times New Roman" w:eastAsia="仿宋_GB2312" w:cs="仿宋_GB2312"/>
          <w:i w:val="0"/>
          <w:caps w:val="0"/>
          <w:strike w:val="0"/>
          <w:dstrike w:val="0"/>
          <w:spacing w:val="0"/>
          <w:kern w:val="2"/>
          <w:sz w:val="32"/>
          <w:szCs w:val="32"/>
          <w:highlight w:val="none"/>
          <w:lang w:val="en-US" w:eastAsia="zh-CN" w:bidi="ar"/>
        </w:rPr>
        <w:t>以其所属的总公司（总行）的企业划型为准。</w:t>
      </w:r>
    </w:p>
    <w:p w14:paraId="352AA62D">
      <w:pPr>
        <w:keepNext w:val="0"/>
        <w:keepLines w:val="0"/>
        <w:widowControl w:val="0"/>
        <w:suppressLineNumbers w:val="0"/>
        <w:wordWrap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kern w:val="2"/>
          <w:sz w:val="32"/>
          <w:szCs w:val="32"/>
          <w:highlight w:val="none"/>
        </w:rPr>
      </w:pPr>
      <w:r>
        <w:rPr>
          <w:rFonts w:hint="default" w:ascii="仿宋_GB2312" w:hAnsi="Times New Roman" w:eastAsia="仿宋_GB2312" w:cs="仿宋_GB2312"/>
          <w:kern w:val="2"/>
          <w:sz w:val="32"/>
          <w:szCs w:val="32"/>
          <w:highlight w:val="none"/>
          <w:lang w:val="en-US" w:eastAsia="zh-CN" w:bidi="ar"/>
        </w:rPr>
        <w:t>3．劳务派遣人员由劳务派遣公司申请，劳务派遣公司和实际用工企业须都是小微企业，涉及自有员工部分补助资金由劳务派遣企业全额享受，涉及被派遣劳动者的部分全额拨付给实际用工单位。提供劳务派遣协议书、劳务派遣企业社保补贴</w:t>
      </w:r>
      <w:r>
        <w:rPr>
          <w:rFonts w:hint="eastAsia" w:ascii="仿宋_GB2312" w:eastAsia="仿宋_GB2312" w:cs="仿宋_GB2312"/>
          <w:kern w:val="2"/>
          <w:sz w:val="32"/>
          <w:szCs w:val="32"/>
          <w:highlight w:val="none"/>
          <w:lang w:val="en-US" w:eastAsia="zh-CN" w:bidi="ar"/>
        </w:rPr>
        <w:t>承诺书</w:t>
      </w:r>
      <w:r>
        <w:rPr>
          <w:rFonts w:hint="default" w:ascii="仿宋_GB2312" w:hAnsi="Times New Roman" w:eastAsia="仿宋_GB2312" w:cs="仿宋_GB2312"/>
          <w:kern w:val="2"/>
          <w:sz w:val="32"/>
          <w:szCs w:val="32"/>
          <w:highlight w:val="none"/>
          <w:lang w:val="en-US" w:eastAsia="zh-CN" w:bidi="ar"/>
        </w:rPr>
        <w:t>（附件</w:t>
      </w:r>
      <w:r>
        <w:rPr>
          <w:rFonts w:hint="default" w:ascii="仿宋_GB2312" w:eastAsia="仿宋_GB2312" w:cs="仿宋_GB2312"/>
          <w:kern w:val="2"/>
          <w:sz w:val="32"/>
          <w:szCs w:val="32"/>
          <w:highlight w:val="none"/>
          <w:lang w:eastAsia="zh-CN" w:bidi="ar"/>
          <w:woUserID w:val="1"/>
        </w:rPr>
        <w:t>3-</w:t>
      </w:r>
      <w:r>
        <w:rPr>
          <w:rFonts w:hint="default" w:ascii="仿宋_GB2312" w:hAnsi="Times New Roman" w:eastAsia="仿宋_GB2312" w:cs="仿宋_GB2312"/>
          <w:kern w:val="2"/>
          <w:sz w:val="32"/>
          <w:szCs w:val="32"/>
          <w:highlight w:val="none"/>
          <w:lang w:val="en-US" w:eastAsia="zh-CN" w:bidi="ar"/>
        </w:rPr>
        <w:t>2）、《劳务派遣合作企业社保补贴承诺书》（附件</w:t>
      </w:r>
      <w:r>
        <w:rPr>
          <w:rFonts w:hint="default" w:ascii="仿宋_GB2312" w:eastAsia="仿宋_GB2312" w:cs="仿宋_GB2312"/>
          <w:kern w:val="2"/>
          <w:sz w:val="32"/>
          <w:szCs w:val="32"/>
          <w:highlight w:val="none"/>
          <w:lang w:eastAsia="zh-CN" w:bidi="ar"/>
          <w:woUserID w:val="1"/>
        </w:rPr>
        <w:t>3-</w:t>
      </w:r>
      <w:r>
        <w:rPr>
          <w:rFonts w:hint="default" w:ascii="仿宋_GB2312" w:hAnsi="Times New Roman" w:eastAsia="仿宋_GB2312" w:cs="仿宋_GB2312"/>
          <w:kern w:val="2"/>
          <w:sz w:val="32"/>
          <w:szCs w:val="32"/>
          <w:highlight w:val="none"/>
          <w:lang w:val="en-US" w:eastAsia="zh-CN" w:bidi="ar"/>
        </w:rPr>
        <w:t>3）、自有员工的工资流水、拟拨付用工企业明细表等，并在事后提供拨付给用工单位的银行转账凭证等材料。</w:t>
      </w:r>
    </w:p>
    <w:p w14:paraId="6C65B10D">
      <w:pPr>
        <w:keepNext w:val="0"/>
        <w:keepLines w:val="0"/>
        <w:widowControl w:val="0"/>
        <w:suppressLineNumbers w:val="0"/>
        <w:wordWrap w:val="0"/>
        <w:autoSpaceDE w:val="0"/>
        <w:autoSpaceDN/>
        <w:spacing w:before="0" w:beforeAutospacing="0" w:after="0" w:afterAutospacing="0" w:line="560" w:lineRule="exact"/>
        <w:ind w:left="0" w:right="0" w:firstLine="640" w:firstLineChars="200"/>
        <w:contextualSpacing/>
        <w:jc w:val="both"/>
        <w:rPr>
          <w:rFonts w:hint="default" w:ascii="仿宋_GB2312" w:eastAsia="仿宋_GB2312" w:cs="仿宋_GB2312"/>
          <w:kern w:val="2"/>
          <w:sz w:val="32"/>
          <w:szCs w:val="32"/>
          <w:highlight w:val="none"/>
        </w:rPr>
      </w:pPr>
      <w:r>
        <w:rPr>
          <w:rFonts w:hint="default" w:ascii="仿宋_GB2312" w:hAnsi="Times New Roman" w:eastAsia="仿宋_GB2312" w:cs="仿宋_GB2312"/>
          <w:kern w:val="2"/>
          <w:sz w:val="32"/>
          <w:szCs w:val="32"/>
          <w:highlight w:val="none"/>
          <w:lang w:val="en-US" w:eastAsia="zh-CN" w:bidi="ar"/>
        </w:rPr>
        <w:t>4．毕业时间以学历证书上载明的毕业时间为准；仅载明毕业年月的，毕业时间认定为当月最后一天。毕业2年以内，判定方式为“符合补贴条件首月-毕业证书取得月份”≤24。</w:t>
      </w:r>
    </w:p>
    <w:p w14:paraId="1768F660">
      <w:pPr>
        <w:keepNext w:val="0"/>
        <w:keepLines w:val="0"/>
        <w:widowControl w:val="0"/>
        <w:suppressLineNumbers w:val="0"/>
        <w:wordWrap w:val="0"/>
        <w:autoSpaceDE w:val="0"/>
        <w:autoSpaceDN/>
        <w:spacing w:before="0" w:beforeAutospacing="0" w:after="0" w:afterAutospacing="0" w:line="560" w:lineRule="exact"/>
        <w:ind w:left="0" w:right="0" w:firstLine="640" w:firstLineChars="200"/>
        <w:contextualSpacing/>
        <w:jc w:val="both"/>
        <w:rPr>
          <w:rFonts w:hint="default" w:ascii="仿宋_GB2312" w:eastAsia="仿宋_GB2312" w:cs="仿宋_GB2312"/>
          <w:kern w:val="2"/>
          <w:sz w:val="32"/>
          <w:szCs w:val="32"/>
          <w:highlight w:val="none"/>
        </w:rPr>
      </w:pPr>
      <w:r>
        <w:rPr>
          <w:rFonts w:hint="default" w:ascii="仿宋_GB2312" w:hAnsi="Times New Roman" w:eastAsia="仿宋_GB2312" w:cs="仿宋_GB2312"/>
          <w:kern w:val="2"/>
          <w:sz w:val="32"/>
          <w:szCs w:val="32"/>
          <w:highlight w:val="none"/>
          <w:lang w:val="en-US" w:eastAsia="zh-CN" w:bidi="ar"/>
        </w:rPr>
        <w:t>5．毕业身份要求。国内应为全日制高校毕业生，国（境）外高校毕业生学历学院需经国家教育部服务中心认证。技工院校高级工班、特殊教育院校职业类毕业生按大专生落实待遇，预备技师（技师）班毕业生按本科生落实待遇。</w:t>
      </w:r>
    </w:p>
    <w:p w14:paraId="55E11BBA">
      <w:pPr>
        <w:pStyle w:val="18"/>
        <w:keepNext w:val="0"/>
        <w:keepLines w:val="0"/>
        <w:widowControl w:val="0"/>
        <w:suppressLineNumbers w:val="0"/>
        <w:wordWrap w:val="0"/>
        <w:autoSpaceDE w:val="0"/>
        <w:autoSpaceDN/>
        <w:spacing w:before="0" w:beforeAutospacing="0" w:after="0" w:afterAutospacing="0" w:line="560" w:lineRule="exact"/>
        <w:ind w:left="0" w:right="0" w:firstLine="640" w:firstLineChars="200"/>
        <w:jc w:val="both"/>
        <w:rPr>
          <w:rFonts w:hint="default" w:ascii="仿宋_GB2312" w:hAnsi="Times New Roman" w:eastAsia="仿宋_GB2312" w:cs="Times New Roman"/>
          <w:kern w:val="2"/>
          <w:sz w:val="32"/>
          <w:szCs w:val="32"/>
          <w:highlight w:val="none"/>
        </w:rPr>
      </w:pPr>
      <w:r>
        <w:rPr>
          <w:rFonts w:hint="default" w:ascii="仿宋_GB2312" w:hAnsi="Times New Roman" w:eastAsia="仿宋_GB2312" w:cs="仿宋_GB2312"/>
          <w:kern w:val="2"/>
          <w:sz w:val="32"/>
          <w:szCs w:val="32"/>
          <w:highlight w:val="none"/>
          <w:lang w:val="en-US" w:eastAsia="zh-CN" w:bidi="ar"/>
        </w:rPr>
        <w:t>6</w:t>
      </w:r>
      <w:r>
        <w:rPr>
          <w:rFonts w:hint="default" w:ascii="仿宋_GB2312" w:hAnsi="Times New Roman" w:eastAsia="仿宋_GB2312" w:cs="仿宋_GB2312"/>
          <w:kern w:val="0"/>
          <w:sz w:val="32"/>
          <w:szCs w:val="32"/>
          <w:highlight w:val="none"/>
          <w:lang w:val="en-US" w:eastAsia="zh-CN" w:bidi="ar"/>
        </w:rPr>
        <w:t>．</w:t>
      </w:r>
      <w:r>
        <w:rPr>
          <w:rFonts w:hint="default" w:ascii="仿宋_GB2312" w:hAnsi="Times New Roman" w:eastAsia="仿宋_GB2312" w:cs="仿宋_GB2312"/>
          <w:kern w:val="2"/>
          <w:sz w:val="32"/>
          <w:szCs w:val="32"/>
          <w:highlight w:val="none"/>
          <w:lang w:val="en-US" w:eastAsia="zh-CN" w:bidi="ar"/>
        </w:rPr>
        <w:t>毕业学制要求。“全日制”要求全脱产就读，以实际情况为准，毕业生证书载明类别、学信网查询结果、教育部留学服务中心国（境）外学历认证等为辅助证明材料。</w:t>
      </w:r>
    </w:p>
    <w:p w14:paraId="5C104D6A">
      <w:pPr>
        <w:pStyle w:val="18"/>
        <w:keepNext w:val="0"/>
        <w:keepLines w:val="0"/>
        <w:widowControl w:val="0"/>
        <w:suppressLineNumbers w:val="0"/>
        <w:wordWrap w:val="0"/>
        <w:autoSpaceDE w:val="0"/>
        <w:autoSpaceDN/>
        <w:spacing w:before="0" w:beforeAutospacing="0" w:after="0" w:afterAutospacing="0" w:line="560" w:lineRule="exact"/>
        <w:ind w:left="0" w:right="0" w:firstLine="640" w:firstLineChars="200"/>
        <w:jc w:val="both"/>
        <w:rPr>
          <w:rFonts w:hint="default" w:ascii="仿宋_GB2312" w:hAnsi="Times New Roman" w:eastAsia="仿宋_GB2312" w:cs="Times New Roman"/>
          <w:strike w:val="0"/>
          <w:dstrike w:val="0"/>
          <w:kern w:val="2"/>
          <w:sz w:val="32"/>
          <w:szCs w:val="32"/>
          <w:highlight w:val="none"/>
        </w:rPr>
      </w:pPr>
      <w:r>
        <w:rPr>
          <w:rFonts w:hint="default" w:ascii="仿宋_GB2312" w:hAnsi="Times New Roman" w:eastAsia="仿宋_GB2312" w:cs="仿宋_GB2312"/>
          <w:strike w:val="0"/>
          <w:dstrike w:val="0"/>
          <w:kern w:val="2"/>
          <w:sz w:val="32"/>
          <w:szCs w:val="32"/>
          <w:highlight w:val="none"/>
          <w:lang w:val="en-US" w:eastAsia="zh-CN" w:bidi="ar"/>
        </w:rPr>
        <w:t>7</w:t>
      </w:r>
      <w:r>
        <w:rPr>
          <w:rFonts w:hint="default" w:ascii="仿宋_GB2312" w:hAnsi="Times New Roman" w:eastAsia="仿宋_GB2312" w:cs="仿宋_GB2312"/>
          <w:strike w:val="0"/>
          <w:dstrike w:val="0"/>
          <w:kern w:val="0"/>
          <w:sz w:val="32"/>
          <w:szCs w:val="32"/>
          <w:highlight w:val="none"/>
          <w:lang w:val="en-US" w:eastAsia="zh-CN" w:bidi="ar"/>
        </w:rPr>
        <w:t>．</w:t>
      </w:r>
      <w:r>
        <w:rPr>
          <w:rFonts w:hint="default" w:ascii="仿宋_GB2312" w:hAnsi="Times New Roman" w:eastAsia="仿宋_GB2312" w:cs="仿宋_GB2312"/>
          <w:strike w:val="0"/>
          <w:dstrike w:val="0"/>
          <w:kern w:val="2"/>
          <w:sz w:val="32"/>
          <w:szCs w:val="32"/>
          <w:highlight w:val="none"/>
          <w:lang w:val="en-US" w:eastAsia="zh-CN" w:bidi="ar"/>
        </w:rPr>
        <w:t>小微企业的法定代表人不纳入本细则所定义的小微企业招用毕业2年内的高校毕业生范畴。</w:t>
      </w:r>
    </w:p>
    <w:p w14:paraId="0AAFD3E1">
      <w:pPr>
        <w:keepNext w:val="0"/>
        <w:keepLines w:val="0"/>
        <w:widowControl w:val="0"/>
        <w:suppressLineNumbers w:val="0"/>
        <w:wordWrap w:val="0"/>
        <w:autoSpaceDE w:val="0"/>
        <w:autoSpaceDN/>
        <w:spacing w:before="0" w:beforeAutospacing="0" w:after="0" w:afterAutospacing="0" w:line="560" w:lineRule="exact"/>
        <w:ind w:left="0" w:right="0" w:firstLine="640" w:firstLineChars="200"/>
        <w:contextualSpacing/>
        <w:jc w:val="both"/>
        <w:rPr>
          <w:rFonts w:hint="default" w:ascii="Times New Roman" w:hAnsi="Times New Roman" w:eastAsia="黑体" w:cs="Times New Roman"/>
          <w:kern w:val="0"/>
          <w:sz w:val="32"/>
          <w:szCs w:val="32"/>
          <w:highlight w:val="none"/>
        </w:rPr>
      </w:pPr>
      <w:r>
        <w:rPr>
          <w:rFonts w:hint="default" w:ascii="黑体" w:hAnsi="宋体" w:eastAsia="黑体" w:cs="黑体"/>
          <w:kern w:val="0"/>
          <w:sz w:val="32"/>
          <w:szCs w:val="32"/>
          <w:highlight w:val="none"/>
          <w:lang w:val="en-US" w:eastAsia="zh-CN" w:bidi="ar"/>
        </w:rPr>
        <w:t>三、申领时间和流程</w:t>
      </w:r>
    </w:p>
    <w:p w14:paraId="31D3AC76">
      <w:pPr>
        <w:keepNext w:val="0"/>
        <w:keepLines w:val="0"/>
        <w:widowControl w:val="0"/>
        <w:suppressLineNumbers w:val="0"/>
        <w:wordWrap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kern w:val="2"/>
          <w:sz w:val="32"/>
          <w:szCs w:val="32"/>
          <w:highlight w:val="none"/>
        </w:rPr>
      </w:pPr>
      <w:r>
        <w:rPr>
          <w:rFonts w:hint="default" w:ascii="仿宋_GB2312" w:hAnsi="Times New Roman" w:eastAsia="仿宋_GB2312" w:cs="仿宋_GB2312"/>
          <w:kern w:val="0"/>
          <w:sz w:val="32"/>
          <w:szCs w:val="32"/>
          <w:highlight w:val="none"/>
          <w:lang w:val="en-US" w:eastAsia="zh-CN" w:bidi="ar"/>
        </w:rPr>
        <w:t>PC端登录</w:t>
      </w:r>
      <w:r>
        <w:rPr>
          <w:rFonts w:hint="default" w:ascii="仿宋_GB2312" w:hAnsi="Times New Roman" w:eastAsia="仿宋_GB2312" w:cs="仿宋_GB2312"/>
          <w:kern w:val="2"/>
          <w:sz w:val="32"/>
          <w:szCs w:val="32"/>
          <w:highlight w:val="none"/>
          <w:lang w:val="en-US" w:eastAsia="zh-CN" w:bidi="ar"/>
        </w:rPr>
        <w:t>浙江政务服务网（http://www.zjzwfw.gov.cn/）或浙里办APP搜索“高校毕业生社保补贴申领（单位吸纳）”，根据社保参保地选择辖区，根据系统提示，在线办理申报。</w:t>
      </w:r>
    </w:p>
    <w:p w14:paraId="00E17017">
      <w:pPr>
        <w:keepNext w:val="0"/>
        <w:keepLines w:val="0"/>
        <w:widowControl w:val="0"/>
        <w:suppressLineNumbers w:val="0"/>
        <w:wordWrap w:val="0"/>
        <w:autoSpaceDE w:val="0"/>
        <w:autoSpaceDN/>
        <w:spacing w:before="0" w:beforeAutospacing="0" w:after="0" w:afterAutospacing="0" w:line="560" w:lineRule="exact"/>
        <w:ind w:left="0" w:right="0" w:firstLine="640" w:firstLineChars="200"/>
        <w:jc w:val="both"/>
        <w:rPr>
          <w:rFonts w:hint="default" w:ascii="黑体" w:hAnsi="宋体" w:eastAsia="黑体" w:cs="黑体"/>
          <w:kern w:val="2"/>
          <w:sz w:val="32"/>
          <w:szCs w:val="32"/>
          <w:highlight w:val="none"/>
        </w:rPr>
      </w:pPr>
      <w:r>
        <w:rPr>
          <w:rFonts w:hint="default" w:ascii="黑体" w:hAnsi="宋体" w:eastAsia="黑体" w:cs="黑体"/>
          <w:kern w:val="2"/>
          <w:sz w:val="32"/>
          <w:szCs w:val="32"/>
          <w:highlight w:val="none"/>
          <w:lang w:val="en-US" w:eastAsia="zh-CN" w:bidi="ar"/>
        </w:rPr>
        <w:t>四、补贴发放</w:t>
      </w:r>
    </w:p>
    <w:p w14:paraId="0B3E0467">
      <w:pPr>
        <w:keepNext w:val="0"/>
        <w:keepLines w:val="0"/>
        <w:widowControl w:val="0"/>
        <w:suppressLineNumbers w:val="0"/>
        <w:wordWrap w:val="0"/>
        <w:autoSpaceDE w:val="0"/>
        <w:autoSpaceDN/>
        <w:spacing w:before="0" w:beforeAutospacing="0" w:after="0" w:afterAutospacing="0" w:line="560" w:lineRule="exact"/>
        <w:ind w:left="0" w:right="0" w:firstLine="640" w:firstLineChars="200"/>
        <w:contextualSpacing/>
        <w:jc w:val="both"/>
        <w:rPr>
          <w:rFonts w:hint="default" w:ascii="仿宋_GB2312" w:eastAsia="仿宋_GB2312" w:cs="仿宋_GB2312"/>
          <w:strike w:val="0"/>
          <w:dstrike w:val="0"/>
          <w:kern w:val="2"/>
          <w:sz w:val="32"/>
          <w:szCs w:val="32"/>
          <w:highlight w:val="none"/>
        </w:rPr>
      </w:pPr>
      <w:r>
        <w:rPr>
          <w:rFonts w:hint="default" w:ascii="仿宋_GB2312" w:hAnsi="Times New Roman" w:eastAsia="仿宋_GB2312" w:cs="仿宋_GB2312"/>
          <w:strike w:val="0"/>
          <w:dstrike w:val="0"/>
          <w:kern w:val="2"/>
          <w:sz w:val="32"/>
          <w:szCs w:val="32"/>
          <w:highlight w:val="none"/>
          <w:lang w:val="en-US" w:eastAsia="zh-CN" w:bidi="ar"/>
        </w:rPr>
        <w:t>1.申请对象须在符合补贴申请条件次月起至次年底完成申请，逾期不予受理。</w:t>
      </w:r>
    </w:p>
    <w:p w14:paraId="31F8EB0B">
      <w:pPr>
        <w:pStyle w:val="18"/>
        <w:keepNext w:val="0"/>
        <w:keepLines w:val="0"/>
        <w:widowControl w:val="0"/>
        <w:suppressLineNumbers w:val="0"/>
        <w:wordWrap w:val="0"/>
        <w:spacing w:before="0" w:beforeAutospacing="0" w:after="0" w:afterAutospacing="0" w:line="560" w:lineRule="exact"/>
        <w:ind w:left="0" w:right="0" w:firstLine="739" w:firstLineChars="231"/>
        <w:jc w:val="left"/>
        <w:rPr>
          <w:rFonts w:hint="default" w:ascii="Times New Roman" w:hAnsi="Times New Roman" w:eastAsia="方正小标宋简体" w:cs="Times New Roman"/>
          <w:kern w:val="0"/>
          <w:sz w:val="28"/>
          <w:szCs w:val="28"/>
        </w:rPr>
      </w:pPr>
      <w:r>
        <w:rPr>
          <w:rFonts w:hint="default" w:ascii="仿宋_GB2312" w:hAnsi="Times New Roman" w:eastAsia="仿宋_GB2312" w:cs="仿宋_GB2312"/>
          <w:kern w:val="2"/>
          <w:sz w:val="32"/>
          <w:szCs w:val="32"/>
          <w:highlight w:val="none"/>
          <w:lang w:val="en-US" w:eastAsia="zh-CN" w:bidi="ar"/>
        </w:rPr>
        <w:t>2.</w:t>
      </w:r>
      <w:r>
        <w:rPr>
          <w:rFonts w:hint="default" w:ascii="仿宋_GB2312" w:hAnsi="Times New Roman" w:eastAsia="仿宋_GB2312" w:cs="仿宋_GB2312"/>
          <w:kern w:val="0"/>
          <w:sz w:val="32"/>
          <w:szCs w:val="32"/>
          <w:highlight w:val="none"/>
          <w:lang w:val="en-US" w:eastAsia="zh-CN" w:bidi="ar"/>
        </w:rPr>
        <w:t>用人单位发生跨县（市、</w:t>
      </w:r>
      <w:r>
        <w:rPr>
          <w:rFonts w:hint="default" w:ascii="仿宋_GB2312" w:hAnsi="Times New Roman" w:eastAsia="仿宋_GB2312" w:cs="仿宋_GB2312"/>
          <w:kern w:val="0"/>
          <w:sz w:val="32"/>
          <w:szCs w:val="32"/>
          <w:lang w:val="en-US" w:eastAsia="zh-CN" w:bidi="ar"/>
        </w:rPr>
        <w:t>区）变化等情况的，按兑现时间节点确定隶属地。</w:t>
      </w:r>
    </w:p>
    <w:p w14:paraId="7FC31D0D">
      <w:pPr>
        <w:pStyle w:val="18"/>
        <w:keepNext w:val="0"/>
        <w:keepLines w:val="0"/>
        <w:widowControl w:val="0"/>
        <w:suppressLineNumbers w:val="0"/>
        <w:wordWrap w:val="0"/>
        <w:spacing w:before="0" w:beforeAutospacing="0" w:after="0" w:afterAutospacing="0" w:line="560" w:lineRule="exact"/>
        <w:ind w:left="0" w:right="0" w:firstLine="420"/>
        <w:jc w:val="center"/>
        <w:rPr>
          <w:rFonts w:hint="default" w:ascii="Times New Roman" w:hAnsi="Times New Roman" w:eastAsia="方正小标宋简体" w:cs="Times New Roman"/>
          <w:kern w:val="0"/>
          <w:sz w:val="28"/>
          <w:szCs w:val="28"/>
        </w:rPr>
      </w:pPr>
      <w:r>
        <w:rPr>
          <w:rFonts w:hint="default" w:ascii="Times New Roman" w:hAnsi="Times New Roman" w:eastAsia="方正小标宋简体" w:cs="Times New Roman"/>
          <w:kern w:val="0"/>
          <w:sz w:val="28"/>
          <w:szCs w:val="28"/>
          <w:lang w:val="en-US" w:eastAsia="zh-CN" w:bidi="ar"/>
        </w:rPr>
        <w:t xml:space="preserve"> </w:t>
      </w:r>
    </w:p>
    <w:p w14:paraId="4846054A">
      <w:pPr>
        <w:keepNext w:val="0"/>
        <w:keepLines w:val="0"/>
        <w:widowControl w:val="0"/>
        <w:suppressLineNumbers w:val="0"/>
        <w:wordWrap w:val="0"/>
        <w:autoSpaceDE w:val="0"/>
        <w:autoSpaceDN/>
        <w:spacing w:before="0" w:beforeAutospacing="0" w:after="0" w:afterAutospacing="0" w:line="560" w:lineRule="exact"/>
        <w:ind w:left="0" w:right="0"/>
        <w:contextualSpacing/>
        <w:jc w:val="both"/>
        <w:rPr>
          <w:rFonts w:hint="default" w:ascii="仿宋_GB2312" w:eastAsia="仿宋_GB2312" w:cs="仿宋_GB2312"/>
          <w:kern w:val="0"/>
          <w:sz w:val="32"/>
          <w:szCs w:val="32"/>
        </w:rPr>
      </w:pPr>
      <w:r>
        <w:rPr>
          <w:rFonts w:hint="default" w:ascii="仿宋_GB2312" w:hAnsi="Times New Roman" w:eastAsia="仿宋_GB2312" w:cs="仿宋_GB2312"/>
          <w:kern w:val="0"/>
          <w:sz w:val="32"/>
          <w:szCs w:val="32"/>
          <w:lang w:val="en-US" w:eastAsia="zh-CN" w:bidi="ar"/>
        </w:rPr>
        <w:t xml:space="preserve"> </w:t>
      </w:r>
    </w:p>
    <w:p w14:paraId="7C49EE95">
      <w:pPr>
        <w:keepNext w:val="0"/>
        <w:keepLines w:val="0"/>
        <w:widowControl w:val="0"/>
        <w:suppressLineNumbers w:val="0"/>
        <w:wordWrap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kern w:val="2"/>
          <w:sz w:val="32"/>
          <w:szCs w:val="32"/>
        </w:rPr>
      </w:pPr>
      <w:r>
        <w:rPr>
          <w:rFonts w:hint="default" w:ascii="仿宋_GB2312" w:hAnsi="Times New Roman" w:eastAsia="仿宋_GB2312" w:cs="仿宋_GB2312"/>
          <w:kern w:val="2"/>
          <w:sz w:val="32"/>
          <w:szCs w:val="32"/>
          <w:lang w:val="en-US" w:eastAsia="zh-CN" w:bidi="ar"/>
        </w:rPr>
        <w:t>附件：</w:t>
      </w:r>
      <w:r>
        <w:rPr>
          <w:rFonts w:hint="eastAsia" w:ascii="仿宋_GB2312" w:eastAsia="仿宋_GB2312" w:cs="仿宋_GB2312"/>
          <w:kern w:val="2"/>
          <w:sz w:val="32"/>
          <w:szCs w:val="32"/>
          <w:lang w:val="en-US" w:eastAsia="zh-CN" w:bidi="ar"/>
        </w:rPr>
        <w:t>3-</w:t>
      </w:r>
      <w:r>
        <w:rPr>
          <w:rFonts w:hint="default" w:ascii="仿宋_GB2312" w:hAnsi="Times New Roman" w:eastAsia="仿宋_GB2312" w:cs="仿宋_GB2312"/>
          <w:kern w:val="2"/>
          <w:sz w:val="32"/>
          <w:szCs w:val="32"/>
          <w:lang w:val="en-US" w:eastAsia="zh-CN" w:bidi="ar"/>
        </w:rPr>
        <w:t>1.统计上大中小微型企业划分标准</w:t>
      </w:r>
    </w:p>
    <w:p w14:paraId="11A37767">
      <w:pPr>
        <w:keepNext w:val="0"/>
        <w:keepLines w:val="0"/>
        <w:widowControl w:val="0"/>
        <w:suppressLineNumbers w:val="0"/>
        <w:wordWrap w:val="0"/>
        <w:autoSpaceDE w:val="0"/>
        <w:autoSpaceDN/>
        <w:spacing w:before="0" w:beforeAutospacing="0" w:after="0" w:afterAutospacing="0" w:line="560" w:lineRule="exact"/>
        <w:ind w:left="0" w:right="0" w:firstLine="1600" w:firstLineChars="500"/>
        <w:jc w:val="both"/>
        <w:rPr>
          <w:rFonts w:hint="default" w:ascii="方正仿宋简体" w:hAnsi="方正仿宋简体" w:eastAsia="方正仿宋简体" w:cs="方正仿宋简体"/>
          <w:kern w:val="2"/>
          <w:sz w:val="32"/>
          <w:szCs w:val="32"/>
        </w:rPr>
      </w:pPr>
      <w:r>
        <w:rPr>
          <w:rFonts w:hint="eastAsia" w:ascii="仿宋_GB2312" w:eastAsia="仿宋_GB2312" w:cs="仿宋_GB2312"/>
          <w:kern w:val="2"/>
          <w:sz w:val="32"/>
          <w:szCs w:val="32"/>
          <w:lang w:val="en-US" w:eastAsia="zh-CN" w:bidi="ar"/>
        </w:rPr>
        <w:t>3-</w:t>
      </w:r>
      <w:r>
        <w:rPr>
          <w:rFonts w:hint="default" w:ascii="仿宋_GB2312" w:hAnsi="Times New Roman" w:eastAsia="仿宋_GB2312" w:cs="仿宋_GB2312"/>
          <w:kern w:val="2"/>
          <w:sz w:val="32"/>
          <w:szCs w:val="32"/>
          <w:lang w:val="en-US" w:eastAsia="zh-CN" w:bidi="ar"/>
        </w:rPr>
        <w:t>2.劳务派遣企业社保补贴承诺书</w:t>
      </w:r>
    </w:p>
    <w:p w14:paraId="4C51A7AC">
      <w:pPr>
        <w:keepNext w:val="0"/>
        <w:keepLines w:val="0"/>
        <w:widowControl w:val="0"/>
        <w:suppressLineNumbers w:val="0"/>
        <w:wordWrap w:val="0"/>
        <w:autoSpaceDE w:val="0"/>
        <w:autoSpaceDN/>
        <w:spacing w:before="0" w:beforeAutospacing="0" w:after="0" w:afterAutospacing="0" w:line="560" w:lineRule="exact"/>
        <w:ind w:left="0" w:right="0" w:firstLine="1600" w:firstLineChars="500"/>
        <w:jc w:val="both"/>
        <w:rPr>
          <w:rFonts w:hint="default" w:ascii="仿宋_GB2312" w:eastAsia="仿宋_GB2312" w:cs="仿宋_GB2312"/>
          <w:kern w:val="2"/>
          <w:sz w:val="32"/>
          <w:szCs w:val="32"/>
        </w:rPr>
      </w:pPr>
      <w:r>
        <w:rPr>
          <w:rFonts w:hint="eastAsia" w:ascii="仿宋_GB2312" w:eastAsia="仿宋_GB2312" w:cs="仿宋_GB2312"/>
          <w:kern w:val="2"/>
          <w:sz w:val="32"/>
          <w:szCs w:val="32"/>
          <w:lang w:val="en-US" w:eastAsia="zh-CN" w:bidi="ar"/>
        </w:rPr>
        <w:t>3-</w:t>
      </w:r>
      <w:r>
        <w:rPr>
          <w:rFonts w:hint="default" w:ascii="仿宋_GB2312" w:hAnsi="Times New Roman" w:eastAsia="仿宋_GB2312" w:cs="仿宋_GB2312"/>
          <w:kern w:val="2"/>
          <w:sz w:val="32"/>
          <w:szCs w:val="32"/>
          <w:lang w:val="en-US" w:eastAsia="zh-CN" w:bidi="ar"/>
        </w:rPr>
        <w:t>3.劳务派遣合作企业社保补贴承诺书</w:t>
      </w:r>
    </w:p>
    <w:p w14:paraId="2944CCC7">
      <w:pPr>
        <w:keepNext w:val="0"/>
        <w:keepLines w:val="0"/>
        <w:widowControl w:val="0"/>
        <w:suppressLineNumbers w:val="0"/>
        <w:wordWrap w:val="0"/>
        <w:spacing w:before="0" w:beforeAutospacing="0" w:after="0" w:afterAutospacing="0" w:line="560" w:lineRule="exact"/>
        <w:ind w:left="0" w:right="0"/>
        <w:jc w:val="both"/>
        <w:rPr>
          <w:rFonts w:hint="default" w:ascii="仿宋_GB2312" w:hAnsi="Times New Roman" w:eastAsia="仿宋_GB2312" w:cs="仿宋_GB2312"/>
          <w:kern w:val="2"/>
          <w:sz w:val="32"/>
          <w:szCs w:val="32"/>
          <w:lang w:val="en-US" w:eastAsia="zh-CN" w:bidi="ar"/>
        </w:rPr>
      </w:pPr>
      <w:r>
        <w:rPr>
          <w:rFonts w:hint="default" w:ascii="仿宋_GB2312" w:hAnsi="Times New Roman" w:eastAsia="仿宋_GB2312" w:cs="仿宋_GB2312"/>
          <w:kern w:val="2"/>
          <w:sz w:val="32"/>
          <w:szCs w:val="32"/>
          <w:lang w:eastAsia="zh-CN" w:bidi="ar"/>
        </w:rPr>
        <w:t xml:space="preserve">          </w:t>
      </w:r>
      <w:r>
        <w:rPr>
          <w:rFonts w:hint="eastAsia" w:ascii="仿宋_GB2312" w:eastAsia="仿宋_GB2312" w:cs="仿宋_GB2312"/>
          <w:kern w:val="2"/>
          <w:sz w:val="32"/>
          <w:szCs w:val="32"/>
          <w:lang w:val="en-US" w:eastAsia="zh-CN" w:bidi="ar"/>
        </w:rPr>
        <w:t>3-</w:t>
      </w:r>
      <w:r>
        <w:rPr>
          <w:rFonts w:hint="default" w:ascii="仿宋_GB2312" w:hAnsi="Times New Roman" w:eastAsia="仿宋_GB2312" w:cs="仿宋_GB2312"/>
          <w:kern w:val="2"/>
          <w:sz w:val="32"/>
          <w:szCs w:val="32"/>
          <w:lang w:val="en-US" w:eastAsia="zh-CN" w:bidi="ar"/>
        </w:rPr>
        <w:t>4.社保补贴负责单位与咨询电话</w:t>
      </w:r>
    </w:p>
    <w:p w14:paraId="58F3DF5F">
      <w:pPr>
        <w:pStyle w:val="2"/>
        <w:rPr>
          <w:rFonts w:hint="default" w:ascii="仿宋_GB2312" w:hAnsi="Times New Roman" w:eastAsia="仿宋_GB2312" w:cs="仿宋_GB2312"/>
          <w:kern w:val="2"/>
          <w:sz w:val="32"/>
          <w:szCs w:val="32"/>
          <w:lang w:val="en-US" w:eastAsia="zh-CN" w:bidi="ar"/>
        </w:rPr>
      </w:pPr>
    </w:p>
    <w:p w14:paraId="4C8B1EA9">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r>
        <w:rPr>
          <w:rFonts w:hint="default" w:ascii="仿宋_GB2312" w:hAnsi="Times New Roman" w:eastAsia="仿宋_GB2312" w:cs="仿宋_GB2312"/>
          <w:kern w:val="2"/>
          <w:sz w:val="32"/>
          <w:szCs w:val="32"/>
          <w:lang w:val="en-US" w:eastAsia="zh-CN" w:bidi="ar"/>
        </w:rPr>
        <w:t xml:space="preserve"> </w:t>
      </w:r>
    </w:p>
    <w:p w14:paraId="38497E17">
      <w:pPr>
        <w:keepNext w:val="0"/>
        <w:keepLines w:val="0"/>
        <w:widowControl w:val="0"/>
        <w:suppressLineNumbers w:val="0"/>
        <w:autoSpaceDE w:val="0"/>
        <w:autoSpaceDN/>
        <w:spacing w:before="0" w:beforeAutospacing="0" w:after="0" w:afterAutospacing="0" w:line="640" w:lineRule="exact"/>
        <w:ind w:left="0" w:right="0"/>
        <w:jc w:val="both"/>
        <w:rPr>
          <w:rFonts w:hint="default" w:ascii="方正小标宋简体" w:hAnsi="方正小标宋简体" w:eastAsia="方正小标宋简体" w:cs="方正小标宋简体"/>
          <w:kern w:val="2"/>
          <w:sz w:val="44"/>
          <w:szCs w:val="44"/>
          <w:lang w:val="en-US" w:eastAsia="zh-CN" w:bidi="ar"/>
        </w:rPr>
        <w:sectPr>
          <w:pgSz w:w="11900" w:h="16840"/>
          <w:pgMar w:top="1361" w:right="1361" w:bottom="1361" w:left="1361" w:header="1276" w:footer="1418" w:gutter="0"/>
          <w:pgNumType w:fmt="numberInDash"/>
          <w:cols w:space="720" w:num="1"/>
          <w:docGrid w:type="lines" w:linePitch="360" w:charSpace="0"/>
        </w:sectPr>
      </w:pPr>
    </w:p>
    <w:p w14:paraId="1EF25BC8">
      <w:pPr>
        <w:keepNext w:val="0"/>
        <w:keepLines w:val="0"/>
        <w:widowControl w:val="0"/>
        <w:suppressLineNumbers w:val="0"/>
        <w:autoSpaceDE w:val="0"/>
        <w:autoSpaceDN/>
        <w:spacing w:before="0" w:beforeAutospacing="0" w:after="0" w:afterAutospacing="0" w:line="640" w:lineRule="exact"/>
        <w:ind w:left="0" w:right="0"/>
        <w:jc w:val="both"/>
        <w:rPr>
          <w:rFonts w:hint="default" w:ascii="黑体" w:hAnsi="宋体" w:eastAsia="黑体" w:cs="黑体"/>
          <w:kern w:val="2"/>
          <w:sz w:val="28"/>
          <w:szCs w:val="28"/>
        </w:rPr>
      </w:pPr>
      <w:r>
        <w:rPr>
          <w:rFonts w:hint="default" w:ascii="黑体" w:hAnsi="宋体" w:eastAsia="黑体" w:cs="黑体"/>
          <w:kern w:val="2"/>
          <w:sz w:val="28"/>
          <w:szCs w:val="28"/>
          <w:lang w:val="en-US" w:eastAsia="zh-CN" w:bidi="ar"/>
        </w:rPr>
        <w:t>附件</w:t>
      </w:r>
      <w:r>
        <w:rPr>
          <w:rFonts w:hint="eastAsia" w:ascii="黑体" w:hAnsi="宋体" w:eastAsia="黑体" w:cs="黑体"/>
          <w:kern w:val="2"/>
          <w:sz w:val="28"/>
          <w:szCs w:val="28"/>
          <w:lang w:val="en-US" w:eastAsia="zh-CN" w:bidi="ar"/>
        </w:rPr>
        <w:t>3-</w:t>
      </w:r>
      <w:r>
        <w:rPr>
          <w:rFonts w:hint="default" w:ascii="黑体" w:hAnsi="宋体" w:eastAsia="黑体" w:cs="黑体"/>
          <w:kern w:val="2"/>
          <w:sz w:val="28"/>
          <w:szCs w:val="28"/>
          <w:lang w:val="en-US" w:eastAsia="zh-CN" w:bidi="ar"/>
        </w:rPr>
        <w:t>1</w:t>
      </w:r>
      <w:r>
        <w:rPr>
          <w:rFonts w:hint="eastAsia" w:ascii="黑体" w:hAnsi="宋体" w:eastAsia="黑体" w:cs="黑体"/>
          <w:kern w:val="2"/>
          <w:sz w:val="28"/>
          <w:szCs w:val="28"/>
          <w:lang w:val="en-US" w:eastAsia="zh-CN" w:bidi="ar"/>
        </w:rPr>
        <w:t>：</w:t>
      </w:r>
    </w:p>
    <w:p w14:paraId="0EAB4D02">
      <w:pPr>
        <w:keepNext w:val="0"/>
        <w:keepLines w:val="0"/>
        <w:widowControl w:val="0"/>
        <w:suppressLineNumbers w:val="0"/>
        <w:autoSpaceDE w:val="0"/>
        <w:autoSpaceDN/>
        <w:spacing w:before="0" w:beforeAutospacing="0" w:after="0" w:afterAutospacing="0" w:line="640" w:lineRule="exact"/>
        <w:ind w:left="0" w:right="0"/>
        <w:jc w:val="center"/>
        <w:rPr>
          <w:rFonts w:hint="default" w:ascii="方正小标宋简体" w:hAnsi="方正小标宋简体" w:eastAsia="方正小标宋简体" w:cs="方正小标宋简体"/>
          <w:kern w:val="2"/>
          <w:sz w:val="44"/>
          <w:szCs w:val="44"/>
        </w:rPr>
      </w:pPr>
      <w:r>
        <w:rPr>
          <w:rFonts w:hint="default" w:ascii="方正小标宋简体" w:hAnsi="方正小标宋简体" w:eastAsia="方正小标宋简体" w:cs="方正小标宋简体"/>
          <w:kern w:val="2"/>
          <w:sz w:val="44"/>
          <w:szCs w:val="44"/>
          <w:lang w:val="en-US" w:eastAsia="zh-CN" w:bidi="ar"/>
        </w:rPr>
        <w:t>统计上大中小微型企业划分标准</w:t>
      </w:r>
    </w:p>
    <w:p w14:paraId="4DF0BA66">
      <w:pPr>
        <w:keepNext w:val="0"/>
        <w:keepLines w:val="0"/>
        <w:widowControl w:val="0"/>
        <w:suppressLineNumbers w:val="0"/>
        <w:autoSpaceDE w:val="0"/>
        <w:autoSpaceDN/>
        <w:spacing w:before="0" w:beforeAutospacing="0" w:after="0" w:afterAutospacing="0" w:line="240" w:lineRule="exact"/>
        <w:ind w:left="0" w:right="0"/>
        <w:jc w:val="both"/>
        <w:rPr>
          <w:rFonts w:hint="default" w:ascii="方正小标宋简体" w:hAnsi="方正小标宋简体" w:eastAsia="方正小标宋简体" w:cs="方正小标宋简体"/>
          <w:kern w:val="2"/>
          <w:sz w:val="44"/>
          <w:szCs w:val="44"/>
        </w:rPr>
      </w:pPr>
      <w:r>
        <w:rPr>
          <w:rFonts w:hint="default" w:ascii="方正小标宋简体" w:hAnsi="方正小标宋简体" w:eastAsia="方正小标宋简体" w:cs="方正小标宋简体"/>
          <w:kern w:val="2"/>
          <w:sz w:val="44"/>
          <w:szCs w:val="44"/>
          <w:lang w:val="en-US" w:eastAsia="zh-CN" w:bidi="ar"/>
        </w:rPr>
        <w:t xml:space="preserve"> </w:t>
      </w:r>
    </w:p>
    <w:tbl>
      <w:tblPr>
        <w:tblStyle w:val="22"/>
        <w:tblW w:w="142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2047"/>
        <w:gridCol w:w="1553"/>
        <w:gridCol w:w="1706"/>
        <w:gridCol w:w="2520"/>
        <w:gridCol w:w="2048"/>
        <w:gridCol w:w="1732"/>
      </w:tblGrid>
      <w:tr w14:paraId="6EADF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3EB334E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行业名称</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1E3DBC49">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指标名称</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03F1ED3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计量 单位</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0D73EBE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大型</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37AC026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中型</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28047A5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小型</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6F53098C">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微型</w:t>
            </w:r>
          </w:p>
        </w:tc>
      </w:tr>
      <w:tr w14:paraId="2D6CF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563893A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农、林、牧、渔业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03FCD009">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2381542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00C8824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Y≥20000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5210F99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500≤Y＜20000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68CB461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50≤Y＜500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1D9CB2A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Y&lt;50</w:t>
            </w:r>
          </w:p>
        </w:tc>
      </w:tr>
      <w:tr w14:paraId="78CD1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73801A01">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工业*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7CF1B85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52F2295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3F0EF90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52F57B3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008A517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X≥1000</w:t>
            </w:r>
          </w:p>
          <w:p w14:paraId="422755F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 40000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7756BA6C">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300 ≤X＜1000</w:t>
            </w:r>
          </w:p>
          <w:p w14:paraId="4D2C69A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2000≤Y＜40000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75901D21">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20≤X＜300</w:t>
            </w:r>
          </w:p>
          <w:p w14:paraId="59A717F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300≤Y＜2000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77A514DC">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X&lt;20</w:t>
            </w:r>
          </w:p>
          <w:p w14:paraId="5A42399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Y&lt;300</w:t>
            </w:r>
          </w:p>
        </w:tc>
      </w:tr>
      <w:tr w14:paraId="46EBE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4AB9032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建筑业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34CDE189">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p w14:paraId="54828DC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资产总额(Z)</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339F498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p w14:paraId="60339EB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2F57725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Y≥80000</w:t>
            </w:r>
          </w:p>
          <w:p w14:paraId="74FC672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Z≥80000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6DF1FD2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6000≤Y＜80000</w:t>
            </w:r>
          </w:p>
          <w:p w14:paraId="681F60A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5000≤Z＜80000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48B4423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300≤Y＜6000</w:t>
            </w:r>
          </w:p>
          <w:p w14:paraId="4CDFBD9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300≤Z＜5000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5E6AC77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Y&lt;300</w:t>
            </w:r>
          </w:p>
          <w:p w14:paraId="67B199A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Z&lt;300</w:t>
            </w:r>
          </w:p>
        </w:tc>
      </w:tr>
      <w:tr w14:paraId="0F354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1AFB853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批发业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0DB4DC81">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090A4019">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6BB83CE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5A34D67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237CC5C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X≥200</w:t>
            </w:r>
          </w:p>
          <w:p w14:paraId="3BAEB0E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Y≥40000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3C2F993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20≤X＜200</w:t>
            </w:r>
          </w:p>
          <w:p w14:paraId="0388C10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5000≤Y＜40000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570CE36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5≤X＜20</w:t>
            </w:r>
          </w:p>
          <w:p w14:paraId="6DE0A86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1000≤Y＜5000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4360168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X&lt;5</w:t>
            </w:r>
          </w:p>
          <w:p w14:paraId="07A0F11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Y&lt;1000</w:t>
            </w:r>
          </w:p>
        </w:tc>
      </w:tr>
      <w:tr w14:paraId="77BEA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46F4F87C">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零售业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7EFDF34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0002C05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0FF511C9">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2C7DA68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30786569">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X≥300</w:t>
            </w:r>
          </w:p>
          <w:p w14:paraId="1E4EC68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Y≥20000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72A8A3B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50≤X＜300</w:t>
            </w:r>
          </w:p>
          <w:p w14:paraId="24317FE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500≤Y＜20000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64AEEB9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10≤X＜50</w:t>
            </w:r>
          </w:p>
          <w:p w14:paraId="365913E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100≤Y＜500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1CC193C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X&lt;10</w:t>
            </w:r>
          </w:p>
          <w:p w14:paraId="192F6B2C">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Y&lt;100</w:t>
            </w:r>
          </w:p>
        </w:tc>
      </w:tr>
      <w:tr w14:paraId="4FB64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372CBF1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交通运输业*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0AB54FE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167028B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16A6213C">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1353E3D9">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1D860DE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X≥1000</w:t>
            </w:r>
          </w:p>
          <w:p w14:paraId="3F177D4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Y≥30000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75AD4E8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300 ≤X＜1000</w:t>
            </w:r>
          </w:p>
          <w:p w14:paraId="41988D0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3000≤Y＜30000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046B20B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20≤X＜300</w:t>
            </w:r>
          </w:p>
          <w:p w14:paraId="200C456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200≤Y＜3000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6153EF1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X&lt;20</w:t>
            </w:r>
          </w:p>
          <w:p w14:paraId="005A964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Y&lt;200</w:t>
            </w:r>
          </w:p>
        </w:tc>
      </w:tr>
      <w:tr w14:paraId="5BB78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49EEB31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仓储业*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7A57EEC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4FD2049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6ADD49D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33821FF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22CB0DC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X≥200</w:t>
            </w:r>
          </w:p>
          <w:p w14:paraId="60C7C05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 30000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3330C6F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100≤X＜200</w:t>
            </w:r>
          </w:p>
          <w:p w14:paraId="4C011DF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1000≤Y＜30000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5EBB5E2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 ≤X＜ 100</w:t>
            </w:r>
          </w:p>
          <w:p w14:paraId="6E901B7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 ≤Y＜ 1000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2169B98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X&lt;20</w:t>
            </w:r>
          </w:p>
          <w:p w14:paraId="5C2193D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Y&lt;100</w:t>
            </w:r>
          </w:p>
        </w:tc>
      </w:tr>
      <w:tr w14:paraId="556A6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01D81C1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邮政业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3F54B78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14F8590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7EA595E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3E1D57B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797110D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X≥1000</w:t>
            </w:r>
          </w:p>
          <w:p w14:paraId="0B625CC4">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 30000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33D02DC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300 ≤X＜ 1000</w:t>
            </w:r>
          </w:p>
          <w:p w14:paraId="064ECAF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2000≤Y＜30000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0D99C1D4">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20≤X＜300</w:t>
            </w:r>
          </w:p>
          <w:p w14:paraId="06E7C6C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100≤Y＜2000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44CBBF7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X&lt;20</w:t>
            </w:r>
          </w:p>
          <w:p w14:paraId="403CA9C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Y&lt;100</w:t>
            </w:r>
          </w:p>
        </w:tc>
      </w:tr>
      <w:tr w14:paraId="2EB37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7A6916C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住宿业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4CDA3C0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47CA14D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2AE2AFD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7C6D6DB4">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7DCC5F2C">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X≥300</w:t>
            </w:r>
          </w:p>
          <w:p w14:paraId="5960B231">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Y≥10000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1A0CBBB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100≤X＜300</w:t>
            </w:r>
          </w:p>
          <w:p w14:paraId="1AEF2D3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2000 ≤Y＜10000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3DBFD19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 ≤X＜ 100</w:t>
            </w:r>
          </w:p>
          <w:p w14:paraId="0CCA5B7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100≤Y＜2000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51A1BCA9">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X&lt;10</w:t>
            </w:r>
          </w:p>
          <w:p w14:paraId="6F831734">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Y&lt;100</w:t>
            </w:r>
          </w:p>
        </w:tc>
      </w:tr>
      <w:tr w14:paraId="4D69E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08FC24B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餐饮业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5185A3F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3798AD4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403B879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5400EA4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30913D4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X≥300</w:t>
            </w:r>
          </w:p>
          <w:p w14:paraId="56B89D5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Y≥10000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0AC1343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100≤X＜300</w:t>
            </w:r>
          </w:p>
          <w:p w14:paraId="43D4D29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2000≤Y＜10000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68BCD08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10≤X＜100</w:t>
            </w:r>
          </w:p>
          <w:p w14:paraId="07CA639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100≤Y＜2000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3E1E7E8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X&lt;10</w:t>
            </w:r>
          </w:p>
          <w:p w14:paraId="16391B8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Y&lt;100</w:t>
            </w:r>
          </w:p>
        </w:tc>
      </w:tr>
      <w:tr w14:paraId="4BA6D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60AA453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信息传输业*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21D7DDF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38C65FC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332B205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4AE8BC11">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1E1B870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X≥2000</w:t>
            </w:r>
          </w:p>
          <w:p w14:paraId="7E37A20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Y≥100000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49069CE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100≤X＜2000</w:t>
            </w:r>
          </w:p>
          <w:p w14:paraId="2836F064">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1000 ≤Y＜100000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180C8814">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 ≤X＜ 100</w:t>
            </w:r>
          </w:p>
          <w:p w14:paraId="58A1D4A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100≤Y＜1000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65501C1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X&lt;10</w:t>
            </w:r>
          </w:p>
          <w:p w14:paraId="1B8CA3B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Y&lt;100</w:t>
            </w:r>
          </w:p>
        </w:tc>
      </w:tr>
      <w:tr w14:paraId="2C562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7786154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软件和信息技术服务业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2F2BEAC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 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69D896E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3658221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6D75826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X≥300</w:t>
            </w:r>
          </w:p>
          <w:p w14:paraId="2FA6AD2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Y≥10000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44E951B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100≤X＜300</w:t>
            </w:r>
          </w:p>
          <w:p w14:paraId="5ECAC08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1000 ≤Y＜10000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4B29B6C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 ≤X＜ 100</w:t>
            </w:r>
          </w:p>
          <w:p w14:paraId="2839FA1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50 ≤Y＜ 1000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142DEC6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X&lt;10</w:t>
            </w:r>
          </w:p>
          <w:p w14:paraId="07194B8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Y&lt;50</w:t>
            </w:r>
          </w:p>
        </w:tc>
      </w:tr>
      <w:tr w14:paraId="2AA8B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0245C68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房地产开发经营</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1E63227C">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p w14:paraId="756A123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资产总额(Z)</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6CBE15A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p w14:paraId="5811215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7BE56A5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Y≥200000</w:t>
            </w:r>
          </w:p>
          <w:p w14:paraId="283CD26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Z≥10000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09669BF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1000≤Y＜200000</w:t>
            </w:r>
          </w:p>
          <w:p w14:paraId="68BEFE9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5000 ≤Z＜10000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65A0CA7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 ≤Y＜ 1000</w:t>
            </w:r>
          </w:p>
          <w:p w14:paraId="5E60FF6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2000≤Z＜5000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4B0495C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Y&lt;100</w:t>
            </w:r>
          </w:p>
          <w:p w14:paraId="683D1D7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Z&lt;2000</w:t>
            </w:r>
          </w:p>
        </w:tc>
      </w:tr>
      <w:tr w14:paraId="6E1C6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6C66E8A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物业管理</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07370F4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23ED50B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营业收入(Y)</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665DCDE0">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655D081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5958341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X≥1000</w:t>
            </w:r>
          </w:p>
          <w:p w14:paraId="239F3831">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Y≥5000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4432B12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300 ≤X＜ 1000</w:t>
            </w:r>
          </w:p>
          <w:p w14:paraId="1067FE5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1000≤Y＜5000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67079E3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100≤X＜300</w:t>
            </w:r>
          </w:p>
          <w:p w14:paraId="3D3B2B1C">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500 ≤Y＜ 1000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42B0AAF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X&lt;100</w:t>
            </w:r>
          </w:p>
          <w:p w14:paraId="1B75FE9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Y&lt;500</w:t>
            </w:r>
          </w:p>
        </w:tc>
      </w:tr>
      <w:tr w14:paraId="75E79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10FC9D2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租赁和商务服务业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7D37AA7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p w14:paraId="0424DE1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资产总额(Z)</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71A97C4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p w14:paraId="71B605B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万元</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505C6BA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X≥300</w:t>
            </w:r>
          </w:p>
          <w:p w14:paraId="3508B331">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Z≥ 120000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0BA70C03">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100≤X＜300</w:t>
            </w:r>
          </w:p>
          <w:p w14:paraId="0AF5B2F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8000 ≤Z＜120000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326AD6D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10≤X＜100</w:t>
            </w:r>
          </w:p>
          <w:p w14:paraId="061E96A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100≤Z＜8000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5CA9E987">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X&lt;10</w:t>
            </w:r>
          </w:p>
          <w:p w14:paraId="1BCE29B9">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Z&lt;100</w:t>
            </w:r>
          </w:p>
        </w:tc>
      </w:tr>
      <w:tr w14:paraId="426E9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628" w:type="dxa"/>
            <w:tcBorders>
              <w:top w:val="single" w:color="auto" w:sz="4" w:space="0"/>
              <w:left w:val="single" w:color="auto" w:sz="4" w:space="0"/>
              <w:bottom w:val="single" w:color="auto" w:sz="4" w:space="0"/>
              <w:right w:val="single" w:color="auto" w:sz="4" w:space="0"/>
            </w:tcBorders>
            <w:noWrap w:val="0"/>
            <w:vAlign w:val="center"/>
          </w:tcPr>
          <w:p w14:paraId="0898C67A">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其他未列明行业*</w:t>
            </w:r>
          </w:p>
        </w:tc>
        <w:tc>
          <w:tcPr>
            <w:tcW w:w="2047" w:type="dxa"/>
            <w:tcBorders>
              <w:top w:val="single" w:color="auto" w:sz="4" w:space="0"/>
              <w:left w:val="single" w:color="auto" w:sz="4" w:space="0"/>
              <w:bottom w:val="single" w:color="auto" w:sz="4" w:space="0"/>
              <w:right w:val="single" w:color="auto" w:sz="4" w:space="0"/>
            </w:tcBorders>
            <w:noWrap w:val="0"/>
            <w:vAlign w:val="center"/>
          </w:tcPr>
          <w:p w14:paraId="03A06E2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从业人员(X)</w:t>
            </w:r>
          </w:p>
        </w:tc>
        <w:tc>
          <w:tcPr>
            <w:tcW w:w="1553" w:type="dxa"/>
            <w:tcBorders>
              <w:top w:val="single" w:color="auto" w:sz="4" w:space="0"/>
              <w:left w:val="single" w:color="auto" w:sz="4" w:space="0"/>
              <w:bottom w:val="single" w:color="auto" w:sz="4" w:space="0"/>
              <w:right w:val="single" w:color="auto" w:sz="4" w:space="0"/>
            </w:tcBorders>
            <w:noWrap w:val="0"/>
            <w:vAlign w:val="center"/>
          </w:tcPr>
          <w:p w14:paraId="5C71539B">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人</w:t>
            </w:r>
          </w:p>
        </w:tc>
        <w:tc>
          <w:tcPr>
            <w:tcW w:w="1706" w:type="dxa"/>
            <w:tcBorders>
              <w:top w:val="single" w:color="auto" w:sz="4" w:space="0"/>
              <w:left w:val="single" w:color="auto" w:sz="4" w:space="0"/>
              <w:bottom w:val="single" w:color="auto" w:sz="4" w:space="0"/>
              <w:right w:val="single" w:color="auto" w:sz="4" w:space="0"/>
            </w:tcBorders>
            <w:noWrap w:val="0"/>
            <w:vAlign w:val="center"/>
          </w:tcPr>
          <w:p w14:paraId="28046854">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X≥300</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13373B05">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100≤X＜300</w:t>
            </w:r>
          </w:p>
        </w:tc>
        <w:tc>
          <w:tcPr>
            <w:tcW w:w="2048" w:type="dxa"/>
            <w:tcBorders>
              <w:top w:val="single" w:color="auto" w:sz="4" w:space="0"/>
              <w:left w:val="single" w:color="auto" w:sz="4" w:space="0"/>
              <w:bottom w:val="single" w:color="auto" w:sz="4" w:space="0"/>
              <w:right w:val="single" w:color="auto" w:sz="4" w:space="0"/>
            </w:tcBorders>
            <w:noWrap w:val="0"/>
            <w:vAlign w:val="center"/>
          </w:tcPr>
          <w:p w14:paraId="06E319DD">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10≤X＜100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4D25976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X&lt;10</w:t>
            </w:r>
          </w:p>
        </w:tc>
      </w:tr>
    </w:tbl>
    <w:p w14:paraId="77BDFB0A">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说明：</w:t>
      </w:r>
    </w:p>
    <w:p w14:paraId="651C17BB">
      <w:pPr>
        <w:keepNext w:val="0"/>
        <w:keepLines w:val="0"/>
        <w:widowControl w:val="0"/>
        <w:suppressLineNumbers w:val="0"/>
        <w:autoSpaceDE w:val="0"/>
        <w:autoSpaceDN/>
        <w:spacing w:before="0" w:beforeAutospacing="0" w:after="0" w:afterAutospacing="0" w:line="240" w:lineRule="exact"/>
        <w:ind w:left="0" w:right="0" w:firstLine="420" w:firstLineChars="200"/>
        <w:jc w:val="both"/>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1.大型、中型和小型企业须同时满足所列指标的下限，否则下划一档；微型企业只须满足所列指标中的一项即可。</w:t>
      </w:r>
    </w:p>
    <w:p w14:paraId="07C3A3B3">
      <w:pPr>
        <w:keepNext w:val="0"/>
        <w:keepLines w:val="0"/>
        <w:widowControl w:val="0"/>
        <w:suppressLineNumbers w:val="0"/>
        <w:autoSpaceDE w:val="0"/>
        <w:autoSpaceDN/>
        <w:spacing w:before="0" w:beforeAutospacing="0" w:after="0" w:afterAutospacing="0" w:line="240" w:lineRule="exact"/>
        <w:ind w:left="0" w:right="0" w:firstLine="420" w:firstLineChars="200"/>
        <w:jc w:val="both"/>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 相关服务；其他未列明行业包括科学研究和技术服务业，水利、环境和公共设施管理业，居民服务、修理和其他服务业, 社会工作，文化、体育和娱乐业，以及房地产中介服务，其他房地产业等，不包括自有房地产经营活动。</w:t>
      </w:r>
    </w:p>
    <w:p w14:paraId="4C8B1A95">
      <w:pPr>
        <w:keepNext w:val="0"/>
        <w:keepLines w:val="0"/>
        <w:widowControl w:val="0"/>
        <w:suppressLineNumbers w:val="0"/>
        <w:autoSpaceDE w:val="0"/>
        <w:autoSpaceDN/>
        <w:spacing w:before="0" w:beforeAutospacing="0" w:after="0" w:afterAutospacing="0" w:line="240" w:lineRule="exact"/>
        <w:ind w:left="0" w:right="0" w:firstLine="420" w:firstLineChars="200"/>
        <w:jc w:val="both"/>
        <w:rPr>
          <w:rFonts w:hint="default" w:ascii="黑体" w:hAnsi="宋体" w:eastAsia="黑体" w:cs="黑体"/>
          <w:kern w:val="2"/>
          <w:sz w:val="32"/>
          <w:szCs w:val="32"/>
          <w:lang w:val="en-US" w:eastAsia="zh-CN" w:bidi="ar"/>
        </w:rPr>
        <w:sectPr>
          <w:pgSz w:w="16838" w:h="11906" w:orient="landscape"/>
          <w:pgMar w:top="1587" w:right="1814" w:bottom="1474" w:left="1814" w:header="851" w:footer="992" w:gutter="0"/>
          <w:pgNumType w:fmt="numberInDash"/>
          <w:cols w:space="720" w:num="1"/>
          <w:docGrid w:type="lines" w:linePitch="312" w:charSpace="0"/>
        </w:sectPr>
      </w:pPr>
      <w:r>
        <w:rPr>
          <w:rFonts w:hint="default" w:ascii="仿宋_GB2312" w:hAnsi="Times New Roman" w:eastAsia="仿宋_GB2312" w:cs="仿宋_GB2312"/>
          <w:kern w:val="2"/>
          <w:sz w:val="21"/>
          <w:szCs w:val="21"/>
          <w:lang w:val="en-US" w:eastAsia="zh-CN" w:bidi="ar"/>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釆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7799094B">
      <w:pPr>
        <w:keepNext w:val="0"/>
        <w:keepLines w:val="0"/>
        <w:widowControl w:val="0"/>
        <w:suppressLineNumbers w:val="0"/>
        <w:autoSpaceDE w:val="0"/>
        <w:autoSpaceDN/>
        <w:spacing w:before="0" w:beforeAutospacing="0" w:after="0" w:afterAutospacing="0" w:line="640" w:lineRule="exact"/>
        <w:ind w:left="0" w:right="0"/>
        <w:jc w:val="both"/>
        <w:rPr>
          <w:rFonts w:hint="default" w:ascii="黑体" w:hAnsi="宋体" w:eastAsia="黑体" w:cs="黑体"/>
          <w:kern w:val="2"/>
          <w:sz w:val="32"/>
          <w:szCs w:val="32"/>
        </w:rPr>
      </w:pPr>
      <w:r>
        <w:rPr>
          <w:rFonts w:hint="default" w:ascii="黑体" w:hAnsi="宋体" w:eastAsia="黑体" w:cs="黑体"/>
          <w:kern w:val="2"/>
          <w:sz w:val="32"/>
          <w:szCs w:val="32"/>
          <w:lang w:val="en-US" w:eastAsia="zh-CN" w:bidi="ar"/>
        </w:rPr>
        <w:t>附件</w:t>
      </w:r>
      <w:r>
        <w:rPr>
          <w:rFonts w:hint="eastAsia" w:ascii="黑体" w:hAnsi="宋体" w:eastAsia="黑体" w:cs="黑体"/>
          <w:kern w:val="2"/>
          <w:sz w:val="32"/>
          <w:szCs w:val="32"/>
          <w:lang w:val="en-US" w:eastAsia="zh-CN" w:bidi="ar"/>
        </w:rPr>
        <w:t>3-</w:t>
      </w:r>
      <w:r>
        <w:rPr>
          <w:rFonts w:hint="default" w:ascii="黑体" w:hAnsi="宋体" w:eastAsia="黑体" w:cs="黑体"/>
          <w:kern w:val="2"/>
          <w:sz w:val="32"/>
          <w:szCs w:val="32"/>
          <w:lang w:val="en-US" w:eastAsia="zh-CN" w:bidi="ar"/>
        </w:rPr>
        <w:t>2</w:t>
      </w:r>
      <w:r>
        <w:rPr>
          <w:rFonts w:hint="eastAsia" w:ascii="黑体" w:hAnsi="宋体" w:eastAsia="黑体" w:cs="黑体"/>
          <w:kern w:val="2"/>
          <w:sz w:val="32"/>
          <w:szCs w:val="32"/>
          <w:lang w:val="en-US" w:eastAsia="zh-CN" w:bidi="ar"/>
        </w:rPr>
        <w:t>：</w:t>
      </w:r>
    </w:p>
    <w:p w14:paraId="2046ACC6">
      <w:pPr>
        <w:pStyle w:val="18"/>
        <w:keepNext w:val="0"/>
        <w:keepLines w:val="0"/>
        <w:widowControl w:val="0"/>
        <w:suppressLineNumbers w:val="0"/>
        <w:autoSpaceDE w:val="0"/>
        <w:autoSpaceDN/>
        <w:spacing w:before="100" w:beforeAutospacing="1" w:after="0" w:afterAutospacing="0" w:line="240" w:lineRule="exact"/>
        <w:ind w:left="0" w:right="0"/>
        <w:jc w:val="both"/>
        <w:rPr>
          <w:rFonts w:hint="default" w:ascii="方正仿宋简体" w:hAnsi="方正仿宋简体" w:eastAsia="方正仿宋简体" w:cs="方正仿宋简体"/>
          <w:kern w:val="2"/>
          <w:sz w:val="32"/>
          <w:szCs w:val="32"/>
        </w:rPr>
      </w:pPr>
      <w:r>
        <w:rPr>
          <w:rFonts w:hint="default" w:ascii="方正仿宋简体" w:hAnsi="方正仿宋简体" w:eastAsia="方正仿宋简体" w:cs="方正仿宋简体"/>
          <w:kern w:val="2"/>
          <w:sz w:val="32"/>
          <w:szCs w:val="32"/>
          <w:lang w:val="en-US" w:eastAsia="zh-CN" w:bidi="ar"/>
        </w:rPr>
        <w:t xml:space="preserve"> </w:t>
      </w:r>
    </w:p>
    <w:p w14:paraId="794959B6">
      <w:pPr>
        <w:keepNext w:val="0"/>
        <w:keepLines w:val="0"/>
        <w:widowControl w:val="0"/>
        <w:suppressLineNumbers w:val="0"/>
        <w:autoSpaceDE w:val="0"/>
        <w:autoSpaceDN/>
        <w:spacing w:before="0" w:beforeAutospacing="0" w:after="0" w:afterAutospacing="0" w:line="640" w:lineRule="exact"/>
        <w:ind w:left="0" w:right="0"/>
        <w:jc w:val="center"/>
        <w:rPr>
          <w:rFonts w:hint="default" w:ascii="方正小标宋简体" w:hAnsi="Tahoma" w:eastAsia="方正小标宋简体" w:cs="方正小标宋简体"/>
          <w:kern w:val="0"/>
          <w:sz w:val="44"/>
          <w:szCs w:val="44"/>
        </w:rPr>
      </w:pPr>
      <w:r>
        <w:rPr>
          <w:rFonts w:hint="default" w:ascii="方正小标宋简体" w:hAnsi="方正小标宋简体" w:eastAsia="方正小标宋简体" w:cs="方正小标宋简体"/>
          <w:kern w:val="0"/>
          <w:sz w:val="44"/>
          <w:szCs w:val="44"/>
          <w:lang w:val="en-US" w:eastAsia="zh-CN" w:bidi="ar"/>
        </w:rPr>
        <w:t>劳务派遣企业社保补贴承诺书</w:t>
      </w:r>
    </w:p>
    <w:p w14:paraId="10B2BC2E">
      <w:pPr>
        <w:pStyle w:val="18"/>
        <w:keepNext w:val="0"/>
        <w:keepLines w:val="0"/>
        <w:widowControl w:val="0"/>
        <w:suppressLineNumbers w:val="0"/>
        <w:autoSpaceDE w:val="0"/>
        <w:autoSpaceDN/>
        <w:spacing w:before="100" w:beforeAutospacing="1" w:after="0" w:afterAutospacing="0" w:line="240" w:lineRule="exact"/>
        <w:ind w:left="0" w:right="0"/>
        <w:jc w:val="both"/>
        <w:rPr>
          <w:rFonts w:hint="default" w:ascii="方正仿宋简体" w:hAnsi="方正仿宋简体" w:eastAsia="方正仿宋简体" w:cs="方正仿宋简体"/>
          <w:kern w:val="2"/>
          <w:sz w:val="32"/>
          <w:szCs w:val="32"/>
        </w:rPr>
      </w:pPr>
      <w:r>
        <w:rPr>
          <w:rFonts w:hint="default" w:ascii="方正仿宋简体" w:hAnsi="方正仿宋简体" w:eastAsia="方正仿宋简体" w:cs="方正仿宋简体"/>
          <w:kern w:val="2"/>
          <w:sz w:val="32"/>
          <w:szCs w:val="32"/>
          <w:lang w:val="en-US" w:eastAsia="zh-CN" w:bidi="ar"/>
        </w:rPr>
        <w:t xml:space="preserve"> </w:t>
      </w:r>
    </w:p>
    <w:p w14:paraId="493FF8F4">
      <w:pPr>
        <w:keepNext w:val="0"/>
        <w:keepLines w:val="0"/>
        <w:widowControl w:val="0"/>
        <w:suppressLineNumbers w:val="0"/>
        <w:autoSpaceDE w:val="0"/>
        <w:autoSpaceDN/>
        <w:spacing w:before="0" w:beforeAutospacing="0" w:after="0" w:afterAutospacing="0" w:line="640" w:lineRule="exact"/>
        <w:ind w:left="0" w:right="0" w:firstLine="560" w:firstLineChars="200"/>
        <w:jc w:val="both"/>
        <w:rPr>
          <w:rFonts w:hint="default" w:ascii="仿宋_GB2312" w:eastAsia="仿宋_GB2312" w:cs="仿宋_GB2312"/>
          <w:kern w:val="2"/>
          <w:sz w:val="28"/>
          <w:szCs w:val="28"/>
        </w:rPr>
      </w:pPr>
      <w:r>
        <w:rPr>
          <w:rFonts w:hint="default" w:ascii="仿宋_GB2312" w:hAnsi="Times New Roman" w:eastAsia="仿宋_GB2312" w:cs="仿宋_GB2312"/>
          <w:kern w:val="2"/>
          <w:sz w:val="28"/>
          <w:szCs w:val="28"/>
          <w:lang w:val="en-US" w:eastAsia="zh-CN" w:bidi="ar"/>
        </w:rPr>
        <w:t>本单位承诺</w:t>
      </w:r>
      <w:r>
        <w:rPr>
          <w:rFonts w:hint="default" w:ascii="仿宋_GB2312" w:hAnsi="Times New Roman" w:eastAsia="仿宋_GB2312" w:cs="仿宋_GB2312"/>
          <w:kern w:val="2"/>
          <w:sz w:val="32"/>
          <w:szCs w:val="32"/>
          <w:lang w:val="en-US" w:eastAsia="zh-CN" w:bidi="ar"/>
        </w:rPr>
        <w:t>已与实际用工企业</w:t>
      </w:r>
      <w:r>
        <w:rPr>
          <w:rFonts w:hint="default" w:ascii="仿宋_GB2312" w:hAnsi="Times New Roman" w:eastAsia="仿宋_GB2312" w:cs="仿宋_GB2312"/>
          <w:kern w:val="2"/>
          <w:sz w:val="32"/>
          <w:szCs w:val="32"/>
          <w:u w:val="single"/>
          <w:lang w:val="en-US" w:eastAsia="zh-CN" w:bidi="ar"/>
        </w:rPr>
        <w:t xml:space="preserve">                     </w:t>
      </w:r>
      <w:r>
        <w:rPr>
          <w:rFonts w:hint="default" w:ascii="仿宋_GB2312" w:hAnsi="Times New Roman" w:eastAsia="仿宋_GB2312" w:cs="仿宋_GB2312"/>
          <w:kern w:val="2"/>
          <w:sz w:val="32"/>
          <w:szCs w:val="32"/>
          <w:lang w:val="en-US" w:eastAsia="zh-CN" w:bidi="ar"/>
        </w:rPr>
        <w:t>就高校毕业生社保补贴资金分配达成协议。申报提供的所有相关信息资料真实可靠，如有失实，本单位及法定代表人承担由此产生的一切法律责任。</w:t>
      </w:r>
    </w:p>
    <w:p w14:paraId="259DD560">
      <w:pPr>
        <w:keepNext w:val="0"/>
        <w:keepLines w:val="0"/>
        <w:widowControl w:val="0"/>
        <w:suppressLineNumbers w:val="0"/>
        <w:autoSpaceDE w:val="0"/>
        <w:autoSpaceDN/>
        <w:spacing w:before="0" w:beforeAutospacing="0" w:after="0" w:afterAutospacing="0" w:line="640" w:lineRule="exact"/>
        <w:ind w:left="0" w:right="0" w:firstLine="640" w:firstLineChars="200"/>
        <w:jc w:val="both"/>
        <w:rPr>
          <w:rFonts w:hint="default" w:ascii="仿宋_GB2312" w:eastAsia="仿宋_GB2312" w:cs="仿宋_GB2312"/>
          <w:kern w:val="2"/>
          <w:sz w:val="32"/>
          <w:szCs w:val="32"/>
        </w:rPr>
      </w:pPr>
      <w:r>
        <w:rPr>
          <w:rFonts w:hint="default" w:ascii="仿宋_GB2312" w:hAnsi="Times New Roman" w:eastAsia="仿宋_GB2312" w:cs="仿宋_GB2312"/>
          <w:kern w:val="2"/>
          <w:sz w:val="32"/>
          <w:szCs w:val="32"/>
          <w:lang w:val="en-US" w:eastAsia="zh-CN" w:bidi="ar"/>
        </w:rPr>
        <w:t>本单位派遣人员名单：</w:t>
      </w:r>
    </w:p>
    <w:tbl>
      <w:tblPr>
        <w:tblStyle w:val="21"/>
        <w:tblW w:w="91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2050"/>
        <w:gridCol w:w="1287"/>
        <w:gridCol w:w="1325"/>
        <w:gridCol w:w="1363"/>
        <w:gridCol w:w="1287"/>
        <w:gridCol w:w="1174"/>
      </w:tblGrid>
      <w:tr w14:paraId="30736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692" w:type="dxa"/>
            <w:tcBorders>
              <w:top w:val="single" w:color="auto" w:sz="4" w:space="0"/>
              <w:left w:val="single" w:color="auto" w:sz="4" w:space="0"/>
              <w:bottom w:val="single" w:color="auto" w:sz="4" w:space="0"/>
              <w:right w:val="single" w:color="auto" w:sz="4" w:space="0"/>
            </w:tcBorders>
            <w:noWrap w:val="0"/>
            <w:vAlign w:val="center"/>
          </w:tcPr>
          <w:p w14:paraId="779316CF">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序号</w:t>
            </w:r>
          </w:p>
        </w:tc>
        <w:tc>
          <w:tcPr>
            <w:tcW w:w="2050" w:type="dxa"/>
            <w:tcBorders>
              <w:top w:val="single" w:color="auto" w:sz="4" w:space="0"/>
              <w:left w:val="nil"/>
              <w:bottom w:val="single" w:color="auto" w:sz="4" w:space="0"/>
              <w:right w:val="single" w:color="auto" w:sz="4" w:space="0"/>
            </w:tcBorders>
            <w:noWrap w:val="0"/>
            <w:vAlign w:val="center"/>
          </w:tcPr>
          <w:p w14:paraId="07D4B06C">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实际用工企业</w:t>
            </w:r>
          </w:p>
        </w:tc>
        <w:tc>
          <w:tcPr>
            <w:tcW w:w="1287" w:type="dxa"/>
            <w:tcBorders>
              <w:top w:val="single" w:color="auto" w:sz="4" w:space="0"/>
              <w:left w:val="nil"/>
              <w:bottom w:val="single" w:color="auto" w:sz="4" w:space="0"/>
              <w:right w:val="single" w:color="auto" w:sz="4" w:space="0"/>
            </w:tcBorders>
            <w:noWrap w:val="0"/>
            <w:vAlign w:val="center"/>
          </w:tcPr>
          <w:p w14:paraId="5C2E874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吸纳人员</w:t>
            </w:r>
          </w:p>
          <w:p w14:paraId="00D1A0E1">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姓名</w:t>
            </w:r>
          </w:p>
        </w:tc>
        <w:tc>
          <w:tcPr>
            <w:tcW w:w="1325" w:type="dxa"/>
            <w:tcBorders>
              <w:top w:val="single" w:color="auto" w:sz="4" w:space="0"/>
              <w:left w:val="nil"/>
              <w:bottom w:val="single" w:color="auto" w:sz="4" w:space="0"/>
              <w:right w:val="single" w:color="auto" w:sz="4" w:space="0"/>
            </w:tcBorders>
            <w:noWrap w:val="0"/>
            <w:vAlign w:val="center"/>
          </w:tcPr>
          <w:p w14:paraId="02E65CF2">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身份证号码</w:t>
            </w:r>
          </w:p>
        </w:tc>
        <w:tc>
          <w:tcPr>
            <w:tcW w:w="1363" w:type="dxa"/>
            <w:tcBorders>
              <w:top w:val="single" w:color="auto" w:sz="4" w:space="0"/>
              <w:left w:val="nil"/>
              <w:bottom w:val="single" w:color="auto" w:sz="4" w:space="0"/>
              <w:right w:val="single" w:color="auto" w:sz="4" w:space="0"/>
            </w:tcBorders>
            <w:noWrap w:val="0"/>
            <w:vAlign w:val="center"/>
          </w:tcPr>
          <w:p w14:paraId="3E32A79E">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申请补贴</w:t>
            </w:r>
          </w:p>
          <w:p w14:paraId="6A4DCF3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开始时间</w:t>
            </w:r>
          </w:p>
        </w:tc>
        <w:tc>
          <w:tcPr>
            <w:tcW w:w="1287" w:type="dxa"/>
            <w:tcBorders>
              <w:top w:val="single" w:color="auto" w:sz="4" w:space="0"/>
              <w:left w:val="nil"/>
              <w:bottom w:val="single" w:color="auto" w:sz="4" w:space="0"/>
              <w:right w:val="single" w:color="auto" w:sz="4" w:space="0"/>
            </w:tcBorders>
            <w:noWrap w:val="0"/>
            <w:vAlign w:val="center"/>
          </w:tcPr>
          <w:p w14:paraId="3BDFE559">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申请补贴</w:t>
            </w:r>
          </w:p>
          <w:p w14:paraId="22811C68">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结束时间</w:t>
            </w:r>
          </w:p>
        </w:tc>
        <w:tc>
          <w:tcPr>
            <w:tcW w:w="1174" w:type="dxa"/>
            <w:tcBorders>
              <w:top w:val="single" w:color="auto" w:sz="4" w:space="0"/>
              <w:left w:val="nil"/>
              <w:bottom w:val="single" w:color="auto" w:sz="4" w:space="0"/>
              <w:right w:val="single" w:color="auto" w:sz="4" w:space="0"/>
            </w:tcBorders>
            <w:noWrap w:val="0"/>
            <w:vAlign w:val="center"/>
          </w:tcPr>
          <w:p w14:paraId="5D2D1616">
            <w:pPr>
              <w:keepNext w:val="0"/>
              <w:keepLines w:val="0"/>
              <w:widowControl w:val="0"/>
              <w:suppressLineNumbers w:val="0"/>
              <w:autoSpaceDE w:val="0"/>
              <w:autoSpaceDN/>
              <w:spacing w:before="0" w:beforeAutospacing="0" w:after="0" w:afterAutospacing="0" w:line="24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备注</w:t>
            </w:r>
          </w:p>
        </w:tc>
      </w:tr>
      <w:tr w14:paraId="5D9DE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692" w:type="dxa"/>
            <w:tcBorders>
              <w:top w:val="single" w:color="auto" w:sz="4" w:space="0"/>
              <w:left w:val="single" w:color="auto" w:sz="4" w:space="0"/>
              <w:bottom w:val="single" w:color="auto" w:sz="4" w:space="0"/>
              <w:right w:val="single" w:color="auto" w:sz="4" w:space="0"/>
            </w:tcBorders>
            <w:noWrap w:val="0"/>
            <w:vAlign w:val="top"/>
          </w:tcPr>
          <w:p w14:paraId="04A979FE">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2050" w:type="dxa"/>
            <w:tcBorders>
              <w:top w:val="single" w:color="auto" w:sz="4" w:space="0"/>
              <w:left w:val="nil"/>
              <w:bottom w:val="single" w:color="auto" w:sz="4" w:space="0"/>
              <w:right w:val="single" w:color="auto" w:sz="4" w:space="0"/>
            </w:tcBorders>
            <w:noWrap w:val="0"/>
            <w:vAlign w:val="top"/>
          </w:tcPr>
          <w:p w14:paraId="3FB80E5C">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20978D83">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25" w:type="dxa"/>
            <w:tcBorders>
              <w:top w:val="single" w:color="auto" w:sz="4" w:space="0"/>
              <w:left w:val="nil"/>
              <w:bottom w:val="single" w:color="auto" w:sz="4" w:space="0"/>
              <w:right w:val="single" w:color="auto" w:sz="4" w:space="0"/>
            </w:tcBorders>
            <w:noWrap w:val="0"/>
            <w:vAlign w:val="top"/>
          </w:tcPr>
          <w:p w14:paraId="2A9857E3">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63" w:type="dxa"/>
            <w:tcBorders>
              <w:top w:val="single" w:color="auto" w:sz="4" w:space="0"/>
              <w:left w:val="nil"/>
              <w:bottom w:val="single" w:color="auto" w:sz="4" w:space="0"/>
              <w:right w:val="single" w:color="auto" w:sz="4" w:space="0"/>
            </w:tcBorders>
            <w:noWrap w:val="0"/>
            <w:vAlign w:val="top"/>
          </w:tcPr>
          <w:p w14:paraId="06D8908C">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191C8F50">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174" w:type="dxa"/>
            <w:tcBorders>
              <w:top w:val="single" w:color="auto" w:sz="4" w:space="0"/>
              <w:left w:val="nil"/>
              <w:bottom w:val="single" w:color="auto" w:sz="4" w:space="0"/>
              <w:right w:val="single" w:color="auto" w:sz="4" w:space="0"/>
            </w:tcBorders>
            <w:noWrap w:val="0"/>
            <w:vAlign w:val="top"/>
          </w:tcPr>
          <w:p w14:paraId="0996F9F6">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r>
      <w:tr w14:paraId="6FCF6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692" w:type="dxa"/>
            <w:tcBorders>
              <w:top w:val="single" w:color="auto" w:sz="4" w:space="0"/>
              <w:left w:val="single" w:color="auto" w:sz="4" w:space="0"/>
              <w:bottom w:val="single" w:color="auto" w:sz="4" w:space="0"/>
              <w:right w:val="single" w:color="auto" w:sz="4" w:space="0"/>
            </w:tcBorders>
            <w:noWrap w:val="0"/>
            <w:vAlign w:val="top"/>
          </w:tcPr>
          <w:p w14:paraId="03130113">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2050" w:type="dxa"/>
            <w:tcBorders>
              <w:top w:val="single" w:color="auto" w:sz="4" w:space="0"/>
              <w:left w:val="nil"/>
              <w:bottom w:val="single" w:color="auto" w:sz="4" w:space="0"/>
              <w:right w:val="single" w:color="auto" w:sz="4" w:space="0"/>
            </w:tcBorders>
            <w:noWrap w:val="0"/>
            <w:vAlign w:val="top"/>
          </w:tcPr>
          <w:p w14:paraId="5CB96B94">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5DF76F4D">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25" w:type="dxa"/>
            <w:tcBorders>
              <w:top w:val="single" w:color="auto" w:sz="4" w:space="0"/>
              <w:left w:val="nil"/>
              <w:bottom w:val="single" w:color="auto" w:sz="4" w:space="0"/>
              <w:right w:val="single" w:color="auto" w:sz="4" w:space="0"/>
            </w:tcBorders>
            <w:noWrap w:val="0"/>
            <w:vAlign w:val="top"/>
          </w:tcPr>
          <w:p w14:paraId="0DD63D0A">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63" w:type="dxa"/>
            <w:tcBorders>
              <w:top w:val="single" w:color="auto" w:sz="4" w:space="0"/>
              <w:left w:val="nil"/>
              <w:bottom w:val="single" w:color="auto" w:sz="4" w:space="0"/>
              <w:right w:val="single" w:color="auto" w:sz="4" w:space="0"/>
            </w:tcBorders>
            <w:noWrap w:val="0"/>
            <w:vAlign w:val="top"/>
          </w:tcPr>
          <w:p w14:paraId="0727E144">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3BEA2B29">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174" w:type="dxa"/>
            <w:tcBorders>
              <w:top w:val="single" w:color="auto" w:sz="4" w:space="0"/>
              <w:left w:val="nil"/>
              <w:bottom w:val="single" w:color="auto" w:sz="4" w:space="0"/>
              <w:right w:val="single" w:color="auto" w:sz="4" w:space="0"/>
            </w:tcBorders>
            <w:noWrap w:val="0"/>
            <w:vAlign w:val="top"/>
          </w:tcPr>
          <w:p w14:paraId="5F5720A4">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r>
      <w:tr w14:paraId="28747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692" w:type="dxa"/>
            <w:tcBorders>
              <w:top w:val="single" w:color="auto" w:sz="4" w:space="0"/>
              <w:left w:val="single" w:color="auto" w:sz="4" w:space="0"/>
              <w:bottom w:val="single" w:color="auto" w:sz="4" w:space="0"/>
              <w:right w:val="single" w:color="auto" w:sz="4" w:space="0"/>
            </w:tcBorders>
            <w:noWrap w:val="0"/>
            <w:vAlign w:val="top"/>
          </w:tcPr>
          <w:p w14:paraId="5CB0AC1E">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2050" w:type="dxa"/>
            <w:tcBorders>
              <w:top w:val="single" w:color="auto" w:sz="4" w:space="0"/>
              <w:left w:val="nil"/>
              <w:bottom w:val="single" w:color="auto" w:sz="4" w:space="0"/>
              <w:right w:val="single" w:color="auto" w:sz="4" w:space="0"/>
            </w:tcBorders>
            <w:noWrap w:val="0"/>
            <w:vAlign w:val="top"/>
          </w:tcPr>
          <w:p w14:paraId="241D3F59">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10A6422F">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25" w:type="dxa"/>
            <w:tcBorders>
              <w:top w:val="single" w:color="auto" w:sz="4" w:space="0"/>
              <w:left w:val="nil"/>
              <w:bottom w:val="single" w:color="auto" w:sz="4" w:space="0"/>
              <w:right w:val="single" w:color="auto" w:sz="4" w:space="0"/>
            </w:tcBorders>
            <w:noWrap w:val="0"/>
            <w:vAlign w:val="top"/>
          </w:tcPr>
          <w:p w14:paraId="79EAD1C6">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63" w:type="dxa"/>
            <w:tcBorders>
              <w:top w:val="single" w:color="auto" w:sz="4" w:space="0"/>
              <w:left w:val="nil"/>
              <w:bottom w:val="single" w:color="auto" w:sz="4" w:space="0"/>
              <w:right w:val="single" w:color="auto" w:sz="4" w:space="0"/>
            </w:tcBorders>
            <w:noWrap w:val="0"/>
            <w:vAlign w:val="top"/>
          </w:tcPr>
          <w:p w14:paraId="7C27730B">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26413596">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174" w:type="dxa"/>
            <w:tcBorders>
              <w:top w:val="single" w:color="auto" w:sz="4" w:space="0"/>
              <w:left w:val="nil"/>
              <w:bottom w:val="single" w:color="auto" w:sz="4" w:space="0"/>
              <w:right w:val="single" w:color="auto" w:sz="4" w:space="0"/>
            </w:tcBorders>
            <w:noWrap w:val="0"/>
            <w:vAlign w:val="top"/>
          </w:tcPr>
          <w:p w14:paraId="3C5808B0">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r>
      <w:tr w14:paraId="5C3EC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692" w:type="dxa"/>
            <w:tcBorders>
              <w:top w:val="single" w:color="auto" w:sz="4" w:space="0"/>
              <w:left w:val="single" w:color="auto" w:sz="4" w:space="0"/>
              <w:bottom w:val="single" w:color="auto" w:sz="4" w:space="0"/>
              <w:right w:val="single" w:color="auto" w:sz="4" w:space="0"/>
            </w:tcBorders>
            <w:noWrap w:val="0"/>
            <w:vAlign w:val="top"/>
          </w:tcPr>
          <w:p w14:paraId="201E8961">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2050" w:type="dxa"/>
            <w:tcBorders>
              <w:top w:val="single" w:color="auto" w:sz="4" w:space="0"/>
              <w:left w:val="nil"/>
              <w:bottom w:val="single" w:color="auto" w:sz="4" w:space="0"/>
              <w:right w:val="single" w:color="auto" w:sz="4" w:space="0"/>
            </w:tcBorders>
            <w:noWrap w:val="0"/>
            <w:vAlign w:val="top"/>
          </w:tcPr>
          <w:p w14:paraId="089EF770">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463833F2">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25" w:type="dxa"/>
            <w:tcBorders>
              <w:top w:val="single" w:color="auto" w:sz="4" w:space="0"/>
              <w:left w:val="nil"/>
              <w:bottom w:val="single" w:color="auto" w:sz="4" w:space="0"/>
              <w:right w:val="single" w:color="auto" w:sz="4" w:space="0"/>
            </w:tcBorders>
            <w:noWrap w:val="0"/>
            <w:vAlign w:val="top"/>
          </w:tcPr>
          <w:p w14:paraId="54D48C70">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63" w:type="dxa"/>
            <w:tcBorders>
              <w:top w:val="single" w:color="auto" w:sz="4" w:space="0"/>
              <w:left w:val="nil"/>
              <w:bottom w:val="single" w:color="auto" w:sz="4" w:space="0"/>
              <w:right w:val="single" w:color="auto" w:sz="4" w:space="0"/>
            </w:tcBorders>
            <w:noWrap w:val="0"/>
            <w:vAlign w:val="top"/>
          </w:tcPr>
          <w:p w14:paraId="1F483919">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5EF29375">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174" w:type="dxa"/>
            <w:tcBorders>
              <w:top w:val="single" w:color="auto" w:sz="4" w:space="0"/>
              <w:left w:val="nil"/>
              <w:bottom w:val="single" w:color="auto" w:sz="4" w:space="0"/>
              <w:right w:val="single" w:color="auto" w:sz="4" w:space="0"/>
            </w:tcBorders>
            <w:noWrap w:val="0"/>
            <w:vAlign w:val="top"/>
          </w:tcPr>
          <w:p w14:paraId="72E3B739">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r>
      <w:tr w14:paraId="1412E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692" w:type="dxa"/>
            <w:tcBorders>
              <w:top w:val="single" w:color="auto" w:sz="4" w:space="0"/>
              <w:left w:val="single" w:color="auto" w:sz="4" w:space="0"/>
              <w:bottom w:val="single" w:color="auto" w:sz="4" w:space="0"/>
              <w:right w:val="single" w:color="auto" w:sz="4" w:space="0"/>
            </w:tcBorders>
            <w:noWrap w:val="0"/>
            <w:vAlign w:val="top"/>
          </w:tcPr>
          <w:p w14:paraId="023F9F4E">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2050" w:type="dxa"/>
            <w:tcBorders>
              <w:top w:val="single" w:color="auto" w:sz="4" w:space="0"/>
              <w:left w:val="nil"/>
              <w:bottom w:val="single" w:color="auto" w:sz="4" w:space="0"/>
              <w:right w:val="single" w:color="auto" w:sz="4" w:space="0"/>
            </w:tcBorders>
            <w:noWrap w:val="0"/>
            <w:vAlign w:val="top"/>
          </w:tcPr>
          <w:p w14:paraId="2B4C4F2C">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5AEAF8F3">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25" w:type="dxa"/>
            <w:tcBorders>
              <w:top w:val="single" w:color="auto" w:sz="4" w:space="0"/>
              <w:left w:val="nil"/>
              <w:bottom w:val="single" w:color="auto" w:sz="4" w:space="0"/>
              <w:right w:val="single" w:color="auto" w:sz="4" w:space="0"/>
            </w:tcBorders>
            <w:noWrap w:val="0"/>
            <w:vAlign w:val="top"/>
          </w:tcPr>
          <w:p w14:paraId="18969E33">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63" w:type="dxa"/>
            <w:tcBorders>
              <w:top w:val="single" w:color="auto" w:sz="4" w:space="0"/>
              <w:left w:val="nil"/>
              <w:bottom w:val="single" w:color="auto" w:sz="4" w:space="0"/>
              <w:right w:val="single" w:color="auto" w:sz="4" w:space="0"/>
            </w:tcBorders>
            <w:noWrap w:val="0"/>
            <w:vAlign w:val="top"/>
          </w:tcPr>
          <w:p w14:paraId="0EF5F54C">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4936BB8D">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174" w:type="dxa"/>
            <w:tcBorders>
              <w:top w:val="single" w:color="auto" w:sz="4" w:space="0"/>
              <w:left w:val="nil"/>
              <w:bottom w:val="single" w:color="auto" w:sz="4" w:space="0"/>
              <w:right w:val="single" w:color="auto" w:sz="4" w:space="0"/>
            </w:tcBorders>
            <w:noWrap w:val="0"/>
            <w:vAlign w:val="top"/>
          </w:tcPr>
          <w:p w14:paraId="56582C33">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r>
      <w:tr w14:paraId="64CE2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692" w:type="dxa"/>
            <w:tcBorders>
              <w:top w:val="single" w:color="auto" w:sz="4" w:space="0"/>
              <w:left w:val="single" w:color="auto" w:sz="4" w:space="0"/>
              <w:bottom w:val="single" w:color="auto" w:sz="4" w:space="0"/>
              <w:right w:val="single" w:color="auto" w:sz="4" w:space="0"/>
            </w:tcBorders>
            <w:noWrap w:val="0"/>
            <w:vAlign w:val="top"/>
          </w:tcPr>
          <w:p w14:paraId="2F29C13A">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2050" w:type="dxa"/>
            <w:tcBorders>
              <w:top w:val="single" w:color="auto" w:sz="4" w:space="0"/>
              <w:left w:val="nil"/>
              <w:bottom w:val="single" w:color="auto" w:sz="4" w:space="0"/>
              <w:right w:val="single" w:color="auto" w:sz="4" w:space="0"/>
            </w:tcBorders>
            <w:noWrap w:val="0"/>
            <w:vAlign w:val="top"/>
          </w:tcPr>
          <w:p w14:paraId="4952BD51">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29FDEF66">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25" w:type="dxa"/>
            <w:tcBorders>
              <w:top w:val="single" w:color="auto" w:sz="4" w:space="0"/>
              <w:left w:val="nil"/>
              <w:bottom w:val="single" w:color="auto" w:sz="4" w:space="0"/>
              <w:right w:val="single" w:color="auto" w:sz="4" w:space="0"/>
            </w:tcBorders>
            <w:noWrap w:val="0"/>
            <w:vAlign w:val="top"/>
          </w:tcPr>
          <w:p w14:paraId="1DA256EA">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363" w:type="dxa"/>
            <w:tcBorders>
              <w:top w:val="single" w:color="auto" w:sz="4" w:space="0"/>
              <w:left w:val="nil"/>
              <w:bottom w:val="single" w:color="auto" w:sz="4" w:space="0"/>
              <w:right w:val="single" w:color="auto" w:sz="4" w:space="0"/>
            </w:tcBorders>
            <w:noWrap w:val="0"/>
            <w:vAlign w:val="top"/>
          </w:tcPr>
          <w:p w14:paraId="3EAA4C16">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287" w:type="dxa"/>
            <w:tcBorders>
              <w:top w:val="single" w:color="auto" w:sz="4" w:space="0"/>
              <w:left w:val="nil"/>
              <w:bottom w:val="single" w:color="auto" w:sz="4" w:space="0"/>
              <w:right w:val="single" w:color="auto" w:sz="4" w:space="0"/>
            </w:tcBorders>
            <w:noWrap w:val="0"/>
            <w:vAlign w:val="top"/>
          </w:tcPr>
          <w:p w14:paraId="6AA20C4A">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c>
          <w:tcPr>
            <w:tcW w:w="1174" w:type="dxa"/>
            <w:tcBorders>
              <w:top w:val="single" w:color="auto" w:sz="4" w:space="0"/>
              <w:left w:val="nil"/>
              <w:bottom w:val="single" w:color="auto" w:sz="4" w:space="0"/>
              <w:right w:val="single" w:color="auto" w:sz="4" w:space="0"/>
            </w:tcBorders>
            <w:noWrap w:val="0"/>
            <w:vAlign w:val="top"/>
          </w:tcPr>
          <w:p w14:paraId="5A37F7D7">
            <w:pPr>
              <w:keepNext w:val="0"/>
              <w:keepLines w:val="0"/>
              <w:widowControl w:val="0"/>
              <w:suppressLineNumbers w:val="0"/>
              <w:autoSpaceDE w:val="0"/>
              <w:autoSpaceDN/>
              <w:spacing w:before="0" w:beforeAutospacing="0" w:after="0" w:afterAutospacing="0" w:line="240" w:lineRule="exact"/>
              <w:ind w:left="0" w:right="0"/>
              <w:jc w:val="both"/>
              <w:rPr>
                <w:rFonts w:hint="default" w:ascii="仿宋_GB2312" w:eastAsia="仿宋_GB2312" w:cs="仿宋_GB2312"/>
                <w:kern w:val="2"/>
                <w:sz w:val="32"/>
                <w:szCs w:val="32"/>
              </w:rPr>
            </w:pPr>
          </w:p>
        </w:tc>
      </w:tr>
    </w:tbl>
    <w:p w14:paraId="186C4BC6">
      <w:pPr>
        <w:pStyle w:val="18"/>
        <w:keepNext w:val="0"/>
        <w:keepLines w:val="0"/>
        <w:widowControl w:val="0"/>
        <w:suppressLineNumbers w:val="0"/>
        <w:autoSpaceDE w:val="0"/>
        <w:autoSpaceDN/>
        <w:spacing w:before="100" w:beforeAutospacing="1" w:after="0" w:afterAutospacing="0" w:line="240" w:lineRule="exact"/>
        <w:ind w:left="0" w:right="0"/>
        <w:jc w:val="both"/>
        <w:rPr>
          <w:rFonts w:hint="default" w:ascii="仿宋_GB2312" w:hAnsi="Times New Roman" w:eastAsia="仿宋_GB2312" w:cs="仿宋_GB2312"/>
          <w:kern w:val="2"/>
          <w:sz w:val="28"/>
          <w:szCs w:val="28"/>
        </w:rPr>
      </w:pPr>
      <w:r>
        <w:rPr>
          <w:rFonts w:hint="default" w:ascii="仿宋_GB2312" w:hAnsi="Times New Roman" w:eastAsia="仿宋_GB2312" w:cs="仿宋_GB2312"/>
          <w:kern w:val="2"/>
          <w:sz w:val="28"/>
          <w:szCs w:val="28"/>
          <w:lang w:val="en-US" w:eastAsia="zh-CN" w:bidi="ar"/>
        </w:rPr>
        <w:t xml:space="preserve"> </w:t>
      </w:r>
    </w:p>
    <w:p w14:paraId="0FCE6F33">
      <w:pPr>
        <w:keepNext w:val="0"/>
        <w:keepLines w:val="0"/>
        <w:widowControl w:val="0"/>
        <w:suppressLineNumbers w:val="0"/>
        <w:wordWrap w:val="0"/>
        <w:autoSpaceDE w:val="0"/>
        <w:autoSpaceDN/>
        <w:spacing w:before="0" w:beforeAutospacing="0" w:after="0" w:afterAutospacing="0" w:line="640" w:lineRule="exact"/>
        <w:ind w:left="0" w:right="0" w:firstLine="4200" w:firstLineChars="1500"/>
        <w:jc w:val="both"/>
        <w:rPr>
          <w:rFonts w:hint="default" w:ascii="仿宋_GB2312" w:hAnsi="Times New Roman" w:eastAsia="仿宋_GB2312" w:cs="仿宋_GB2312"/>
          <w:kern w:val="2"/>
          <w:sz w:val="28"/>
          <w:szCs w:val="28"/>
        </w:rPr>
      </w:pPr>
      <w:r>
        <w:rPr>
          <w:rFonts w:hint="default" w:ascii="仿宋_GB2312" w:hAnsi="Times New Roman" w:eastAsia="仿宋_GB2312" w:cs="仿宋_GB2312"/>
          <w:kern w:val="2"/>
          <w:sz w:val="28"/>
          <w:szCs w:val="28"/>
          <w:lang w:val="en-US" w:eastAsia="zh-CN" w:bidi="ar"/>
        </w:rPr>
        <w:t>法定代表人签字：</w:t>
      </w:r>
    </w:p>
    <w:p w14:paraId="29219739">
      <w:pPr>
        <w:keepNext w:val="0"/>
        <w:keepLines w:val="0"/>
        <w:widowControl w:val="0"/>
        <w:suppressLineNumbers w:val="0"/>
        <w:wordWrap w:val="0"/>
        <w:autoSpaceDE w:val="0"/>
        <w:autoSpaceDN/>
        <w:spacing w:before="0" w:beforeAutospacing="0" w:after="0" w:afterAutospacing="0" w:line="640" w:lineRule="exact"/>
        <w:ind w:left="0" w:right="0" w:firstLine="4200" w:firstLineChars="1500"/>
        <w:jc w:val="both"/>
        <w:rPr>
          <w:rFonts w:hint="default" w:ascii="仿宋_GB2312" w:hAnsi="Times New Roman" w:eastAsia="仿宋_GB2312" w:cs="仿宋_GB2312"/>
          <w:kern w:val="2"/>
          <w:sz w:val="28"/>
          <w:szCs w:val="28"/>
          <w:lang w:val="en-US" w:eastAsia="zh-CN" w:bidi="ar"/>
        </w:rPr>
      </w:pPr>
      <w:r>
        <w:rPr>
          <w:rFonts w:hint="default" w:ascii="仿宋_GB2312" w:hAnsi="Times New Roman" w:eastAsia="仿宋_GB2312" w:cs="仿宋_GB2312"/>
          <w:kern w:val="2"/>
          <w:sz w:val="28"/>
          <w:szCs w:val="28"/>
          <w:lang w:val="en-US" w:eastAsia="zh-CN" w:bidi="ar"/>
        </w:rPr>
        <w:t xml:space="preserve">申报单位（盖章）：              </w:t>
      </w:r>
    </w:p>
    <w:p w14:paraId="33C8BF1B">
      <w:pPr>
        <w:keepNext w:val="0"/>
        <w:keepLines w:val="0"/>
        <w:widowControl w:val="0"/>
        <w:suppressLineNumbers w:val="0"/>
        <w:wordWrap w:val="0"/>
        <w:autoSpaceDE w:val="0"/>
        <w:autoSpaceDN/>
        <w:spacing w:before="0" w:beforeAutospacing="0" w:after="0" w:afterAutospacing="0" w:line="640" w:lineRule="exact"/>
        <w:ind w:left="0" w:right="0" w:firstLine="4200" w:firstLineChars="1500"/>
        <w:jc w:val="both"/>
        <w:rPr>
          <w:rFonts w:hint="default" w:ascii="方正仿宋简体" w:hAnsi="方正仿宋简体" w:eastAsia="方正仿宋简体" w:cs="方正仿宋简体"/>
          <w:kern w:val="2"/>
          <w:sz w:val="32"/>
          <w:szCs w:val="32"/>
        </w:rPr>
      </w:pPr>
      <w:r>
        <w:rPr>
          <w:rFonts w:hint="default" w:ascii="仿宋_GB2312" w:hAnsi="Times New Roman" w:eastAsia="仿宋_GB2312" w:cs="仿宋_GB2312"/>
          <w:kern w:val="2"/>
          <w:sz w:val="28"/>
          <w:szCs w:val="28"/>
          <w:lang w:val="en-US" w:eastAsia="zh-CN" w:bidi="ar"/>
        </w:rPr>
        <w:t>年    月    日</w:t>
      </w:r>
    </w:p>
    <w:p w14:paraId="6329E832">
      <w:pPr>
        <w:keepNext w:val="0"/>
        <w:keepLines w:val="0"/>
        <w:widowControl w:val="0"/>
        <w:suppressLineNumbers w:val="0"/>
        <w:autoSpaceDE w:val="0"/>
        <w:autoSpaceDN/>
        <w:spacing w:before="0" w:beforeAutospacing="0" w:after="0" w:afterAutospacing="0" w:line="640" w:lineRule="exact"/>
        <w:ind w:left="0" w:right="0"/>
        <w:jc w:val="both"/>
        <w:rPr>
          <w:rFonts w:hint="default" w:ascii="黑体" w:hAnsi="宋体" w:eastAsia="黑体" w:cs="黑体"/>
          <w:kern w:val="2"/>
          <w:sz w:val="32"/>
          <w:szCs w:val="32"/>
        </w:rPr>
      </w:pPr>
      <w:r>
        <w:rPr>
          <w:rFonts w:hint="default" w:ascii="黑体" w:hAnsi="宋体" w:eastAsia="黑体" w:cs="黑体"/>
          <w:kern w:val="2"/>
          <w:sz w:val="32"/>
          <w:szCs w:val="32"/>
          <w:lang w:val="en-US" w:eastAsia="zh-CN" w:bidi="ar"/>
        </w:rPr>
        <w:t>附件</w:t>
      </w:r>
      <w:r>
        <w:rPr>
          <w:rFonts w:hint="eastAsia" w:ascii="黑体" w:hAnsi="宋体" w:eastAsia="黑体" w:cs="黑体"/>
          <w:kern w:val="2"/>
          <w:sz w:val="32"/>
          <w:szCs w:val="32"/>
          <w:lang w:val="en-US" w:eastAsia="zh-CN" w:bidi="ar"/>
        </w:rPr>
        <w:t>3-</w:t>
      </w:r>
      <w:r>
        <w:rPr>
          <w:rFonts w:hint="default" w:ascii="黑体" w:hAnsi="宋体" w:eastAsia="黑体" w:cs="黑体"/>
          <w:kern w:val="2"/>
          <w:sz w:val="32"/>
          <w:szCs w:val="32"/>
          <w:lang w:val="en-US" w:eastAsia="zh-CN" w:bidi="ar"/>
        </w:rPr>
        <w:t>3</w:t>
      </w:r>
      <w:r>
        <w:rPr>
          <w:rFonts w:hint="eastAsia" w:ascii="黑体" w:hAnsi="宋体" w:eastAsia="黑体" w:cs="黑体"/>
          <w:kern w:val="2"/>
          <w:sz w:val="32"/>
          <w:szCs w:val="32"/>
          <w:lang w:val="en-US" w:eastAsia="zh-CN" w:bidi="ar"/>
        </w:rPr>
        <w:t>：</w:t>
      </w:r>
    </w:p>
    <w:p w14:paraId="14C68F87">
      <w:pPr>
        <w:pStyle w:val="15"/>
        <w:keepNext w:val="0"/>
        <w:keepLines w:val="0"/>
        <w:widowControl w:val="0"/>
        <w:suppressLineNumbers w:val="0"/>
        <w:autoSpaceDE w:val="0"/>
        <w:autoSpaceDN/>
        <w:spacing w:line="640" w:lineRule="exact"/>
        <w:rPr>
          <w:rFonts w:hint="eastAsia" w:ascii="Times New Roman" w:hAnsi="Times New Roman" w:eastAsia="宋体" w:cs="宋体"/>
          <w:kern w:val="2"/>
          <w:sz w:val="21"/>
          <w:szCs w:val="21"/>
        </w:rPr>
      </w:pPr>
      <w:r>
        <w:rPr>
          <w:rFonts w:hint="eastAsia" w:ascii="Times New Roman" w:hAnsi="Times New Roman" w:eastAsia="宋体" w:cs="宋体"/>
          <w:kern w:val="2"/>
          <w:sz w:val="21"/>
          <w:szCs w:val="21"/>
        </w:rPr>
        <w:t xml:space="preserve"> </w:t>
      </w:r>
    </w:p>
    <w:p w14:paraId="07677E5D">
      <w:pPr>
        <w:keepNext w:val="0"/>
        <w:keepLines w:val="0"/>
        <w:widowControl w:val="0"/>
        <w:suppressLineNumbers w:val="0"/>
        <w:autoSpaceDE w:val="0"/>
        <w:autoSpaceDN/>
        <w:spacing w:before="0" w:beforeAutospacing="0" w:after="0" w:afterAutospacing="0" w:line="640" w:lineRule="exact"/>
        <w:ind w:left="0" w:right="0"/>
        <w:jc w:val="center"/>
        <w:rPr>
          <w:rFonts w:hint="default" w:ascii="方正小标宋简体" w:hAnsi="方正小标宋简体" w:eastAsia="方正小标宋简体" w:cs="方正小标宋简体"/>
          <w:kern w:val="2"/>
          <w:sz w:val="44"/>
          <w:szCs w:val="44"/>
        </w:rPr>
      </w:pPr>
      <w:r>
        <w:rPr>
          <w:rFonts w:hint="default" w:ascii="方正小标宋简体" w:hAnsi="方正小标宋简体" w:eastAsia="方正小标宋简体" w:cs="方正小标宋简体"/>
          <w:kern w:val="2"/>
          <w:sz w:val="44"/>
          <w:szCs w:val="44"/>
          <w:lang w:val="en-US" w:eastAsia="zh-CN" w:bidi="ar"/>
        </w:rPr>
        <w:t>劳务派遣合作企业社保补贴承诺书</w:t>
      </w:r>
    </w:p>
    <w:p w14:paraId="08FF9A1B">
      <w:pPr>
        <w:pStyle w:val="15"/>
        <w:keepNext w:val="0"/>
        <w:keepLines w:val="0"/>
        <w:widowControl w:val="0"/>
        <w:suppressLineNumbers w:val="0"/>
        <w:autoSpaceDE w:val="0"/>
        <w:autoSpaceDN/>
        <w:spacing w:line="640" w:lineRule="exact"/>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 xml:space="preserve"> </w:t>
      </w:r>
    </w:p>
    <w:p w14:paraId="1E55BDBB">
      <w:pPr>
        <w:keepNext w:val="0"/>
        <w:keepLines w:val="0"/>
        <w:widowControl w:val="0"/>
        <w:suppressLineNumbers w:val="0"/>
        <w:autoSpaceDE w:val="0"/>
        <w:autoSpaceDN/>
        <w:spacing w:before="0" w:beforeAutospacing="0" w:after="0" w:afterAutospacing="0" w:line="640" w:lineRule="exact"/>
        <w:ind w:left="0" w:right="0" w:firstLine="640" w:firstLineChars="200"/>
        <w:jc w:val="both"/>
        <w:rPr>
          <w:rFonts w:hint="default" w:ascii="仿宋_GB2312" w:hAnsi="Times New Roman" w:eastAsia="仿宋_GB2312" w:cs="仿宋_GB2312"/>
          <w:kern w:val="2"/>
          <w:sz w:val="32"/>
          <w:szCs w:val="32"/>
        </w:rPr>
      </w:pPr>
      <w:r>
        <w:rPr>
          <w:rFonts w:hint="default" w:ascii="仿宋_GB2312" w:hAnsi="Times New Roman" w:eastAsia="仿宋_GB2312" w:cs="仿宋_GB2312"/>
          <w:kern w:val="2"/>
          <w:sz w:val="32"/>
          <w:szCs w:val="32"/>
          <w:lang w:val="en-US" w:eastAsia="zh-CN" w:bidi="ar"/>
        </w:rPr>
        <w:t>我企业已与劳务派遣企业</w:t>
      </w:r>
      <w:r>
        <w:rPr>
          <w:rFonts w:hint="default" w:ascii="仿宋_GB2312" w:hAnsi="Times New Roman" w:eastAsia="仿宋_GB2312" w:cs="仿宋_GB2312"/>
          <w:kern w:val="2"/>
          <w:sz w:val="32"/>
          <w:szCs w:val="32"/>
          <w:u w:val="single"/>
          <w:lang w:val="en-US" w:eastAsia="zh-CN" w:bidi="ar"/>
        </w:rPr>
        <w:t xml:space="preserve">                       </w:t>
      </w:r>
      <w:r>
        <w:rPr>
          <w:rFonts w:hint="default" w:ascii="仿宋_GB2312" w:hAnsi="Times New Roman" w:eastAsia="仿宋_GB2312" w:cs="仿宋_GB2312"/>
          <w:kern w:val="2"/>
          <w:sz w:val="32"/>
          <w:szCs w:val="32"/>
          <w:lang w:val="en-US" w:eastAsia="zh-CN" w:bidi="ar"/>
        </w:rPr>
        <w:t>公司就高校毕业生社保补贴资金分配达成协议，由其代为申领高校毕业生社保补贴。</w:t>
      </w:r>
    </w:p>
    <w:tbl>
      <w:tblPr>
        <w:tblStyle w:val="21"/>
        <w:tblW w:w="86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997"/>
        <w:gridCol w:w="1075"/>
        <w:gridCol w:w="260"/>
        <w:gridCol w:w="2341"/>
        <w:gridCol w:w="1409"/>
        <w:gridCol w:w="150"/>
        <w:gridCol w:w="1320"/>
        <w:gridCol w:w="1139"/>
      </w:tblGrid>
      <w:tr w14:paraId="5F9E1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8691" w:type="dxa"/>
            <w:gridSpan w:val="8"/>
            <w:tcBorders>
              <w:top w:val="single" w:color="auto" w:sz="4" w:space="0"/>
              <w:left w:val="single" w:color="auto" w:sz="4" w:space="0"/>
              <w:bottom w:val="single" w:color="auto" w:sz="4" w:space="0"/>
              <w:right w:val="single" w:color="auto" w:sz="4" w:space="0"/>
            </w:tcBorders>
            <w:noWrap w:val="0"/>
            <w:vAlign w:val="center"/>
          </w:tcPr>
          <w:p w14:paraId="11AEADDA">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b/>
                <w:kern w:val="2"/>
                <w:sz w:val="28"/>
                <w:szCs w:val="28"/>
                <w:lang w:val="en-US" w:eastAsia="zh-CN" w:bidi="ar"/>
              </w:rPr>
              <w:t>本企业基本信息</w:t>
            </w:r>
          </w:p>
        </w:tc>
      </w:tr>
      <w:tr w14:paraId="08261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2072" w:type="dxa"/>
            <w:gridSpan w:val="2"/>
            <w:tcBorders>
              <w:top w:val="single" w:color="auto" w:sz="4" w:space="0"/>
              <w:left w:val="single" w:color="auto" w:sz="4" w:space="0"/>
              <w:bottom w:val="single" w:color="auto" w:sz="4" w:space="0"/>
              <w:right w:val="single" w:color="auto" w:sz="4" w:space="0"/>
            </w:tcBorders>
            <w:noWrap w:val="0"/>
            <w:vAlign w:val="center"/>
          </w:tcPr>
          <w:p w14:paraId="57773B60">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企业名称</w:t>
            </w:r>
          </w:p>
          <w:p w14:paraId="3FB31DA7">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（公章）</w:t>
            </w:r>
          </w:p>
        </w:tc>
        <w:tc>
          <w:tcPr>
            <w:tcW w:w="2601" w:type="dxa"/>
            <w:gridSpan w:val="2"/>
            <w:tcBorders>
              <w:top w:val="single" w:color="auto" w:sz="4" w:space="0"/>
              <w:left w:val="single" w:color="auto" w:sz="4" w:space="0"/>
              <w:bottom w:val="single" w:color="auto" w:sz="4" w:space="0"/>
              <w:right w:val="single" w:color="auto" w:sz="4" w:space="0"/>
            </w:tcBorders>
            <w:noWrap w:val="0"/>
            <w:vAlign w:val="center"/>
          </w:tcPr>
          <w:p w14:paraId="2C3E3FDC">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p>
        </w:tc>
        <w:tc>
          <w:tcPr>
            <w:tcW w:w="1559" w:type="dxa"/>
            <w:gridSpan w:val="2"/>
            <w:tcBorders>
              <w:top w:val="single" w:color="auto" w:sz="4" w:space="0"/>
              <w:left w:val="single" w:color="auto" w:sz="4" w:space="0"/>
              <w:bottom w:val="single" w:color="auto" w:sz="4" w:space="0"/>
              <w:right w:val="single" w:color="auto" w:sz="4" w:space="0"/>
            </w:tcBorders>
            <w:noWrap w:val="0"/>
            <w:vAlign w:val="center"/>
          </w:tcPr>
          <w:p w14:paraId="382BFB42">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统一社会</w:t>
            </w:r>
          </w:p>
          <w:p w14:paraId="5409E604">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信用代码</w:t>
            </w:r>
          </w:p>
        </w:tc>
        <w:tc>
          <w:tcPr>
            <w:tcW w:w="2459" w:type="dxa"/>
            <w:gridSpan w:val="2"/>
            <w:tcBorders>
              <w:top w:val="single" w:color="auto" w:sz="4" w:space="0"/>
              <w:left w:val="single" w:color="auto" w:sz="4" w:space="0"/>
              <w:bottom w:val="single" w:color="auto" w:sz="4" w:space="0"/>
              <w:right w:val="single" w:color="auto" w:sz="4" w:space="0"/>
            </w:tcBorders>
            <w:noWrap w:val="0"/>
            <w:vAlign w:val="center"/>
          </w:tcPr>
          <w:p w14:paraId="544FBB05">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p>
        </w:tc>
      </w:tr>
      <w:tr w14:paraId="41E93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2072" w:type="dxa"/>
            <w:gridSpan w:val="2"/>
            <w:tcBorders>
              <w:top w:val="single" w:color="auto" w:sz="4" w:space="0"/>
              <w:left w:val="single" w:color="auto" w:sz="4" w:space="0"/>
              <w:bottom w:val="single" w:color="auto" w:sz="4" w:space="0"/>
              <w:right w:val="single" w:color="auto" w:sz="4" w:space="0"/>
            </w:tcBorders>
            <w:noWrap w:val="0"/>
            <w:vAlign w:val="center"/>
          </w:tcPr>
          <w:p w14:paraId="46AF5BAD">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法人代表</w:t>
            </w:r>
          </w:p>
        </w:tc>
        <w:tc>
          <w:tcPr>
            <w:tcW w:w="2601" w:type="dxa"/>
            <w:gridSpan w:val="2"/>
            <w:tcBorders>
              <w:top w:val="single" w:color="auto" w:sz="4" w:space="0"/>
              <w:left w:val="single" w:color="auto" w:sz="4" w:space="0"/>
              <w:bottom w:val="single" w:color="auto" w:sz="4" w:space="0"/>
              <w:right w:val="single" w:color="auto" w:sz="4" w:space="0"/>
            </w:tcBorders>
            <w:noWrap w:val="0"/>
            <w:vAlign w:val="center"/>
          </w:tcPr>
          <w:p w14:paraId="0AFB8757">
            <w:pPr>
              <w:keepNext w:val="0"/>
              <w:keepLines w:val="0"/>
              <w:widowControl w:val="0"/>
              <w:suppressLineNumbers w:val="0"/>
              <w:autoSpaceDE w:val="0"/>
              <w:autoSpaceDN/>
              <w:spacing w:before="0" w:beforeAutospacing="0" w:after="0" w:afterAutospacing="0" w:line="300" w:lineRule="exact"/>
              <w:ind w:left="0" w:right="0"/>
              <w:jc w:val="both"/>
              <w:rPr>
                <w:rFonts w:hint="default" w:ascii="仿宋_GB2312" w:hAnsi="仿宋" w:eastAsia="仿宋_GB2312" w:cs="仿宋_GB2312"/>
                <w:kern w:val="2"/>
                <w:sz w:val="28"/>
                <w:szCs w:val="28"/>
              </w:rPr>
            </w:pPr>
          </w:p>
        </w:tc>
        <w:tc>
          <w:tcPr>
            <w:tcW w:w="1559" w:type="dxa"/>
            <w:gridSpan w:val="2"/>
            <w:tcBorders>
              <w:top w:val="single" w:color="auto" w:sz="4" w:space="0"/>
              <w:left w:val="single" w:color="auto" w:sz="4" w:space="0"/>
              <w:bottom w:val="single" w:color="auto" w:sz="4" w:space="0"/>
              <w:right w:val="single" w:color="auto" w:sz="4" w:space="0"/>
            </w:tcBorders>
            <w:noWrap w:val="0"/>
            <w:vAlign w:val="center"/>
          </w:tcPr>
          <w:p w14:paraId="7C5AA839">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联系电话</w:t>
            </w:r>
          </w:p>
        </w:tc>
        <w:tc>
          <w:tcPr>
            <w:tcW w:w="2459" w:type="dxa"/>
            <w:gridSpan w:val="2"/>
            <w:tcBorders>
              <w:top w:val="single" w:color="auto" w:sz="4" w:space="0"/>
              <w:left w:val="single" w:color="auto" w:sz="4" w:space="0"/>
              <w:bottom w:val="single" w:color="auto" w:sz="4" w:space="0"/>
              <w:right w:val="single" w:color="auto" w:sz="4" w:space="0"/>
            </w:tcBorders>
            <w:noWrap w:val="0"/>
            <w:vAlign w:val="center"/>
          </w:tcPr>
          <w:p w14:paraId="50E8698D">
            <w:pPr>
              <w:keepNext w:val="0"/>
              <w:keepLines w:val="0"/>
              <w:widowControl w:val="0"/>
              <w:suppressLineNumbers w:val="0"/>
              <w:autoSpaceDE w:val="0"/>
              <w:autoSpaceDN/>
              <w:spacing w:before="0" w:beforeAutospacing="0" w:after="0" w:afterAutospacing="0" w:line="300" w:lineRule="exact"/>
              <w:ind w:left="0" w:right="0"/>
              <w:jc w:val="both"/>
              <w:rPr>
                <w:rFonts w:hint="default" w:ascii="仿宋_GB2312" w:hAnsi="仿宋" w:eastAsia="仿宋_GB2312" w:cs="仿宋_GB2312"/>
                <w:kern w:val="2"/>
                <w:sz w:val="28"/>
                <w:szCs w:val="28"/>
              </w:rPr>
            </w:pPr>
          </w:p>
        </w:tc>
      </w:tr>
      <w:tr w14:paraId="58E61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2072" w:type="dxa"/>
            <w:gridSpan w:val="2"/>
            <w:tcBorders>
              <w:top w:val="single" w:color="auto" w:sz="4" w:space="0"/>
              <w:left w:val="single" w:color="auto" w:sz="4" w:space="0"/>
              <w:bottom w:val="single" w:color="auto" w:sz="4" w:space="0"/>
              <w:right w:val="single" w:color="auto" w:sz="4" w:space="0"/>
            </w:tcBorders>
            <w:noWrap w:val="0"/>
            <w:vAlign w:val="center"/>
          </w:tcPr>
          <w:p w14:paraId="65BFE835">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经营场所</w:t>
            </w:r>
          </w:p>
          <w:p w14:paraId="7D28D932">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所在地</w:t>
            </w:r>
          </w:p>
        </w:tc>
        <w:tc>
          <w:tcPr>
            <w:tcW w:w="6619" w:type="dxa"/>
            <w:gridSpan w:val="6"/>
            <w:tcBorders>
              <w:top w:val="single" w:color="auto" w:sz="4" w:space="0"/>
              <w:left w:val="single" w:color="auto" w:sz="4" w:space="0"/>
              <w:bottom w:val="single" w:color="auto" w:sz="4" w:space="0"/>
              <w:right w:val="single" w:color="auto" w:sz="4" w:space="0"/>
            </w:tcBorders>
            <w:noWrap w:val="0"/>
            <w:vAlign w:val="center"/>
          </w:tcPr>
          <w:p w14:paraId="34E411DE">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p>
        </w:tc>
      </w:tr>
      <w:tr w14:paraId="04286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2072" w:type="dxa"/>
            <w:gridSpan w:val="2"/>
            <w:tcBorders>
              <w:top w:val="single" w:color="auto" w:sz="4" w:space="0"/>
              <w:left w:val="single" w:color="auto" w:sz="4" w:space="0"/>
              <w:bottom w:val="single" w:color="auto" w:sz="4" w:space="0"/>
              <w:right w:val="single" w:color="auto" w:sz="4" w:space="0"/>
            </w:tcBorders>
            <w:noWrap w:val="0"/>
            <w:vAlign w:val="center"/>
          </w:tcPr>
          <w:p w14:paraId="4A613341">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经办人</w:t>
            </w:r>
          </w:p>
        </w:tc>
        <w:tc>
          <w:tcPr>
            <w:tcW w:w="2601" w:type="dxa"/>
            <w:gridSpan w:val="2"/>
            <w:tcBorders>
              <w:top w:val="single" w:color="auto" w:sz="4" w:space="0"/>
              <w:left w:val="single" w:color="auto" w:sz="4" w:space="0"/>
              <w:bottom w:val="single" w:color="auto" w:sz="4" w:space="0"/>
              <w:right w:val="single" w:color="auto" w:sz="4" w:space="0"/>
            </w:tcBorders>
            <w:noWrap w:val="0"/>
            <w:vAlign w:val="center"/>
          </w:tcPr>
          <w:p w14:paraId="48223405">
            <w:pPr>
              <w:keepNext w:val="0"/>
              <w:keepLines w:val="0"/>
              <w:widowControl w:val="0"/>
              <w:suppressLineNumbers w:val="0"/>
              <w:autoSpaceDE w:val="0"/>
              <w:autoSpaceDN/>
              <w:spacing w:before="0" w:beforeAutospacing="0" w:after="0" w:afterAutospacing="0" w:line="300" w:lineRule="exact"/>
              <w:ind w:left="-107" w:leftChars="-51" w:right="-107" w:rightChars="-51"/>
              <w:jc w:val="center"/>
              <w:rPr>
                <w:rFonts w:hint="default" w:ascii="仿宋_GB2312" w:hAnsi="仿宋" w:eastAsia="仿宋_GB2312" w:cs="仿宋_GB2312"/>
                <w:kern w:val="2"/>
                <w:sz w:val="28"/>
                <w:szCs w:val="28"/>
              </w:rPr>
            </w:pPr>
          </w:p>
        </w:tc>
        <w:tc>
          <w:tcPr>
            <w:tcW w:w="1559" w:type="dxa"/>
            <w:gridSpan w:val="2"/>
            <w:tcBorders>
              <w:top w:val="single" w:color="auto" w:sz="4" w:space="0"/>
              <w:left w:val="single" w:color="auto" w:sz="4" w:space="0"/>
              <w:bottom w:val="single" w:color="auto" w:sz="4" w:space="0"/>
              <w:right w:val="single" w:color="auto" w:sz="4" w:space="0"/>
            </w:tcBorders>
            <w:noWrap w:val="0"/>
            <w:vAlign w:val="center"/>
          </w:tcPr>
          <w:p w14:paraId="748B198B">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联系电话</w:t>
            </w:r>
          </w:p>
        </w:tc>
        <w:tc>
          <w:tcPr>
            <w:tcW w:w="2459" w:type="dxa"/>
            <w:gridSpan w:val="2"/>
            <w:tcBorders>
              <w:top w:val="single" w:color="auto" w:sz="4" w:space="0"/>
              <w:left w:val="single" w:color="auto" w:sz="4" w:space="0"/>
              <w:bottom w:val="single" w:color="auto" w:sz="4" w:space="0"/>
              <w:right w:val="single" w:color="auto" w:sz="4" w:space="0"/>
            </w:tcBorders>
            <w:noWrap w:val="0"/>
            <w:vAlign w:val="center"/>
          </w:tcPr>
          <w:p w14:paraId="34CAD23C">
            <w:pPr>
              <w:keepNext w:val="0"/>
              <w:keepLines w:val="0"/>
              <w:widowControl w:val="0"/>
              <w:suppressLineNumbers w:val="0"/>
              <w:autoSpaceDE w:val="0"/>
              <w:autoSpaceDN/>
              <w:spacing w:before="0" w:beforeAutospacing="0" w:after="0" w:afterAutospacing="0" w:line="300" w:lineRule="exact"/>
              <w:ind w:left="0" w:right="0"/>
              <w:jc w:val="both"/>
              <w:rPr>
                <w:rFonts w:hint="default" w:ascii="仿宋_GB2312" w:hAnsi="仿宋" w:eastAsia="仿宋_GB2312" w:cs="仿宋_GB2312"/>
                <w:kern w:val="2"/>
                <w:sz w:val="28"/>
                <w:szCs w:val="28"/>
              </w:rPr>
            </w:pPr>
          </w:p>
        </w:tc>
      </w:tr>
      <w:tr w14:paraId="4A424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8691" w:type="dxa"/>
            <w:gridSpan w:val="8"/>
            <w:tcBorders>
              <w:top w:val="single" w:color="auto" w:sz="4" w:space="0"/>
              <w:left w:val="single" w:color="auto" w:sz="4" w:space="0"/>
              <w:bottom w:val="single" w:color="auto" w:sz="4" w:space="0"/>
              <w:right w:val="single" w:color="auto" w:sz="4" w:space="0"/>
            </w:tcBorders>
            <w:noWrap w:val="0"/>
            <w:vAlign w:val="center"/>
          </w:tcPr>
          <w:p w14:paraId="5F3D326D">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b/>
                <w:kern w:val="2"/>
                <w:sz w:val="28"/>
                <w:szCs w:val="28"/>
                <w:lang w:val="en-US" w:eastAsia="zh-CN" w:bidi="ar"/>
              </w:rPr>
              <w:t>吸纳人员名单</w:t>
            </w:r>
          </w:p>
        </w:tc>
      </w:tr>
      <w:tr w14:paraId="15C6D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noWrap w:val="0"/>
            <w:vAlign w:val="center"/>
          </w:tcPr>
          <w:p w14:paraId="4D175A10">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r>
              <w:rPr>
                <w:rFonts w:hint="default" w:ascii="仿宋_GB2312" w:hAnsi="Times New Roman" w:eastAsia="仿宋_GB2312" w:cs="仿宋_GB2312"/>
                <w:kern w:val="2"/>
                <w:sz w:val="21"/>
                <w:szCs w:val="21"/>
                <w:lang w:val="en-US" w:eastAsia="zh-CN" w:bidi="ar"/>
              </w:rPr>
              <w:t>序号</w:t>
            </w:r>
          </w:p>
        </w:tc>
        <w:tc>
          <w:tcPr>
            <w:tcW w:w="1335" w:type="dxa"/>
            <w:gridSpan w:val="2"/>
            <w:tcBorders>
              <w:top w:val="single" w:color="auto" w:sz="4" w:space="0"/>
              <w:left w:val="single" w:color="auto" w:sz="4" w:space="0"/>
              <w:bottom w:val="single" w:color="auto" w:sz="4" w:space="0"/>
              <w:right w:val="single" w:color="auto" w:sz="4" w:space="0"/>
            </w:tcBorders>
            <w:noWrap w:val="0"/>
            <w:vAlign w:val="center"/>
          </w:tcPr>
          <w:p w14:paraId="4530FC8C">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吸纳人员</w:t>
            </w:r>
          </w:p>
          <w:p w14:paraId="37A06A5C">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Times New Roman" w:eastAsia="仿宋_GB2312" w:cs="仿宋_GB2312"/>
                <w:kern w:val="2"/>
                <w:sz w:val="21"/>
                <w:szCs w:val="21"/>
              </w:rPr>
            </w:pPr>
            <w:r>
              <w:rPr>
                <w:rFonts w:hint="default" w:ascii="仿宋_GB2312" w:hAnsi="Times New Roman" w:eastAsia="仿宋_GB2312" w:cs="仿宋_GB2312"/>
                <w:kern w:val="2"/>
                <w:sz w:val="21"/>
                <w:szCs w:val="21"/>
                <w:lang w:val="en-US" w:eastAsia="zh-CN" w:bidi="ar"/>
              </w:rPr>
              <w:t>姓名</w:t>
            </w:r>
          </w:p>
        </w:tc>
        <w:tc>
          <w:tcPr>
            <w:tcW w:w="2341" w:type="dxa"/>
            <w:tcBorders>
              <w:top w:val="single" w:color="auto" w:sz="4" w:space="0"/>
              <w:left w:val="single" w:color="auto" w:sz="4" w:space="0"/>
              <w:bottom w:val="single" w:color="auto" w:sz="4" w:space="0"/>
              <w:right w:val="single" w:color="auto" w:sz="4" w:space="0"/>
            </w:tcBorders>
            <w:noWrap w:val="0"/>
            <w:vAlign w:val="center"/>
          </w:tcPr>
          <w:p w14:paraId="21DC48B2">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Times New Roman" w:eastAsia="仿宋_GB2312" w:cs="仿宋_GB2312"/>
                <w:kern w:val="2"/>
                <w:sz w:val="21"/>
                <w:szCs w:val="21"/>
              </w:rPr>
            </w:pPr>
            <w:r>
              <w:rPr>
                <w:rFonts w:hint="default" w:ascii="仿宋_GB2312" w:hAnsi="Times New Roman" w:eastAsia="仿宋_GB2312" w:cs="仿宋_GB2312"/>
                <w:kern w:val="2"/>
                <w:sz w:val="21"/>
                <w:szCs w:val="21"/>
                <w:lang w:val="en-US" w:eastAsia="zh-CN" w:bidi="ar"/>
              </w:rPr>
              <w:t>身份证号码</w:t>
            </w:r>
          </w:p>
        </w:tc>
        <w:tc>
          <w:tcPr>
            <w:tcW w:w="1409" w:type="dxa"/>
            <w:tcBorders>
              <w:top w:val="single" w:color="auto" w:sz="4" w:space="0"/>
              <w:left w:val="single" w:color="auto" w:sz="4" w:space="0"/>
              <w:bottom w:val="single" w:color="auto" w:sz="4" w:space="0"/>
              <w:right w:val="single" w:color="auto" w:sz="4" w:space="0"/>
            </w:tcBorders>
            <w:noWrap w:val="0"/>
            <w:vAlign w:val="center"/>
          </w:tcPr>
          <w:p w14:paraId="029966EE">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申请补贴</w:t>
            </w:r>
          </w:p>
          <w:p w14:paraId="01A49185">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Times New Roman" w:eastAsia="仿宋_GB2312" w:cs="仿宋_GB2312"/>
                <w:kern w:val="2"/>
                <w:sz w:val="21"/>
                <w:szCs w:val="21"/>
              </w:rPr>
            </w:pPr>
            <w:r>
              <w:rPr>
                <w:rFonts w:hint="default" w:ascii="仿宋_GB2312" w:hAnsi="Times New Roman" w:eastAsia="仿宋_GB2312" w:cs="仿宋_GB2312"/>
                <w:kern w:val="2"/>
                <w:sz w:val="21"/>
                <w:szCs w:val="21"/>
                <w:lang w:val="en-US" w:eastAsia="zh-CN" w:bidi="ar"/>
              </w:rPr>
              <w:t>开始时间</w:t>
            </w:r>
          </w:p>
        </w:tc>
        <w:tc>
          <w:tcPr>
            <w:tcW w:w="1470" w:type="dxa"/>
            <w:gridSpan w:val="2"/>
            <w:tcBorders>
              <w:top w:val="single" w:color="auto" w:sz="4" w:space="0"/>
              <w:left w:val="single" w:color="auto" w:sz="4" w:space="0"/>
              <w:bottom w:val="single" w:color="auto" w:sz="4" w:space="0"/>
              <w:right w:val="single" w:color="auto" w:sz="4" w:space="0"/>
            </w:tcBorders>
            <w:noWrap w:val="0"/>
            <w:vAlign w:val="center"/>
          </w:tcPr>
          <w:p w14:paraId="03B88F65">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eastAsia="仿宋_GB2312" w:cs="仿宋_GB2312"/>
                <w:kern w:val="2"/>
                <w:sz w:val="21"/>
                <w:szCs w:val="21"/>
              </w:rPr>
            </w:pPr>
            <w:r>
              <w:rPr>
                <w:rFonts w:hint="default" w:ascii="仿宋_GB2312" w:hAnsi="Times New Roman" w:eastAsia="仿宋_GB2312" w:cs="仿宋_GB2312"/>
                <w:kern w:val="2"/>
                <w:sz w:val="21"/>
                <w:szCs w:val="21"/>
                <w:lang w:val="en-US" w:eastAsia="zh-CN" w:bidi="ar"/>
              </w:rPr>
              <w:t>申请补贴</w:t>
            </w:r>
          </w:p>
          <w:p w14:paraId="2E4DF80C">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Times New Roman" w:eastAsia="仿宋_GB2312" w:cs="仿宋_GB2312"/>
                <w:kern w:val="2"/>
                <w:sz w:val="21"/>
                <w:szCs w:val="21"/>
              </w:rPr>
            </w:pPr>
            <w:r>
              <w:rPr>
                <w:rFonts w:hint="default" w:ascii="仿宋_GB2312" w:hAnsi="Times New Roman" w:eastAsia="仿宋_GB2312" w:cs="仿宋_GB2312"/>
                <w:kern w:val="2"/>
                <w:sz w:val="21"/>
                <w:szCs w:val="21"/>
                <w:lang w:val="en-US" w:eastAsia="zh-CN" w:bidi="ar"/>
              </w:rPr>
              <w:t>结束时间</w:t>
            </w:r>
          </w:p>
        </w:tc>
        <w:tc>
          <w:tcPr>
            <w:tcW w:w="1139" w:type="dxa"/>
            <w:tcBorders>
              <w:top w:val="single" w:color="auto" w:sz="4" w:space="0"/>
              <w:left w:val="single" w:color="auto" w:sz="4" w:space="0"/>
              <w:bottom w:val="single" w:color="auto" w:sz="4" w:space="0"/>
              <w:right w:val="single" w:color="auto" w:sz="4" w:space="0"/>
            </w:tcBorders>
            <w:noWrap w:val="0"/>
            <w:vAlign w:val="center"/>
          </w:tcPr>
          <w:p w14:paraId="22A92E45">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Times New Roman" w:eastAsia="仿宋_GB2312" w:cs="仿宋_GB2312"/>
                <w:kern w:val="2"/>
                <w:sz w:val="21"/>
                <w:szCs w:val="21"/>
              </w:rPr>
            </w:pPr>
            <w:r>
              <w:rPr>
                <w:rFonts w:hint="default" w:ascii="仿宋_GB2312" w:hAnsi="Times New Roman" w:eastAsia="仿宋_GB2312" w:cs="仿宋_GB2312"/>
                <w:kern w:val="2"/>
                <w:sz w:val="21"/>
                <w:szCs w:val="21"/>
                <w:lang w:val="en-US" w:eastAsia="zh-CN" w:bidi="ar"/>
              </w:rPr>
              <w:t>备注</w:t>
            </w:r>
          </w:p>
        </w:tc>
      </w:tr>
      <w:tr w14:paraId="21DB2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noWrap w:val="0"/>
            <w:vAlign w:val="center"/>
          </w:tcPr>
          <w:p w14:paraId="67A796EC">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c>
          <w:tcPr>
            <w:tcW w:w="1335" w:type="dxa"/>
            <w:gridSpan w:val="2"/>
            <w:tcBorders>
              <w:top w:val="single" w:color="auto" w:sz="4" w:space="0"/>
              <w:left w:val="single" w:color="auto" w:sz="4" w:space="0"/>
              <w:bottom w:val="single" w:color="auto" w:sz="4" w:space="0"/>
              <w:right w:val="single" w:color="auto" w:sz="4" w:space="0"/>
            </w:tcBorders>
            <w:noWrap w:val="0"/>
            <w:vAlign w:val="center"/>
          </w:tcPr>
          <w:p w14:paraId="62B52300">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c>
          <w:tcPr>
            <w:tcW w:w="2341" w:type="dxa"/>
            <w:tcBorders>
              <w:top w:val="single" w:color="auto" w:sz="4" w:space="0"/>
              <w:left w:val="single" w:color="auto" w:sz="4" w:space="0"/>
              <w:bottom w:val="single" w:color="auto" w:sz="4" w:space="0"/>
              <w:right w:val="single" w:color="auto" w:sz="4" w:space="0"/>
            </w:tcBorders>
            <w:noWrap w:val="0"/>
            <w:vAlign w:val="center"/>
          </w:tcPr>
          <w:p w14:paraId="09BC3469">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c>
          <w:tcPr>
            <w:tcW w:w="1409" w:type="dxa"/>
            <w:tcBorders>
              <w:top w:val="single" w:color="auto" w:sz="4" w:space="0"/>
              <w:left w:val="single" w:color="auto" w:sz="4" w:space="0"/>
              <w:bottom w:val="single" w:color="auto" w:sz="4" w:space="0"/>
              <w:right w:val="single" w:color="auto" w:sz="4" w:space="0"/>
            </w:tcBorders>
            <w:noWrap w:val="0"/>
            <w:vAlign w:val="center"/>
          </w:tcPr>
          <w:p w14:paraId="26B391C0">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c>
          <w:tcPr>
            <w:tcW w:w="1470" w:type="dxa"/>
            <w:gridSpan w:val="2"/>
            <w:tcBorders>
              <w:top w:val="single" w:color="auto" w:sz="4" w:space="0"/>
              <w:left w:val="single" w:color="auto" w:sz="4" w:space="0"/>
              <w:bottom w:val="single" w:color="auto" w:sz="4" w:space="0"/>
              <w:right w:val="single" w:color="auto" w:sz="4" w:space="0"/>
            </w:tcBorders>
            <w:noWrap w:val="0"/>
            <w:vAlign w:val="center"/>
          </w:tcPr>
          <w:p w14:paraId="5F060A94">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20BB8C62">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r>
      <w:tr w14:paraId="61C66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noWrap w:val="0"/>
            <w:vAlign w:val="center"/>
          </w:tcPr>
          <w:p w14:paraId="008947B9">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c>
          <w:tcPr>
            <w:tcW w:w="1335" w:type="dxa"/>
            <w:gridSpan w:val="2"/>
            <w:tcBorders>
              <w:top w:val="single" w:color="auto" w:sz="4" w:space="0"/>
              <w:left w:val="single" w:color="auto" w:sz="4" w:space="0"/>
              <w:bottom w:val="single" w:color="auto" w:sz="4" w:space="0"/>
              <w:right w:val="single" w:color="auto" w:sz="4" w:space="0"/>
            </w:tcBorders>
            <w:noWrap w:val="0"/>
            <w:vAlign w:val="center"/>
          </w:tcPr>
          <w:p w14:paraId="0AB99EBB">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c>
          <w:tcPr>
            <w:tcW w:w="2341" w:type="dxa"/>
            <w:tcBorders>
              <w:top w:val="single" w:color="auto" w:sz="4" w:space="0"/>
              <w:left w:val="single" w:color="auto" w:sz="4" w:space="0"/>
              <w:bottom w:val="single" w:color="auto" w:sz="4" w:space="0"/>
              <w:right w:val="single" w:color="auto" w:sz="4" w:space="0"/>
            </w:tcBorders>
            <w:noWrap w:val="0"/>
            <w:vAlign w:val="center"/>
          </w:tcPr>
          <w:p w14:paraId="04B5564C">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c>
          <w:tcPr>
            <w:tcW w:w="1409" w:type="dxa"/>
            <w:tcBorders>
              <w:top w:val="single" w:color="auto" w:sz="4" w:space="0"/>
              <w:left w:val="single" w:color="auto" w:sz="4" w:space="0"/>
              <w:bottom w:val="single" w:color="auto" w:sz="4" w:space="0"/>
              <w:right w:val="single" w:color="auto" w:sz="4" w:space="0"/>
            </w:tcBorders>
            <w:noWrap w:val="0"/>
            <w:vAlign w:val="center"/>
          </w:tcPr>
          <w:p w14:paraId="6FBD4AAE">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c>
          <w:tcPr>
            <w:tcW w:w="1470" w:type="dxa"/>
            <w:gridSpan w:val="2"/>
            <w:tcBorders>
              <w:top w:val="single" w:color="auto" w:sz="4" w:space="0"/>
              <w:left w:val="single" w:color="auto" w:sz="4" w:space="0"/>
              <w:bottom w:val="single" w:color="auto" w:sz="4" w:space="0"/>
              <w:right w:val="single" w:color="auto" w:sz="4" w:space="0"/>
            </w:tcBorders>
            <w:noWrap w:val="0"/>
            <w:vAlign w:val="center"/>
          </w:tcPr>
          <w:p w14:paraId="7E3ED7B2">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7D20FAE3">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b/>
                <w:kern w:val="2"/>
                <w:sz w:val="28"/>
                <w:szCs w:val="28"/>
              </w:rPr>
            </w:pPr>
          </w:p>
        </w:tc>
      </w:tr>
      <w:tr w14:paraId="5B6F6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8691" w:type="dxa"/>
            <w:gridSpan w:val="8"/>
            <w:tcBorders>
              <w:top w:val="single" w:color="auto" w:sz="4" w:space="0"/>
              <w:left w:val="single" w:color="auto" w:sz="4" w:space="0"/>
              <w:bottom w:val="single" w:color="auto" w:sz="4" w:space="0"/>
              <w:right w:val="single" w:color="auto" w:sz="4" w:space="0"/>
            </w:tcBorders>
            <w:noWrap w:val="0"/>
            <w:vAlign w:val="center"/>
          </w:tcPr>
          <w:p w14:paraId="1C5BE1FB">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b/>
                <w:kern w:val="2"/>
                <w:sz w:val="28"/>
                <w:szCs w:val="28"/>
                <w:lang w:val="en-US" w:eastAsia="zh-CN" w:bidi="ar"/>
              </w:rPr>
              <w:t>劳务派遣企业基本信息</w:t>
            </w:r>
          </w:p>
        </w:tc>
      </w:tr>
      <w:tr w14:paraId="74D0F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2072" w:type="dxa"/>
            <w:gridSpan w:val="2"/>
            <w:tcBorders>
              <w:top w:val="single" w:color="auto" w:sz="4" w:space="0"/>
              <w:left w:val="single" w:color="auto" w:sz="4" w:space="0"/>
              <w:bottom w:val="single" w:color="auto" w:sz="4" w:space="0"/>
              <w:right w:val="single" w:color="auto" w:sz="4" w:space="0"/>
            </w:tcBorders>
            <w:noWrap w:val="0"/>
            <w:vAlign w:val="center"/>
          </w:tcPr>
          <w:p w14:paraId="46BAB5F6">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劳务派遣</w:t>
            </w:r>
          </w:p>
          <w:p w14:paraId="77361E79">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企业名称</w:t>
            </w:r>
          </w:p>
        </w:tc>
        <w:tc>
          <w:tcPr>
            <w:tcW w:w="2601" w:type="dxa"/>
            <w:gridSpan w:val="2"/>
            <w:tcBorders>
              <w:top w:val="single" w:color="auto" w:sz="4" w:space="0"/>
              <w:left w:val="single" w:color="auto" w:sz="4" w:space="0"/>
              <w:bottom w:val="single" w:color="auto" w:sz="4" w:space="0"/>
              <w:right w:val="single" w:color="auto" w:sz="4" w:space="0"/>
            </w:tcBorders>
            <w:noWrap w:val="0"/>
            <w:vAlign w:val="center"/>
          </w:tcPr>
          <w:p w14:paraId="454AFC6A">
            <w:pPr>
              <w:keepNext w:val="0"/>
              <w:keepLines w:val="0"/>
              <w:widowControl w:val="0"/>
              <w:suppressLineNumbers w:val="0"/>
              <w:autoSpaceDE w:val="0"/>
              <w:autoSpaceDN/>
              <w:spacing w:before="0" w:beforeAutospacing="0" w:after="0" w:afterAutospacing="0" w:line="300" w:lineRule="exact"/>
              <w:ind w:left="-107" w:leftChars="-51" w:right="-107" w:rightChars="-51"/>
              <w:jc w:val="center"/>
              <w:rPr>
                <w:rFonts w:hint="default" w:ascii="仿宋_GB2312" w:hAnsi="仿宋" w:eastAsia="仿宋_GB2312" w:cs="仿宋_GB2312"/>
                <w:kern w:val="2"/>
                <w:sz w:val="28"/>
                <w:szCs w:val="28"/>
              </w:rPr>
            </w:pPr>
          </w:p>
        </w:tc>
        <w:tc>
          <w:tcPr>
            <w:tcW w:w="1559" w:type="dxa"/>
            <w:gridSpan w:val="2"/>
            <w:tcBorders>
              <w:top w:val="single" w:color="auto" w:sz="4" w:space="0"/>
              <w:left w:val="single" w:color="auto" w:sz="4" w:space="0"/>
              <w:bottom w:val="single" w:color="auto" w:sz="4" w:space="0"/>
              <w:right w:val="single" w:color="auto" w:sz="4" w:space="0"/>
            </w:tcBorders>
            <w:noWrap w:val="0"/>
            <w:vAlign w:val="center"/>
          </w:tcPr>
          <w:p w14:paraId="63529730">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纳税人识别号</w:t>
            </w:r>
          </w:p>
        </w:tc>
        <w:tc>
          <w:tcPr>
            <w:tcW w:w="2459" w:type="dxa"/>
            <w:gridSpan w:val="2"/>
            <w:tcBorders>
              <w:top w:val="single" w:color="auto" w:sz="4" w:space="0"/>
              <w:left w:val="single" w:color="auto" w:sz="4" w:space="0"/>
              <w:bottom w:val="single" w:color="auto" w:sz="4" w:space="0"/>
              <w:right w:val="single" w:color="auto" w:sz="4" w:space="0"/>
            </w:tcBorders>
            <w:noWrap w:val="0"/>
            <w:vAlign w:val="center"/>
          </w:tcPr>
          <w:p w14:paraId="0D492505">
            <w:pPr>
              <w:keepNext w:val="0"/>
              <w:keepLines w:val="0"/>
              <w:widowControl w:val="0"/>
              <w:suppressLineNumbers w:val="0"/>
              <w:autoSpaceDE w:val="0"/>
              <w:autoSpaceDN/>
              <w:spacing w:before="0" w:beforeAutospacing="0" w:after="0" w:afterAutospacing="0" w:line="300" w:lineRule="exact"/>
              <w:ind w:left="0" w:right="0"/>
              <w:jc w:val="both"/>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 xml:space="preserve">  </w:t>
            </w:r>
          </w:p>
        </w:tc>
      </w:tr>
      <w:tr w14:paraId="7B4DB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2072" w:type="dxa"/>
            <w:gridSpan w:val="2"/>
            <w:tcBorders>
              <w:top w:val="single" w:color="auto" w:sz="4" w:space="0"/>
              <w:left w:val="single" w:color="auto" w:sz="4" w:space="0"/>
              <w:bottom w:val="single" w:color="auto" w:sz="4" w:space="0"/>
              <w:right w:val="single" w:color="auto" w:sz="4" w:space="0"/>
            </w:tcBorders>
            <w:noWrap w:val="0"/>
            <w:vAlign w:val="center"/>
          </w:tcPr>
          <w:p w14:paraId="25764BC4">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联系人</w:t>
            </w:r>
          </w:p>
        </w:tc>
        <w:tc>
          <w:tcPr>
            <w:tcW w:w="2601" w:type="dxa"/>
            <w:gridSpan w:val="2"/>
            <w:tcBorders>
              <w:top w:val="single" w:color="auto" w:sz="4" w:space="0"/>
              <w:left w:val="single" w:color="auto" w:sz="4" w:space="0"/>
              <w:bottom w:val="single" w:color="auto" w:sz="4" w:space="0"/>
              <w:right w:val="single" w:color="auto" w:sz="4" w:space="0"/>
            </w:tcBorders>
            <w:noWrap w:val="0"/>
            <w:vAlign w:val="center"/>
          </w:tcPr>
          <w:p w14:paraId="17951BCF">
            <w:pPr>
              <w:keepNext w:val="0"/>
              <w:keepLines w:val="0"/>
              <w:widowControl w:val="0"/>
              <w:suppressLineNumbers w:val="0"/>
              <w:autoSpaceDE w:val="0"/>
              <w:autoSpaceDN/>
              <w:spacing w:before="0" w:beforeAutospacing="0" w:after="0" w:afterAutospacing="0" w:line="300" w:lineRule="exact"/>
              <w:ind w:left="-107" w:leftChars="-51" w:right="-107" w:rightChars="-51"/>
              <w:jc w:val="center"/>
              <w:rPr>
                <w:rFonts w:hint="default" w:ascii="Times New Roman" w:hAnsi="Times New Roman" w:eastAsia="方正仿宋简体" w:cs="Times New Roman"/>
                <w:kern w:val="2"/>
                <w:sz w:val="32"/>
                <w:szCs w:val="32"/>
              </w:rPr>
            </w:pPr>
          </w:p>
        </w:tc>
        <w:tc>
          <w:tcPr>
            <w:tcW w:w="1559" w:type="dxa"/>
            <w:gridSpan w:val="2"/>
            <w:tcBorders>
              <w:top w:val="single" w:color="auto" w:sz="4" w:space="0"/>
              <w:left w:val="single" w:color="auto" w:sz="4" w:space="0"/>
              <w:bottom w:val="single" w:color="auto" w:sz="4" w:space="0"/>
              <w:right w:val="single" w:color="auto" w:sz="4" w:space="0"/>
            </w:tcBorders>
            <w:noWrap w:val="0"/>
            <w:vAlign w:val="center"/>
          </w:tcPr>
          <w:p w14:paraId="524E5D3A">
            <w:pPr>
              <w:keepNext w:val="0"/>
              <w:keepLines w:val="0"/>
              <w:widowControl w:val="0"/>
              <w:suppressLineNumbers w:val="0"/>
              <w:autoSpaceDE w:val="0"/>
              <w:autoSpaceDN/>
              <w:spacing w:before="0" w:beforeAutospacing="0" w:after="0" w:afterAutospacing="0" w:line="300" w:lineRule="exact"/>
              <w:ind w:left="0" w:right="0"/>
              <w:jc w:val="center"/>
              <w:rPr>
                <w:rFonts w:hint="default" w:ascii="仿宋_GB2312" w:hAnsi="仿宋" w:eastAsia="仿宋_GB2312" w:cs="仿宋_GB2312"/>
                <w:kern w:val="2"/>
                <w:sz w:val="28"/>
                <w:szCs w:val="28"/>
              </w:rPr>
            </w:pPr>
            <w:r>
              <w:rPr>
                <w:rFonts w:hint="default" w:ascii="仿宋_GB2312" w:hAnsi="仿宋" w:eastAsia="仿宋_GB2312" w:cs="仿宋_GB2312"/>
                <w:kern w:val="2"/>
                <w:sz w:val="28"/>
                <w:szCs w:val="28"/>
                <w:lang w:val="en-US" w:eastAsia="zh-CN" w:bidi="ar"/>
              </w:rPr>
              <w:t>联系电话</w:t>
            </w:r>
          </w:p>
        </w:tc>
        <w:tc>
          <w:tcPr>
            <w:tcW w:w="2459" w:type="dxa"/>
            <w:gridSpan w:val="2"/>
            <w:tcBorders>
              <w:top w:val="single" w:color="auto" w:sz="4" w:space="0"/>
              <w:left w:val="single" w:color="auto" w:sz="4" w:space="0"/>
              <w:bottom w:val="single" w:color="auto" w:sz="4" w:space="0"/>
              <w:right w:val="single" w:color="auto" w:sz="4" w:space="0"/>
            </w:tcBorders>
            <w:noWrap w:val="0"/>
            <w:vAlign w:val="center"/>
          </w:tcPr>
          <w:p w14:paraId="567B0B0F">
            <w:pPr>
              <w:keepNext w:val="0"/>
              <w:keepLines w:val="0"/>
              <w:widowControl w:val="0"/>
              <w:suppressLineNumbers w:val="0"/>
              <w:autoSpaceDE w:val="0"/>
              <w:autoSpaceDN/>
              <w:spacing w:before="0" w:beforeAutospacing="0" w:after="0" w:afterAutospacing="0" w:line="300" w:lineRule="exact"/>
              <w:ind w:left="0" w:right="560"/>
              <w:jc w:val="center"/>
              <w:rPr>
                <w:rFonts w:hint="default" w:ascii="仿宋_GB2312" w:hAnsi="仿宋" w:eastAsia="仿宋_GB2312" w:cs="仿宋_GB2312"/>
                <w:kern w:val="2"/>
                <w:sz w:val="28"/>
                <w:szCs w:val="28"/>
              </w:rPr>
            </w:pPr>
          </w:p>
        </w:tc>
      </w:tr>
    </w:tbl>
    <w:p w14:paraId="70F89C13">
      <w:pPr>
        <w:rPr>
          <w:rFonts w:hint="eastAsia" w:ascii="Times New Roman" w:hAnsi="Times New Roman" w:eastAsia="宋体" w:cs="宋体"/>
          <w:kern w:val="2"/>
          <w:sz w:val="21"/>
          <w:szCs w:val="21"/>
        </w:rPr>
        <w:sectPr>
          <w:pgSz w:w="11906" w:h="16838"/>
          <w:pgMar w:top="1814" w:right="1474" w:bottom="1814" w:left="1587" w:header="851" w:footer="992" w:gutter="0"/>
          <w:pgNumType w:fmt="numberInDash"/>
          <w:cols w:space="720" w:num="1"/>
          <w:docGrid w:type="lines" w:linePitch="312" w:charSpace="0"/>
        </w:sectPr>
      </w:pPr>
    </w:p>
    <w:p w14:paraId="2D5B256B">
      <w:pPr>
        <w:pStyle w:val="18"/>
        <w:keepNext w:val="0"/>
        <w:keepLines w:val="0"/>
        <w:widowControl w:val="0"/>
        <w:suppressLineNumbers w:val="0"/>
        <w:autoSpaceDE w:val="0"/>
        <w:autoSpaceDN/>
        <w:spacing w:before="100" w:beforeAutospacing="1" w:after="0" w:afterAutospacing="0" w:line="640" w:lineRule="exact"/>
        <w:ind w:left="0" w:right="0"/>
        <w:jc w:val="both"/>
        <w:rPr>
          <w:rFonts w:hint="default" w:ascii="黑体" w:hAnsi="宋体" w:eastAsia="黑体" w:cs="黑体"/>
          <w:kern w:val="2"/>
          <w:sz w:val="32"/>
          <w:szCs w:val="32"/>
        </w:rPr>
      </w:pPr>
      <w:r>
        <w:rPr>
          <w:rFonts w:hint="default" w:ascii="黑体" w:hAnsi="宋体" w:eastAsia="黑体" w:cs="黑体"/>
          <w:kern w:val="0"/>
          <w:sz w:val="32"/>
          <w:szCs w:val="32"/>
          <w:lang w:val="en-US" w:eastAsia="zh-CN" w:bidi="ar"/>
        </w:rPr>
        <w:t>附件</w:t>
      </w:r>
      <w:r>
        <w:rPr>
          <w:rFonts w:hint="eastAsia" w:ascii="黑体" w:eastAsia="黑体" w:cs="黑体"/>
          <w:kern w:val="0"/>
          <w:sz w:val="32"/>
          <w:szCs w:val="32"/>
          <w:lang w:val="en-US" w:eastAsia="zh-CN" w:bidi="ar"/>
        </w:rPr>
        <w:t>3-</w:t>
      </w:r>
      <w:r>
        <w:rPr>
          <w:rFonts w:hint="default" w:ascii="黑体" w:hAnsi="宋体" w:eastAsia="黑体" w:cs="黑体"/>
          <w:kern w:val="0"/>
          <w:sz w:val="32"/>
          <w:szCs w:val="32"/>
          <w:lang w:val="en-US" w:eastAsia="zh-CN" w:bidi="ar"/>
        </w:rPr>
        <w:t>4</w:t>
      </w:r>
      <w:r>
        <w:rPr>
          <w:rFonts w:hint="eastAsia" w:ascii="黑体" w:eastAsia="黑体" w:cs="黑体"/>
          <w:kern w:val="0"/>
          <w:sz w:val="32"/>
          <w:szCs w:val="32"/>
          <w:lang w:val="en-US" w:eastAsia="zh-CN" w:bidi="ar"/>
        </w:rPr>
        <w:t>：</w:t>
      </w:r>
    </w:p>
    <w:p w14:paraId="369AB73E">
      <w:pPr>
        <w:pStyle w:val="18"/>
        <w:keepNext w:val="0"/>
        <w:keepLines w:val="0"/>
        <w:widowControl w:val="0"/>
        <w:suppressLineNumbers w:val="0"/>
        <w:autoSpaceDE w:val="0"/>
        <w:autoSpaceDN/>
        <w:spacing w:before="100" w:beforeAutospacing="1" w:after="0" w:afterAutospacing="0" w:line="240" w:lineRule="exact"/>
        <w:ind w:left="0" w:right="0"/>
        <w:jc w:val="both"/>
        <w:rPr>
          <w:rFonts w:hint="default" w:ascii="黑体" w:hAnsi="宋体" w:eastAsia="黑体" w:cs="仿宋_GB2312"/>
          <w:kern w:val="0"/>
          <w:sz w:val="32"/>
          <w:szCs w:val="32"/>
        </w:rPr>
      </w:pPr>
      <w:r>
        <w:rPr>
          <w:rFonts w:hint="default" w:ascii="黑体" w:hAnsi="宋体" w:eastAsia="黑体" w:cs="仿宋_GB2312"/>
          <w:kern w:val="0"/>
          <w:sz w:val="32"/>
          <w:szCs w:val="32"/>
          <w:lang w:val="en-US" w:eastAsia="zh-CN" w:bidi="ar"/>
        </w:rPr>
        <w:t xml:space="preserve"> </w:t>
      </w:r>
    </w:p>
    <w:p w14:paraId="7AAD79F7">
      <w:pPr>
        <w:keepNext w:val="0"/>
        <w:keepLines w:val="0"/>
        <w:widowControl w:val="0"/>
        <w:suppressLineNumbers w:val="0"/>
        <w:autoSpaceDE w:val="0"/>
        <w:autoSpaceDN/>
        <w:spacing w:before="0" w:beforeAutospacing="0" w:after="0" w:afterAutospacing="0" w:line="640" w:lineRule="exact"/>
        <w:ind w:left="0" w:right="0"/>
        <w:jc w:val="center"/>
        <w:rPr>
          <w:rFonts w:hint="default" w:ascii="方正小标宋简体" w:hAnsi="方正小标宋简体" w:eastAsia="方正小标宋简体" w:cs="方正小标宋简体"/>
          <w:kern w:val="2"/>
          <w:sz w:val="44"/>
          <w:szCs w:val="44"/>
        </w:rPr>
      </w:pPr>
      <w:r>
        <w:rPr>
          <w:rFonts w:hint="default" w:ascii="方正小标宋简体" w:hAnsi="方正小标宋简体" w:eastAsia="方正小标宋简体" w:cs="方正小标宋简体"/>
          <w:kern w:val="2"/>
          <w:sz w:val="44"/>
          <w:szCs w:val="44"/>
          <w:lang w:val="en-US" w:eastAsia="zh-CN" w:bidi="ar"/>
        </w:rPr>
        <w:t>社保补贴负责单位与咨询电话</w:t>
      </w:r>
    </w:p>
    <w:p w14:paraId="6F88A351">
      <w:pPr>
        <w:keepNext w:val="0"/>
        <w:keepLines w:val="0"/>
        <w:widowControl w:val="0"/>
        <w:suppressLineNumbers w:val="0"/>
        <w:autoSpaceDE w:val="0"/>
        <w:autoSpaceDN/>
        <w:spacing w:before="0" w:beforeAutospacing="0" w:after="0" w:afterAutospacing="0" w:line="64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 xml:space="preserve"> </w:t>
      </w:r>
    </w:p>
    <w:tbl>
      <w:tblPr>
        <w:tblStyle w:val="21"/>
        <w:tblW w:w="833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000"/>
        <w:gridCol w:w="3667"/>
        <w:gridCol w:w="3667"/>
      </w:tblGrid>
      <w:tr w14:paraId="798BA5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400885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所属区域</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E5C42C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联系部门</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18AAC2B">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联系方式</w:t>
            </w:r>
          </w:p>
        </w:tc>
      </w:tr>
      <w:tr w14:paraId="35CD6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CF9EF4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市本级</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DED5F2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市就业创业服务中心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B45C7C4">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0577-89090326</w:t>
            </w:r>
          </w:p>
        </w:tc>
      </w:tr>
      <w:tr w14:paraId="09858C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7F1FF5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鹿城区</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725DD764">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区就业服务中心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7B9D189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0577-88129815</w:t>
            </w:r>
          </w:p>
        </w:tc>
      </w:tr>
      <w:tr w14:paraId="4B7F6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DB2110">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龙湾区</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208A93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区人力社保局就业促进和失业保险中心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BE3321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0577-86966769</w:t>
            </w:r>
          </w:p>
        </w:tc>
      </w:tr>
      <w:tr w14:paraId="1F56F7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06FA6B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瓯海区</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1C713BD4">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区就业创业服务中心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314523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0577-88520579</w:t>
            </w:r>
          </w:p>
        </w:tc>
      </w:tr>
      <w:tr w14:paraId="34D77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52D1BF9">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洞头区</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0161744">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区就业创业管理服务中心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9471D9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方正仿宋简体" w:cs="仿宋_GB2312"/>
                <w:kern w:val="2"/>
                <w:sz w:val="24"/>
                <w:szCs w:val="24"/>
              </w:rPr>
            </w:pPr>
            <w:r>
              <w:rPr>
                <w:rFonts w:hint="default" w:ascii="仿宋_GB2312" w:hAnsi="Times New Roman" w:eastAsia="仿宋_GB2312" w:cs="仿宋_GB2312"/>
                <w:kern w:val="2"/>
                <w:sz w:val="24"/>
                <w:szCs w:val="24"/>
                <w:lang w:val="en-US" w:eastAsia="zh-CN" w:bidi="ar"/>
              </w:rPr>
              <w:t>0577-63482713</w:t>
            </w:r>
          </w:p>
        </w:tc>
      </w:tr>
      <w:tr w14:paraId="263A7D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01EF6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乐清市</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F7F77C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市人社局市就业管理处</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C366F1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0577-61520078</w:t>
            </w:r>
          </w:p>
        </w:tc>
      </w:tr>
      <w:tr w14:paraId="05FE1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01A4E9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瑞安市</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707DA62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市人社局就业创业服务中心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56D546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0577-65611793</w:t>
            </w:r>
          </w:p>
        </w:tc>
      </w:tr>
      <w:tr w14:paraId="1DFDCE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5FE7F8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永嘉县</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0CDF8347">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县人力社保局就创中心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7A5C034">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0577-57675976</w:t>
            </w:r>
          </w:p>
        </w:tc>
      </w:tr>
      <w:tr w14:paraId="45362F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3071D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文成县</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33D66F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县人力社保局就创服务中心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489671D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0577-59026853</w:t>
            </w:r>
          </w:p>
        </w:tc>
      </w:tr>
      <w:tr w14:paraId="4A954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A9BE6D5">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平阳县</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08739DCF">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县人社局就业处</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12B67D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0577-59885165</w:t>
            </w:r>
          </w:p>
        </w:tc>
      </w:tr>
      <w:tr w14:paraId="763E7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0A4051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泰顺县</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507FAE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县人力社保局</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0AB88989">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0577-67583064</w:t>
            </w:r>
          </w:p>
        </w:tc>
      </w:tr>
      <w:tr w14:paraId="0187F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82587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苍南县</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0DC2F7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县人才开发和就业服务中心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6CE477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0577-68680318</w:t>
            </w:r>
          </w:p>
        </w:tc>
      </w:tr>
      <w:tr w14:paraId="6B5398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BA14E6">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龙港市</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3580E4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市社会事业局</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2A16C2B">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0577-59911820</w:t>
            </w:r>
          </w:p>
        </w:tc>
      </w:tr>
      <w:tr w14:paraId="60C859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D4424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经开区</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A1FE7CB">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 xml:space="preserve">区人力资源局就业培训处         </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6A0A3B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0577-86996803</w:t>
            </w:r>
          </w:p>
        </w:tc>
      </w:tr>
    </w:tbl>
    <w:p w14:paraId="3A5D3A17">
      <w:pPr>
        <w:spacing w:line="600" w:lineRule="exact"/>
        <w:contextualSpacing/>
        <w:jc w:val="both"/>
        <w:rPr>
          <w:rFonts w:hint="eastAsia" w:ascii="黑体" w:hAnsi="黑体" w:eastAsia="黑体" w:cs="黑体"/>
          <w:sz w:val="28"/>
          <w:szCs w:val="28"/>
          <w:lang w:val="en-US" w:eastAsia="zh-CN"/>
        </w:rPr>
      </w:pPr>
    </w:p>
    <w:p w14:paraId="2563E9E7">
      <w:pPr>
        <w:spacing w:line="600" w:lineRule="exact"/>
        <w:contextualSpacing/>
        <w:jc w:val="both"/>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附件4：</w:t>
      </w:r>
    </w:p>
    <w:p w14:paraId="4A0485E0">
      <w:pPr>
        <w:spacing w:line="600" w:lineRule="exact"/>
        <w:contextualSpacing/>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招引高校毕业生“510+行动计划”</w:t>
      </w:r>
    </w:p>
    <w:p w14:paraId="05920634">
      <w:pPr>
        <w:spacing w:line="600" w:lineRule="exact"/>
        <w:contextualSpacing/>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公积金补贴操作办法</w:t>
      </w:r>
    </w:p>
    <w:p w14:paraId="35B77598">
      <w:pPr>
        <w:pStyle w:val="3"/>
        <w:spacing w:line="600" w:lineRule="exact"/>
        <w:ind w:firstLine="0"/>
        <w:rPr>
          <w:rFonts w:hint="eastAsia"/>
          <w:sz w:val="44"/>
          <w:szCs w:val="44"/>
        </w:rPr>
      </w:pPr>
    </w:p>
    <w:p w14:paraId="392B9612">
      <w:pPr>
        <w:pStyle w:val="16"/>
        <w:spacing w:line="560" w:lineRule="exact"/>
        <w:ind w:left="0" w:leftChars="0" w:firstLine="640" w:firstLineChars="200"/>
        <w:contextualSpacing/>
        <w:rPr>
          <w:rFonts w:hint="eastAsia" w:ascii="黑体" w:hAnsi="黑体" w:eastAsia="黑体" w:cs="黑体"/>
          <w:sz w:val="32"/>
          <w:szCs w:val="32"/>
        </w:rPr>
      </w:pPr>
      <w:r>
        <w:rPr>
          <w:rFonts w:hint="eastAsia" w:ascii="黑体" w:hAnsi="黑体" w:eastAsia="黑体" w:cs="黑体"/>
          <w:sz w:val="32"/>
          <w:szCs w:val="32"/>
        </w:rPr>
        <w:t>一、</w:t>
      </w:r>
      <w:r>
        <w:rPr>
          <w:rFonts w:hint="eastAsia" w:ascii="黑体" w:hAnsi="黑体" w:eastAsia="黑体" w:cs="黑体"/>
          <w:kern w:val="0"/>
          <w:sz w:val="32"/>
          <w:szCs w:val="32"/>
        </w:rPr>
        <w:t>申请对象及条件</w:t>
      </w:r>
    </w:p>
    <w:p w14:paraId="5B408021">
      <w:pPr>
        <w:spacing w:line="560" w:lineRule="exact"/>
        <w:ind w:firstLine="640" w:firstLineChars="200"/>
        <w:contextualSpacing/>
        <w:rPr>
          <w:rFonts w:hint="eastAsia" w:ascii="仿宋_GB2312" w:hAnsi="仿宋_GB2312" w:eastAsia="仿宋_GB2312" w:cs="仿宋_GB2312"/>
          <w:color w:val="auto"/>
          <w:kern w:val="0"/>
          <w:sz w:val="32"/>
          <w:szCs w:val="32"/>
          <w:highlight w:val="none"/>
          <w:lang w:bidi="ar"/>
        </w:rPr>
      </w:pPr>
      <w:r>
        <w:rPr>
          <w:rFonts w:hint="eastAsia" w:ascii="仿宋_GB2312" w:hAnsi="仿宋_GB2312" w:eastAsia="仿宋_GB2312" w:cs="仿宋_GB2312"/>
          <w:kern w:val="0"/>
          <w:sz w:val="32"/>
          <w:szCs w:val="32"/>
          <w:lang w:bidi="ar"/>
        </w:rPr>
        <w:t>在温民营</w:t>
      </w:r>
      <w:r>
        <w:rPr>
          <w:rFonts w:hint="eastAsia" w:ascii="仿宋_GB2312" w:hAnsi="仿宋_GB2312" w:eastAsia="仿宋_GB2312" w:cs="仿宋_GB2312"/>
          <w:color w:val="auto"/>
          <w:kern w:val="0"/>
          <w:sz w:val="32"/>
          <w:szCs w:val="32"/>
          <w:highlight w:val="none"/>
          <w:lang w:bidi="ar"/>
        </w:rPr>
        <w:t>企业招引202</w:t>
      </w:r>
      <w:r>
        <w:rPr>
          <w:rFonts w:hint="eastAsia" w:ascii="仿宋_GB2312" w:hAnsi="仿宋_GB2312" w:eastAsia="仿宋_GB2312" w:cs="仿宋_GB2312"/>
          <w:color w:val="auto"/>
          <w:kern w:val="0"/>
          <w:sz w:val="32"/>
          <w:szCs w:val="32"/>
          <w:highlight w:val="none"/>
          <w:lang w:val="en-US" w:eastAsia="zh-CN" w:bidi="ar"/>
        </w:rPr>
        <w:t>5</w:t>
      </w:r>
      <w:r>
        <w:rPr>
          <w:rFonts w:hint="eastAsia" w:ascii="仿宋_GB2312" w:hAnsi="仿宋_GB2312" w:eastAsia="仿宋_GB2312" w:cs="仿宋_GB2312"/>
          <w:color w:val="auto"/>
          <w:kern w:val="0"/>
          <w:sz w:val="32"/>
          <w:szCs w:val="32"/>
          <w:highlight w:val="none"/>
          <w:lang w:bidi="ar"/>
        </w:rPr>
        <w:t>年</w:t>
      </w:r>
      <w:r>
        <w:rPr>
          <w:rFonts w:ascii="仿宋_GB2312" w:hAnsi="仿宋_GB2312" w:eastAsia="仿宋_GB2312" w:cs="仿宋_GB2312"/>
          <w:color w:val="auto"/>
          <w:kern w:val="0"/>
          <w:sz w:val="32"/>
          <w:szCs w:val="32"/>
          <w:highlight w:val="none"/>
          <w:lang w:bidi="ar"/>
        </w:rPr>
        <w:t>1</w:t>
      </w:r>
      <w:r>
        <w:rPr>
          <w:rFonts w:hint="eastAsia" w:ascii="仿宋_GB2312" w:hAnsi="仿宋_GB2312" w:eastAsia="仿宋_GB2312" w:cs="仿宋_GB2312"/>
          <w:color w:val="auto"/>
          <w:kern w:val="0"/>
          <w:sz w:val="32"/>
          <w:szCs w:val="32"/>
          <w:highlight w:val="none"/>
          <w:lang w:bidi="ar"/>
        </w:rPr>
        <w:t>月1日-202</w:t>
      </w:r>
      <w:r>
        <w:rPr>
          <w:rFonts w:ascii="仿宋_GB2312" w:hAnsi="仿宋_GB2312" w:eastAsia="仿宋_GB2312" w:cs="仿宋_GB2312"/>
          <w:color w:val="auto"/>
          <w:kern w:val="0"/>
          <w:sz w:val="32"/>
          <w:szCs w:val="32"/>
          <w:highlight w:val="none"/>
          <w:lang w:bidi="ar"/>
        </w:rPr>
        <w:t>7</w:t>
      </w:r>
      <w:r>
        <w:rPr>
          <w:rFonts w:hint="eastAsia" w:ascii="仿宋_GB2312" w:hAnsi="仿宋_GB2312" w:eastAsia="仿宋_GB2312" w:cs="仿宋_GB2312"/>
          <w:color w:val="auto"/>
          <w:kern w:val="0"/>
          <w:sz w:val="32"/>
          <w:szCs w:val="32"/>
          <w:highlight w:val="none"/>
          <w:lang w:bidi="ar"/>
        </w:rPr>
        <w:t>年12月31日期间来温、毕业5年以内的全日制本科及以上毕业生,并依法为其连续缴纳社会保险费和住房公积金6个月以上的,给予企业公积金补贴。补贴标准为上一年度实缴住房公积金的企业缴纳部分的2/3,每人每年补贴不超过</w:t>
      </w:r>
      <w:r>
        <w:rPr>
          <w:rFonts w:hint="eastAsia" w:ascii="仿宋_GB2312" w:hAnsi="仿宋_GB2312" w:eastAsia="仿宋_GB2312" w:cs="仿宋_GB2312"/>
          <w:color w:val="auto"/>
          <w:kern w:val="0"/>
          <w:sz w:val="32"/>
          <w:szCs w:val="32"/>
          <w:highlight w:val="none"/>
          <w:lang w:val="en-US" w:eastAsia="zh-CN" w:bidi="ar"/>
        </w:rPr>
        <w:t>1</w:t>
      </w:r>
      <w:r>
        <w:rPr>
          <w:rFonts w:hint="eastAsia" w:ascii="仿宋_GB2312" w:hAnsi="仿宋_GB2312" w:eastAsia="仿宋_GB2312" w:cs="仿宋_GB2312"/>
          <w:color w:val="auto"/>
          <w:kern w:val="0"/>
          <w:sz w:val="32"/>
          <w:szCs w:val="32"/>
          <w:highlight w:val="none"/>
          <w:lang w:bidi="ar"/>
        </w:rPr>
        <w:t>000元。</w:t>
      </w:r>
    </w:p>
    <w:p w14:paraId="73AFED50">
      <w:pPr>
        <w:pStyle w:val="16"/>
        <w:spacing w:line="560" w:lineRule="exact"/>
        <w:ind w:left="0" w:leftChars="0" w:firstLine="640" w:firstLineChars="200"/>
        <w:contextualSpacing/>
        <w:rPr>
          <w:rFonts w:hint="eastAsia"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二、条件审批标准 </w:t>
      </w:r>
    </w:p>
    <w:p w14:paraId="689D0918">
      <w:pPr>
        <w:spacing w:line="560" w:lineRule="exact"/>
        <w:ind w:firstLine="640" w:firstLineChars="200"/>
        <w:contextualSpacing/>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（一）企业要求。</w:t>
      </w:r>
      <w:r>
        <w:rPr>
          <w:rFonts w:hint="eastAsia" w:ascii="仿宋_GB2312" w:hAnsi="仿宋_GB2312" w:eastAsia="仿宋_GB2312" w:cs="仿宋_GB2312"/>
          <w:color w:val="auto"/>
          <w:kern w:val="0"/>
          <w:sz w:val="32"/>
          <w:szCs w:val="32"/>
          <w:highlight w:val="none"/>
          <w:lang w:bidi="ar"/>
        </w:rPr>
        <w:t>1.属于我市民营企业。民营企业指除央企、省属及市、县（市、区）属国企以外的企业。以惠企政策直通车在线兑现与监管系统数据为准。</w:t>
      </w:r>
      <w:r>
        <w:rPr>
          <w:rFonts w:hint="eastAsia" w:ascii="仿宋_GB2312" w:hAnsi="仿宋_GB2312" w:eastAsia="仿宋_GB2312" w:cs="仿宋_GB2312"/>
          <w:color w:val="auto"/>
          <w:sz w:val="32"/>
          <w:szCs w:val="32"/>
          <w:highlight w:val="none"/>
        </w:rPr>
        <w:t>2.所指企业为注册地和财政收入均在温州市范围内。3</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bidi="ar"/>
        </w:rPr>
        <w:t>农村合作社、民办非单位、律师事务所、会计师事务所、社会团体等各类社会组织参照企业执行。</w:t>
      </w:r>
    </w:p>
    <w:p w14:paraId="6E6CAE44">
      <w:pPr>
        <w:spacing w:line="560" w:lineRule="exact"/>
        <w:ind w:firstLine="640" w:firstLineChars="200"/>
        <w:contextualSpacing/>
        <w:rPr>
          <w:rFonts w:hint="eastAsia" w:ascii="仿宋_GB2312" w:hAnsi="仿宋_GB2312" w:eastAsia="仿宋_GB2312" w:cs="仿宋_GB2312"/>
          <w:kern w:val="0"/>
          <w:sz w:val="32"/>
          <w:szCs w:val="32"/>
          <w:lang w:bidi="ar"/>
        </w:rPr>
      </w:pPr>
      <w:r>
        <w:rPr>
          <w:rFonts w:hint="eastAsia" w:ascii="仿宋_GB2312" w:hAnsi="仿宋_GB2312" w:eastAsia="仿宋_GB2312" w:cs="仿宋_GB2312"/>
          <w:color w:val="auto"/>
          <w:sz w:val="32"/>
          <w:szCs w:val="32"/>
          <w:highlight w:val="none"/>
        </w:rPr>
        <w:t>（二）人员要求。</w:t>
      </w:r>
      <w:r>
        <w:rPr>
          <w:rFonts w:hint="eastAsia" w:ascii="仿宋_GB2312" w:hAnsi="仿宋_GB2312" w:eastAsia="仿宋_GB2312" w:cs="仿宋_GB2312"/>
          <w:color w:val="auto"/>
          <w:kern w:val="0"/>
          <w:sz w:val="32"/>
          <w:szCs w:val="32"/>
          <w:highlight w:val="none"/>
          <w:lang w:bidi="ar"/>
        </w:rPr>
        <w:t>1.202</w:t>
      </w:r>
      <w:r>
        <w:rPr>
          <w:rFonts w:hint="eastAsia" w:ascii="仿宋_GB2312" w:hAnsi="仿宋_GB2312" w:eastAsia="仿宋_GB2312" w:cs="仿宋_GB2312"/>
          <w:color w:val="auto"/>
          <w:kern w:val="0"/>
          <w:sz w:val="32"/>
          <w:szCs w:val="32"/>
          <w:highlight w:val="none"/>
          <w:lang w:val="en-US" w:eastAsia="zh-CN" w:bidi="ar"/>
        </w:rPr>
        <w:t>5</w:t>
      </w:r>
      <w:r>
        <w:rPr>
          <w:rFonts w:hint="eastAsia" w:ascii="仿宋_GB2312" w:hAnsi="仿宋_GB2312" w:eastAsia="仿宋_GB2312" w:cs="仿宋_GB2312"/>
          <w:color w:val="auto"/>
          <w:kern w:val="0"/>
          <w:sz w:val="32"/>
          <w:szCs w:val="32"/>
          <w:highlight w:val="none"/>
          <w:lang w:bidi="ar"/>
        </w:rPr>
        <w:t>年</w:t>
      </w:r>
      <w:r>
        <w:rPr>
          <w:rFonts w:ascii="仿宋_GB2312" w:hAnsi="仿宋_GB2312" w:eastAsia="仿宋_GB2312" w:cs="仿宋_GB2312"/>
          <w:color w:val="auto"/>
          <w:kern w:val="0"/>
          <w:sz w:val="32"/>
          <w:szCs w:val="32"/>
          <w:highlight w:val="none"/>
          <w:lang w:bidi="ar"/>
        </w:rPr>
        <w:t>1</w:t>
      </w:r>
      <w:r>
        <w:rPr>
          <w:rFonts w:hint="eastAsia" w:ascii="仿宋_GB2312" w:hAnsi="仿宋_GB2312" w:eastAsia="仿宋_GB2312" w:cs="仿宋_GB2312"/>
          <w:color w:val="auto"/>
          <w:kern w:val="0"/>
          <w:sz w:val="32"/>
          <w:szCs w:val="32"/>
          <w:highlight w:val="none"/>
          <w:lang w:bidi="ar"/>
        </w:rPr>
        <w:t>月1日-202</w:t>
      </w:r>
      <w:r>
        <w:rPr>
          <w:rFonts w:ascii="仿宋_GB2312" w:hAnsi="仿宋_GB2312" w:eastAsia="仿宋_GB2312" w:cs="仿宋_GB2312"/>
          <w:color w:val="auto"/>
          <w:kern w:val="0"/>
          <w:sz w:val="32"/>
          <w:szCs w:val="32"/>
          <w:highlight w:val="none"/>
          <w:lang w:bidi="ar"/>
        </w:rPr>
        <w:t>7</w:t>
      </w:r>
      <w:r>
        <w:rPr>
          <w:rFonts w:hint="eastAsia" w:ascii="仿宋_GB2312" w:hAnsi="仿宋_GB2312" w:eastAsia="仿宋_GB2312" w:cs="仿宋_GB2312"/>
          <w:color w:val="auto"/>
          <w:kern w:val="0"/>
          <w:sz w:val="32"/>
          <w:szCs w:val="32"/>
          <w:highlight w:val="none"/>
          <w:lang w:bidi="ar"/>
        </w:rPr>
        <w:t>年12月31日期间来温。判定方式为“</w:t>
      </w:r>
      <w:r>
        <w:rPr>
          <w:rFonts w:ascii="仿宋_GB2312" w:hAnsi="仿宋_GB2312" w:eastAsia="仿宋_GB2312" w:cs="仿宋_GB2312"/>
          <w:color w:val="auto"/>
          <w:kern w:val="0"/>
          <w:sz w:val="32"/>
          <w:szCs w:val="32"/>
          <w:highlight w:val="none"/>
          <w:lang w:bidi="ar"/>
        </w:rPr>
        <w:t>在温无</w:t>
      </w:r>
      <w:r>
        <w:rPr>
          <w:rFonts w:hint="eastAsia" w:ascii="仿宋_GB2312" w:hAnsi="仿宋_GB2312" w:eastAsia="仿宋_GB2312" w:cs="仿宋_GB2312"/>
          <w:color w:val="auto"/>
          <w:kern w:val="0"/>
          <w:sz w:val="32"/>
          <w:szCs w:val="32"/>
          <w:highlight w:val="none"/>
          <w:lang w:bidi="ar"/>
        </w:rPr>
        <w:t>202</w:t>
      </w:r>
      <w:r>
        <w:rPr>
          <w:rFonts w:hint="eastAsia" w:ascii="仿宋_GB2312" w:hAnsi="仿宋_GB2312" w:eastAsia="仿宋_GB2312" w:cs="仿宋_GB2312"/>
          <w:color w:val="auto"/>
          <w:kern w:val="0"/>
          <w:sz w:val="32"/>
          <w:szCs w:val="32"/>
          <w:highlight w:val="none"/>
          <w:lang w:val="en-US" w:eastAsia="zh-CN" w:bidi="ar"/>
        </w:rPr>
        <w:t>5</w:t>
      </w:r>
      <w:r>
        <w:rPr>
          <w:rFonts w:hint="eastAsia" w:ascii="仿宋_GB2312" w:hAnsi="仿宋_GB2312" w:eastAsia="仿宋_GB2312" w:cs="仿宋_GB2312"/>
          <w:color w:val="auto"/>
          <w:kern w:val="0"/>
          <w:sz w:val="32"/>
          <w:szCs w:val="32"/>
          <w:highlight w:val="none"/>
          <w:lang w:bidi="ar"/>
        </w:rPr>
        <w:t>年</w:t>
      </w:r>
      <w:r>
        <w:rPr>
          <w:rFonts w:ascii="仿宋_GB2312" w:hAnsi="仿宋_GB2312" w:eastAsia="仿宋_GB2312" w:cs="仿宋_GB2312"/>
          <w:color w:val="auto"/>
          <w:kern w:val="0"/>
          <w:sz w:val="32"/>
          <w:szCs w:val="32"/>
          <w:highlight w:val="none"/>
          <w:lang w:bidi="ar"/>
        </w:rPr>
        <w:t>1</w:t>
      </w:r>
      <w:r>
        <w:rPr>
          <w:rFonts w:hint="eastAsia" w:ascii="仿宋_GB2312" w:hAnsi="仿宋_GB2312" w:eastAsia="仿宋_GB2312" w:cs="仿宋_GB2312"/>
          <w:color w:val="auto"/>
          <w:kern w:val="0"/>
          <w:sz w:val="32"/>
          <w:szCs w:val="32"/>
          <w:highlight w:val="none"/>
          <w:lang w:bidi="ar"/>
        </w:rPr>
        <w:t>月1日之前</w:t>
      </w:r>
      <w:r>
        <w:rPr>
          <w:rFonts w:ascii="仿宋_GB2312" w:hAnsi="仿宋_GB2312" w:eastAsia="仿宋_GB2312" w:cs="仿宋_GB2312"/>
          <w:color w:val="auto"/>
          <w:kern w:val="0"/>
          <w:sz w:val="32"/>
          <w:szCs w:val="32"/>
          <w:highlight w:val="none"/>
          <w:lang w:bidi="ar"/>
        </w:rPr>
        <w:t>养老保险缴纳记录”</w:t>
      </w:r>
      <w:r>
        <w:rPr>
          <w:rFonts w:hint="eastAsia" w:ascii="仿宋_GB2312" w:hAnsi="仿宋_GB2312" w:eastAsia="仿宋_GB2312" w:cs="仿宋_GB2312"/>
          <w:color w:val="auto"/>
          <w:kern w:val="0"/>
          <w:sz w:val="32"/>
          <w:szCs w:val="32"/>
          <w:highlight w:val="none"/>
          <w:lang w:bidi="ar"/>
        </w:rPr>
        <w:t>。2.毕业5年以内全日制本科及以上毕业生。以端口信息或教育部门证书为准。3.以该企业名义依法连续缴纳社会保险费6个月以上。判定方式为“202</w:t>
      </w:r>
      <w:r>
        <w:rPr>
          <w:rFonts w:hint="eastAsia" w:ascii="仿宋_GB2312" w:hAnsi="仿宋_GB2312" w:eastAsia="仿宋_GB2312" w:cs="仿宋_GB2312"/>
          <w:color w:val="auto"/>
          <w:kern w:val="0"/>
          <w:sz w:val="32"/>
          <w:szCs w:val="32"/>
          <w:highlight w:val="none"/>
          <w:lang w:val="en-US" w:eastAsia="zh-CN" w:bidi="ar"/>
        </w:rPr>
        <w:t>5</w:t>
      </w:r>
      <w:r>
        <w:rPr>
          <w:rFonts w:hint="eastAsia" w:ascii="仿宋_GB2312" w:hAnsi="仿宋_GB2312" w:eastAsia="仿宋_GB2312" w:cs="仿宋_GB2312"/>
          <w:color w:val="auto"/>
          <w:kern w:val="0"/>
          <w:sz w:val="32"/>
          <w:szCs w:val="32"/>
          <w:highlight w:val="none"/>
          <w:lang w:bidi="ar"/>
        </w:rPr>
        <w:t>年</w:t>
      </w:r>
      <w:r>
        <w:rPr>
          <w:rFonts w:ascii="仿宋_GB2312" w:hAnsi="仿宋_GB2312" w:eastAsia="仿宋_GB2312" w:cs="仿宋_GB2312"/>
          <w:color w:val="auto"/>
          <w:kern w:val="0"/>
          <w:sz w:val="32"/>
          <w:szCs w:val="32"/>
          <w:highlight w:val="none"/>
          <w:lang w:bidi="ar"/>
        </w:rPr>
        <w:t>1</w:t>
      </w:r>
      <w:r>
        <w:rPr>
          <w:rFonts w:hint="eastAsia" w:ascii="仿宋_GB2312" w:hAnsi="仿宋_GB2312" w:eastAsia="仿宋_GB2312" w:cs="仿宋_GB2312"/>
          <w:color w:val="auto"/>
          <w:kern w:val="0"/>
          <w:sz w:val="32"/>
          <w:szCs w:val="32"/>
          <w:highlight w:val="none"/>
          <w:lang w:bidi="ar"/>
        </w:rPr>
        <w:t>月份以后，以该企业名义依法缴纳养老保险月份数</w:t>
      </w:r>
      <w:r>
        <w:rPr>
          <w:rFonts w:hint="eastAsia" w:ascii="仿宋_GB2312" w:hAnsi="仿宋_GB2312" w:eastAsia="仿宋_GB2312" w:cs="仿宋_GB2312"/>
          <w:kern w:val="0"/>
          <w:sz w:val="32"/>
          <w:szCs w:val="32"/>
          <w:lang w:bidi="ar"/>
        </w:rPr>
        <w:t>”≥6，且未中断。4.以该企业名义依法连续缴纳住房公积金6个月以上。判定</w:t>
      </w:r>
      <w:r>
        <w:rPr>
          <w:rFonts w:hint="eastAsia" w:ascii="仿宋_GB2312" w:hAnsi="仿宋_GB2312" w:eastAsia="仿宋_GB2312" w:cs="仿宋_GB2312"/>
          <w:color w:val="auto"/>
          <w:kern w:val="0"/>
          <w:sz w:val="32"/>
          <w:szCs w:val="32"/>
          <w:lang w:bidi="ar"/>
        </w:rPr>
        <w:t>方式为“202</w:t>
      </w:r>
      <w:r>
        <w:rPr>
          <w:rFonts w:hint="eastAsia" w:ascii="仿宋_GB2312" w:hAnsi="仿宋_GB2312" w:eastAsia="仿宋_GB2312" w:cs="仿宋_GB2312"/>
          <w:color w:val="auto"/>
          <w:kern w:val="0"/>
          <w:sz w:val="32"/>
          <w:szCs w:val="32"/>
          <w:lang w:val="en-US" w:eastAsia="zh-CN" w:bidi="ar"/>
        </w:rPr>
        <w:t>5</w:t>
      </w:r>
      <w:r>
        <w:rPr>
          <w:rFonts w:hint="eastAsia" w:ascii="仿宋_GB2312" w:hAnsi="仿宋_GB2312" w:eastAsia="仿宋_GB2312" w:cs="仿宋_GB2312"/>
          <w:color w:val="auto"/>
          <w:kern w:val="0"/>
          <w:sz w:val="32"/>
          <w:szCs w:val="32"/>
          <w:lang w:bidi="ar"/>
        </w:rPr>
        <w:t>年</w:t>
      </w:r>
      <w:r>
        <w:rPr>
          <w:rFonts w:ascii="仿宋_GB2312" w:hAnsi="仿宋_GB2312" w:eastAsia="仿宋_GB2312" w:cs="仿宋_GB2312"/>
          <w:color w:val="auto"/>
          <w:kern w:val="0"/>
          <w:sz w:val="32"/>
          <w:szCs w:val="32"/>
          <w:lang w:bidi="ar"/>
        </w:rPr>
        <w:t>1</w:t>
      </w:r>
      <w:r>
        <w:rPr>
          <w:rFonts w:hint="eastAsia" w:ascii="仿宋_GB2312" w:hAnsi="仿宋_GB2312" w:eastAsia="仿宋_GB2312" w:cs="仿宋_GB2312"/>
          <w:color w:val="auto"/>
          <w:kern w:val="0"/>
          <w:sz w:val="32"/>
          <w:szCs w:val="32"/>
          <w:lang w:bidi="ar"/>
        </w:rPr>
        <w:t>月份以后，以该企业名义依法缴纳住房公积金月份数”≥6，且</w:t>
      </w:r>
      <w:r>
        <w:rPr>
          <w:rFonts w:hint="eastAsia" w:ascii="仿宋_GB2312" w:hAnsi="仿宋_GB2312" w:eastAsia="仿宋_GB2312" w:cs="仿宋_GB2312"/>
          <w:kern w:val="0"/>
          <w:sz w:val="32"/>
          <w:szCs w:val="32"/>
          <w:lang w:bidi="ar"/>
        </w:rPr>
        <w:t>未中断。</w:t>
      </w:r>
    </w:p>
    <w:p w14:paraId="05E77E4F">
      <w:pPr>
        <w:pStyle w:val="16"/>
        <w:spacing w:line="560" w:lineRule="exact"/>
        <w:ind w:left="0" w:leftChars="0" w:firstLine="640" w:firstLineChars="200"/>
        <w:contextualSpacing/>
        <w:rPr>
          <w:rFonts w:hint="eastAsia" w:ascii="黑体" w:hAnsi="黑体" w:eastAsia="黑体" w:cs="黑体"/>
          <w:kern w:val="2"/>
          <w:sz w:val="32"/>
          <w:szCs w:val="32"/>
        </w:rPr>
      </w:pPr>
      <w:r>
        <w:rPr>
          <w:rFonts w:hint="eastAsia" w:ascii="黑体" w:hAnsi="黑体" w:eastAsia="黑体" w:cs="黑体"/>
          <w:kern w:val="2"/>
          <w:sz w:val="32"/>
          <w:szCs w:val="32"/>
        </w:rPr>
        <w:t>三、申领流程</w:t>
      </w:r>
    </w:p>
    <w:p w14:paraId="39AB9F66">
      <w:pPr>
        <w:spacing w:line="560" w:lineRule="exact"/>
        <w:ind w:firstLine="640" w:firstLineChars="200"/>
        <w:contextualSpacing/>
        <w:rPr>
          <w:rFonts w:ascii="仿宋_GB2312" w:hAnsi="仿宋_GB2312" w:eastAsia="仿宋_GB2312" w:cs="仿宋_GB2312"/>
          <w:kern w:val="0"/>
          <w:sz w:val="32"/>
          <w:szCs w:val="32"/>
          <w:lang w:bidi="ar"/>
        </w:rPr>
      </w:pPr>
      <w:r>
        <w:rPr>
          <w:rFonts w:hint="eastAsia" w:ascii="仿宋_GB2312" w:hAnsi="仿宋_GB2312" w:eastAsia="仿宋_GB2312" w:cs="仿宋_GB2312"/>
          <w:kern w:val="0"/>
          <w:sz w:val="32"/>
          <w:szCs w:val="32"/>
          <w:lang w:bidi="ar"/>
        </w:rPr>
        <w:t>市本级受理市属单位的对象；各县（市、区）受理本辖区内单位的对象，由“温州市产业政策奖励兑现与查重系统”自动确定隶属地。具体流程如下：</w:t>
      </w:r>
    </w:p>
    <w:p w14:paraId="55DD330D">
      <w:pPr>
        <w:widowControl/>
        <w:wordWrap w:val="0"/>
        <w:spacing w:line="560" w:lineRule="exact"/>
        <w:ind w:firstLine="624" w:firstLineChars="200"/>
        <w:rPr>
          <w:rFonts w:ascii="仿宋_GB2312" w:hAnsi="仿宋_GB2312" w:eastAsia="仿宋_GB2312" w:cs="仿宋_GB2312"/>
          <w:spacing w:val="-4"/>
          <w:kern w:val="0"/>
          <w:sz w:val="32"/>
          <w:szCs w:val="32"/>
          <w:lang w:bidi="ar"/>
        </w:rPr>
      </w:pPr>
      <w:r>
        <w:rPr>
          <w:rFonts w:hint="eastAsia" w:ascii="仿宋_GB2312" w:hAnsi="仿宋_GB2312" w:eastAsia="仿宋_GB2312" w:cs="仿宋_GB2312"/>
          <w:spacing w:val="-4"/>
          <w:sz w:val="32"/>
          <w:szCs w:val="32"/>
        </w:rPr>
        <w:t>（一）单位申报。</w:t>
      </w:r>
      <w:r>
        <w:rPr>
          <w:rFonts w:hint="eastAsia" w:ascii="仿宋_GB2312" w:hAnsi="仿宋_GB2312" w:eastAsia="仿宋_GB2312" w:cs="仿宋_GB2312"/>
          <w:spacing w:val="-4"/>
          <w:kern w:val="0"/>
          <w:sz w:val="32"/>
          <w:szCs w:val="32"/>
          <w:lang w:bidi="ar"/>
        </w:rPr>
        <w:t>申请单位登录使用浙江政务网账号。PC端登录温州市产业政策奖励兑现系统（reward.wenzhou.gov.cn）搜索“公积金补贴”，或手机端登录“温州人才云服务平台”（“温州人才”微信公众号-“人才云”）点击“公积金补贴”，按照提示填报单位信息、符合条件人员信息、上传附件。所有非系统自动读取的上传材料均需单位作真实性校核并盖单位公章。申报时间一般为每年</w:t>
      </w:r>
      <w:r>
        <w:rPr>
          <w:rFonts w:hint="default" w:ascii="仿宋_GB2312" w:hAnsi="仿宋_GB2312" w:eastAsia="仿宋_GB2312" w:cs="仿宋_GB2312"/>
          <w:spacing w:val="-4"/>
          <w:kern w:val="0"/>
          <w:sz w:val="32"/>
          <w:szCs w:val="32"/>
          <w:lang w:bidi="ar"/>
        </w:rPr>
        <w:t>5</w:t>
      </w:r>
      <w:r>
        <w:rPr>
          <w:rFonts w:hint="eastAsia" w:ascii="仿宋_GB2312" w:hAnsi="仿宋_GB2312" w:eastAsia="仿宋_GB2312" w:cs="仿宋_GB2312"/>
          <w:spacing w:val="-4"/>
          <w:kern w:val="0"/>
          <w:sz w:val="32"/>
          <w:szCs w:val="32"/>
          <w:lang w:bidi="ar"/>
        </w:rPr>
        <w:t>月份至9月份。</w:t>
      </w:r>
    </w:p>
    <w:p w14:paraId="4D33C1E7">
      <w:pPr>
        <w:widowControl/>
        <w:spacing w:line="560" w:lineRule="exact"/>
        <w:ind w:firstLine="640" w:firstLineChars="200"/>
        <w:rPr>
          <w:rFonts w:ascii="仿宋_GB2312" w:hAnsi="仿宋_GB2312" w:eastAsia="仿宋_GB2312" w:cs="仿宋_GB2312"/>
          <w:kern w:val="0"/>
          <w:sz w:val="32"/>
          <w:szCs w:val="32"/>
          <w:lang w:bidi="ar"/>
        </w:rPr>
      </w:pPr>
      <w:r>
        <w:rPr>
          <w:rFonts w:hint="eastAsia" w:ascii="仿宋_GB2312" w:hAnsi="仿宋_GB2312" w:eastAsia="仿宋_GB2312" w:cs="仿宋_GB2312"/>
          <w:kern w:val="0"/>
          <w:sz w:val="32"/>
          <w:szCs w:val="32"/>
          <w:lang w:bidi="ar"/>
        </w:rPr>
        <w:t>人员学历与系统自动读取相关学历信息不一致的，需上传毕业证书和学信网学历等证明材料：1.全日制普通高校毕业生和特殊教育院校职业教育类毕业生需提供毕业证书和学信网认证的学历证明（www.chsi.com.cn）；2.技工院校的高级工班、预备技师（技师）班毕业生需提供毕业证书和高级工以上职业资格证书；3.留学回国毕业生需提供毕业证书（或学位证书）和教育部留学服务中心出具的国（境）外学历学位认证(zwfw.cscse.edu.cn)。</w:t>
      </w:r>
    </w:p>
    <w:p w14:paraId="578D34F1">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个别申请无法第一时间通过系统申报的，通过操作指南热线联系对应审核部门。审核部门将申请人姓名、身份证号码等信息列入系统“红名单”后，可进行网上申报。其中因劳务派遣无法第一时间申报的，需联系劳务派遣公司，由劳务派遣公司填写《劳务派遣公司员工申请单》（附件1）,并提交符合条件的在温企业工作员工名单，集中向公司隶属地对应审核部门线下申报。</w:t>
      </w:r>
    </w:p>
    <w:p w14:paraId="2D8FBF91">
      <w:pPr>
        <w:spacing w:line="560" w:lineRule="exact"/>
        <w:ind w:firstLine="640" w:firstLineChars="200"/>
        <w:contextualSpacing/>
        <w:rPr>
          <w:rFonts w:ascii="仿宋_GB2312" w:hAnsi="仿宋_GB2312" w:eastAsia="仿宋_GB2312" w:cs="仿宋_GB2312"/>
          <w:kern w:val="0"/>
          <w:sz w:val="32"/>
          <w:szCs w:val="32"/>
          <w:lang w:bidi="ar"/>
        </w:rPr>
      </w:pPr>
      <w:r>
        <w:rPr>
          <w:rFonts w:hint="eastAsia" w:ascii="仿宋_GB2312" w:hAnsi="仿宋_GB2312" w:eastAsia="仿宋_GB2312" w:cs="仿宋_GB2312"/>
          <w:sz w:val="32"/>
          <w:szCs w:val="32"/>
        </w:rPr>
        <w:t>（二）资格审核。</w:t>
      </w:r>
      <w:r>
        <w:rPr>
          <w:rFonts w:hint="eastAsia" w:ascii="仿宋_GB2312" w:hAnsi="仿宋_GB2312" w:eastAsia="仿宋_GB2312" w:cs="仿宋_GB2312"/>
          <w:kern w:val="0"/>
          <w:sz w:val="32"/>
          <w:szCs w:val="32"/>
          <w:lang w:bidi="ar"/>
        </w:rPr>
        <w:t>市县两级对应审核部门登录“惠企政策</w:t>
      </w:r>
      <w:r>
        <w:rPr>
          <w:rFonts w:hint="eastAsia" w:ascii="仿宋_GB2312" w:hAnsi="仿宋_GB2312" w:eastAsia="仿宋_GB2312" w:cs="仿宋_GB2312"/>
          <w:kern w:val="0"/>
          <w:sz w:val="32"/>
          <w:szCs w:val="32"/>
        </w:rPr>
        <w:t>直通车</w:t>
      </w:r>
      <w:r>
        <w:rPr>
          <w:rFonts w:hint="eastAsia" w:ascii="仿宋_GB2312" w:hAnsi="仿宋_GB2312" w:eastAsia="仿宋_GB2312" w:cs="仿宋_GB2312"/>
          <w:kern w:val="0"/>
          <w:sz w:val="32"/>
          <w:szCs w:val="32"/>
          <w:lang w:bidi="ar"/>
        </w:rPr>
        <w:t>在线兑现与监管系统”（需政务外网环境，网址由市委人才办发送），查核申请件，查核以下内容：1.提供的材料是否完整；2.填写的信息是否一致；3.缴纳社保和公积金是否符合规定；4.上一年度实缴公积金的企业缴纳部分的2/3金额是否正确。对申报单位填报错误的办件，应予以作废处理，要求其重新填报。各县（市、区）由所在地公积金部门指定科室负责审核。</w:t>
      </w:r>
    </w:p>
    <w:p w14:paraId="2342DE19">
      <w:pPr>
        <w:spacing w:line="560" w:lineRule="exact"/>
        <w:ind w:firstLine="640" w:firstLineChars="200"/>
        <w:contextualSpacing/>
        <w:rPr>
          <w:rFonts w:hint="eastAsia" w:ascii="仿宋_GB2312" w:hAnsi="仿宋_GB2312" w:eastAsia="仿宋_GB2312" w:cs="仿宋_GB2312"/>
          <w:kern w:val="0"/>
          <w:sz w:val="32"/>
          <w:szCs w:val="32"/>
          <w:lang w:bidi="ar"/>
        </w:rPr>
      </w:pPr>
      <w:r>
        <w:rPr>
          <w:rFonts w:hint="eastAsia" w:ascii="仿宋_GB2312" w:hAnsi="仿宋_GB2312" w:eastAsia="仿宋_GB2312" w:cs="仿宋_GB2312"/>
          <w:sz w:val="32"/>
          <w:szCs w:val="32"/>
        </w:rPr>
        <w:t>（三）发放补贴。</w:t>
      </w:r>
      <w:r>
        <w:rPr>
          <w:rFonts w:hint="eastAsia" w:ascii="仿宋_GB2312" w:hAnsi="仿宋_GB2312" w:eastAsia="仿宋_GB2312" w:cs="仿宋_GB2312"/>
          <w:kern w:val="0"/>
          <w:sz w:val="32"/>
          <w:szCs w:val="32"/>
        </w:rPr>
        <w:t>20个工作日内完成审核</w:t>
      </w:r>
      <w:r>
        <w:rPr>
          <w:rFonts w:hint="eastAsia" w:ascii="仿宋_GB2312" w:hAnsi="仿宋_GB2312" w:eastAsia="仿宋_GB2312" w:cs="仿宋_GB2312"/>
          <w:kern w:val="0"/>
          <w:sz w:val="32"/>
          <w:szCs w:val="32"/>
          <w:lang w:bidi="ar"/>
        </w:rPr>
        <w:t>，公示期满后无异议的，由市住房公积金管理中心统一拨付核准金额（具体拨付到账时间由市住房公积金管理中心统筹安排）。</w:t>
      </w:r>
    </w:p>
    <w:p w14:paraId="15C3BF11">
      <w:pPr>
        <w:pStyle w:val="3"/>
        <w:spacing w:line="560" w:lineRule="exact"/>
        <w:ind w:firstLine="643" w:firstLineChars="200"/>
        <w:jc w:val="both"/>
        <w:rPr>
          <w:rFonts w:ascii="仿宋_GB2312" w:hAnsi="仿宋_GB2312" w:eastAsia="仿宋_GB2312" w:cs="仿宋_GB2312"/>
          <w:i/>
          <w:iCs/>
          <w:sz w:val="32"/>
          <w:szCs w:val="32"/>
        </w:rPr>
      </w:pPr>
    </w:p>
    <w:p w14:paraId="5AE6069E">
      <w:pPr>
        <w:pStyle w:val="3"/>
        <w:spacing w:line="560" w:lineRule="exact"/>
        <w:ind w:firstLine="640" w:firstLineChars="200"/>
        <w:jc w:val="both"/>
        <w:rPr>
          <w:rFonts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附件：</w:t>
      </w:r>
      <w:r>
        <w:rPr>
          <w:rFonts w:hint="eastAsia" w:ascii="仿宋_GB2312" w:hAnsi="仿宋_GB2312" w:eastAsia="仿宋_GB2312" w:cs="仿宋_GB2312"/>
          <w:b w:val="0"/>
          <w:bCs w:val="0"/>
          <w:sz w:val="32"/>
          <w:szCs w:val="32"/>
          <w:lang w:val="en-US" w:eastAsia="zh-CN"/>
        </w:rPr>
        <w:t>4-</w:t>
      </w:r>
      <w:r>
        <w:rPr>
          <w:rFonts w:hint="eastAsia" w:ascii="仿宋_GB2312" w:hAnsi="仿宋_GB2312" w:eastAsia="仿宋_GB2312" w:cs="仿宋_GB2312"/>
          <w:b w:val="0"/>
          <w:bCs w:val="0"/>
          <w:sz w:val="32"/>
          <w:szCs w:val="32"/>
        </w:rPr>
        <w:t>1．劳务派遣公司员工申请单</w:t>
      </w:r>
    </w:p>
    <w:p w14:paraId="619F1F1E">
      <w:pPr>
        <w:pStyle w:val="3"/>
        <w:spacing w:line="560" w:lineRule="exact"/>
        <w:ind w:firstLine="1600" w:firstLineChars="500"/>
        <w:jc w:val="both"/>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val="en-US" w:eastAsia="zh-CN"/>
        </w:rPr>
        <w:t>4-</w:t>
      </w:r>
      <w:r>
        <w:rPr>
          <w:rFonts w:hint="eastAsia" w:ascii="仿宋_GB2312" w:hAnsi="仿宋_GB2312" w:eastAsia="仿宋_GB2312" w:cs="仿宋_GB2312"/>
          <w:b w:val="0"/>
          <w:bCs w:val="0"/>
          <w:sz w:val="32"/>
          <w:szCs w:val="32"/>
        </w:rPr>
        <w:t>2．公积金补贴负责单位与咨询电话</w:t>
      </w:r>
    </w:p>
    <w:p w14:paraId="6D52AB37">
      <w:pPr>
        <w:pStyle w:val="2"/>
        <w:spacing w:after="0" w:line="640" w:lineRule="exact"/>
        <w:rPr>
          <w:rFonts w:hint="eastAsia" w:ascii="黑体" w:hAnsi="黑体" w:eastAsia="黑体" w:cs="仿宋_GB2312"/>
          <w:kern w:val="0"/>
          <w:szCs w:val="32"/>
        </w:rPr>
      </w:pPr>
    </w:p>
    <w:p w14:paraId="59F406BB">
      <w:pPr>
        <w:pStyle w:val="2"/>
        <w:spacing w:after="0" w:line="640" w:lineRule="exact"/>
        <w:rPr>
          <w:rFonts w:hint="eastAsia" w:ascii="黑体" w:hAnsi="黑体" w:eastAsia="黑体" w:cs="仿宋_GB2312"/>
          <w:kern w:val="0"/>
          <w:szCs w:val="32"/>
        </w:rPr>
      </w:pPr>
    </w:p>
    <w:p w14:paraId="256244D7">
      <w:pPr>
        <w:pStyle w:val="2"/>
        <w:spacing w:after="0" w:line="640" w:lineRule="exact"/>
        <w:rPr>
          <w:rFonts w:hint="eastAsia" w:ascii="黑体" w:hAnsi="黑体" w:eastAsia="黑体" w:cs="仿宋_GB2312"/>
          <w:kern w:val="0"/>
          <w:sz w:val="28"/>
          <w:szCs w:val="28"/>
        </w:rPr>
      </w:pPr>
    </w:p>
    <w:p w14:paraId="0EF7B8BC">
      <w:pPr>
        <w:pStyle w:val="3"/>
        <w:rPr>
          <w:rFonts w:hint="eastAsia"/>
        </w:rPr>
      </w:pPr>
    </w:p>
    <w:p w14:paraId="563C8FA1">
      <w:pPr>
        <w:pStyle w:val="2"/>
        <w:spacing w:after="0" w:line="640" w:lineRule="exact"/>
        <w:rPr>
          <w:rFonts w:hint="eastAsia" w:ascii="黑体" w:hAnsi="黑体" w:eastAsia="黑体" w:cs="仿宋_GB2312"/>
          <w:kern w:val="0"/>
          <w:sz w:val="28"/>
          <w:szCs w:val="28"/>
        </w:rPr>
      </w:pPr>
    </w:p>
    <w:p w14:paraId="7F21F3F5">
      <w:pPr>
        <w:pStyle w:val="2"/>
        <w:spacing w:after="0" w:line="640" w:lineRule="exact"/>
        <w:rPr>
          <w:rFonts w:hint="eastAsia" w:ascii="黑体" w:hAnsi="黑体" w:eastAsia="黑体" w:cs="仿宋_GB2312"/>
          <w:kern w:val="0"/>
          <w:sz w:val="28"/>
          <w:szCs w:val="28"/>
        </w:rPr>
      </w:pPr>
    </w:p>
    <w:p w14:paraId="01910F9A">
      <w:pPr>
        <w:pStyle w:val="2"/>
        <w:spacing w:after="0" w:line="640" w:lineRule="exact"/>
        <w:rPr>
          <w:rFonts w:hint="eastAsia" w:ascii="黑体" w:hAnsi="黑体" w:eastAsia="黑体" w:cs="仿宋_GB2312"/>
          <w:kern w:val="0"/>
          <w:sz w:val="28"/>
          <w:szCs w:val="28"/>
          <w:lang w:eastAsia="zh-CN"/>
        </w:rPr>
      </w:pPr>
      <w:r>
        <w:rPr>
          <w:rFonts w:hint="eastAsia" w:ascii="黑体" w:hAnsi="黑体" w:eastAsia="黑体" w:cs="仿宋_GB2312"/>
          <w:kern w:val="0"/>
          <w:sz w:val="28"/>
          <w:szCs w:val="28"/>
        </w:rPr>
        <w:t>附件</w:t>
      </w:r>
      <w:r>
        <w:rPr>
          <w:rFonts w:hint="eastAsia" w:ascii="黑体" w:hAnsi="黑体" w:eastAsia="黑体" w:cs="仿宋_GB2312"/>
          <w:kern w:val="0"/>
          <w:sz w:val="28"/>
          <w:szCs w:val="28"/>
          <w:lang w:val="en-US" w:eastAsia="zh-CN"/>
        </w:rPr>
        <w:t>4-</w:t>
      </w:r>
      <w:r>
        <w:rPr>
          <w:rFonts w:hint="eastAsia" w:ascii="黑体" w:hAnsi="黑体" w:eastAsia="黑体" w:cs="仿宋_GB2312"/>
          <w:kern w:val="0"/>
          <w:sz w:val="28"/>
          <w:szCs w:val="28"/>
        </w:rPr>
        <w:t>1</w:t>
      </w:r>
      <w:r>
        <w:rPr>
          <w:rFonts w:hint="eastAsia" w:ascii="黑体" w:hAnsi="黑体" w:eastAsia="黑体" w:cs="仿宋_GB2312"/>
          <w:kern w:val="0"/>
          <w:sz w:val="28"/>
          <w:szCs w:val="28"/>
          <w:lang w:eastAsia="zh-CN"/>
        </w:rPr>
        <w:t>：</w:t>
      </w:r>
    </w:p>
    <w:p w14:paraId="27A65E12">
      <w:pPr>
        <w:pStyle w:val="2"/>
        <w:spacing w:after="0" w:line="640" w:lineRule="exact"/>
        <w:rPr>
          <w:rFonts w:ascii="黑体" w:hAnsi="黑体" w:eastAsia="黑体"/>
          <w:szCs w:val="32"/>
        </w:rPr>
      </w:pPr>
    </w:p>
    <w:p w14:paraId="736BA710">
      <w:pPr>
        <w:pStyle w:val="2"/>
        <w:spacing w:after="0" w:line="640" w:lineRule="exact"/>
        <w:jc w:val="center"/>
        <w:rPr>
          <w:rFonts w:hint="eastAsia" w:ascii="方正小标宋简体" w:hAnsi="方正小标宋简体" w:eastAsia="方正小标宋简体" w:cs="方正小标宋简体"/>
          <w:bCs/>
          <w:kern w:val="0"/>
          <w:sz w:val="44"/>
          <w:szCs w:val="44"/>
          <w:lang w:bidi="ar"/>
        </w:rPr>
      </w:pPr>
      <w:r>
        <w:rPr>
          <w:rFonts w:hint="eastAsia" w:ascii="方正小标宋简体" w:hAnsi="方正小标宋简体" w:eastAsia="方正小标宋简体" w:cs="方正小标宋简体"/>
          <w:bCs/>
          <w:kern w:val="0"/>
          <w:sz w:val="44"/>
          <w:szCs w:val="44"/>
          <w:lang w:bidi="ar"/>
        </w:rPr>
        <w:t>劳务派遣公司员工申请单</w:t>
      </w:r>
    </w:p>
    <w:p w14:paraId="59A1B83B">
      <w:pPr>
        <w:pStyle w:val="2"/>
        <w:spacing w:after="0" w:line="560" w:lineRule="exact"/>
        <w:rPr>
          <w:rFonts w:ascii="方正小标宋简体" w:hAnsi="方正小标宋简体" w:cs="方正小标宋简体"/>
          <w:bCs/>
          <w:kern w:val="0"/>
          <w:sz w:val="44"/>
          <w:szCs w:val="44"/>
          <w:lang w:bidi="ar"/>
        </w:rPr>
      </w:pPr>
    </w:p>
    <w:p w14:paraId="0A4E0BC2">
      <w:pPr>
        <w:spacing w:line="560" w:lineRule="exact"/>
        <w:rPr>
          <w:rFonts w:hint="eastAsia" w:ascii="仿宋_GB2312" w:hAnsi="仿宋" w:eastAsia="仿宋_GB2312"/>
          <w:sz w:val="24"/>
        </w:rPr>
      </w:pPr>
      <w:r>
        <w:rPr>
          <w:rFonts w:hint="eastAsia" w:ascii="仿宋_GB2312" w:hAnsi="仿宋" w:eastAsia="仿宋_GB2312"/>
          <w:sz w:val="24"/>
        </w:rPr>
        <w:t>派遣公司名称：</w:t>
      </w:r>
    </w:p>
    <w:p w14:paraId="6D23EAC8">
      <w:pPr>
        <w:pStyle w:val="2"/>
        <w:spacing w:after="0" w:line="560" w:lineRule="exact"/>
        <w:rPr>
          <w:rFonts w:hint="eastAsia" w:ascii="仿宋_GB2312" w:eastAsia="仿宋_GB2312"/>
        </w:rPr>
      </w:pPr>
      <w:r>
        <w:rPr>
          <w:rFonts w:hint="eastAsia" w:ascii="仿宋_GB2312" w:hAnsi="仿宋" w:eastAsia="仿宋_GB2312"/>
          <w:sz w:val="24"/>
        </w:rPr>
        <w:t>统一社会信用代码：</w:t>
      </w:r>
    </w:p>
    <w:p w14:paraId="46F1FCFC">
      <w:pPr>
        <w:spacing w:line="560" w:lineRule="exact"/>
        <w:rPr>
          <w:rFonts w:hint="eastAsia" w:ascii="仿宋_GB2312" w:eastAsia="仿宋_GB2312"/>
          <w:sz w:val="24"/>
        </w:rPr>
      </w:pPr>
      <w:r>
        <w:rPr>
          <w:rFonts w:hint="eastAsia" w:ascii="仿宋_GB2312" w:hAnsi="仿宋" w:eastAsia="仿宋_GB2312"/>
          <w:sz w:val="24"/>
        </w:rPr>
        <w:t>联系人：                         联系电话：</w:t>
      </w:r>
      <w:r>
        <w:rPr>
          <w:rFonts w:hint="eastAsia" w:ascii="仿宋_GB2312" w:eastAsia="仿宋_GB2312"/>
          <w:sz w:val="24"/>
        </w:rPr>
        <w:t xml:space="preserve">                         </w:t>
      </w:r>
    </w:p>
    <w:tbl>
      <w:tblPr>
        <w:tblStyle w:val="21"/>
        <w:tblW w:w="86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638"/>
        <w:gridCol w:w="2694"/>
        <w:gridCol w:w="3603"/>
      </w:tblGrid>
      <w:tr w14:paraId="46E27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2376" w:type="dxa"/>
            <w:gridSpan w:val="2"/>
            <w:noWrap w:val="0"/>
            <w:vAlign w:val="center"/>
          </w:tcPr>
          <w:p w14:paraId="6E04D698">
            <w:pPr>
              <w:keepNext w:val="0"/>
              <w:keepLines w:val="0"/>
              <w:suppressLineNumbers w:val="0"/>
              <w:spacing w:before="0" w:beforeAutospacing="0" w:after="0" w:afterAutospacing="0" w:line="320" w:lineRule="exact"/>
              <w:ind w:left="0" w:right="0"/>
              <w:jc w:val="center"/>
              <w:rPr>
                <w:rFonts w:hint="eastAsia" w:ascii="仿宋_GB2312" w:hAnsi="仿宋" w:eastAsia="仿宋_GB2312"/>
                <w:sz w:val="24"/>
              </w:rPr>
            </w:pPr>
            <w:r>
              <w:rPr>
                <w:rFonts w:hint="eastAsia" w:ascii="仿宋_GB2312" w:hAnsi="仿宋" w:eastAsia="仿宋_GB2312"/>
                <w:sz w:val="24"/>
              </w:rPr>
              <w:t>用工单位名称</w:t>
            </w:r>
          </w:p>
        </w:tc>
        <w:tc>
          <w:tcPr>
            <w:tcW w:w="6297" w:type="dxa"/>
            <w:gridSpan w:val="2"/>
            <w:noWrap w:val="0"/>
            <w:vAlign w:val="center"/>
          </w:tcPr>
          <w:p w14:paraId="2CF49976">
            <w:pPr>
              <w:keepNext w:val="0"/>
              <w:keepLines w:val="0"/>
              <w:suppressLineNumbers w:val="0"/>
              <w:spacing w:before="0" w:beforeAutospacing="0" w:after="0" w:afterAutospacing="0" w:line="320" w:lineRule="exact"/>
              <w:ind w:left="0" w:right="0"/>
              <w:jc w:val="center"/>
              <w:rPr>
                <w:rFonts w:hint="eastAsia" w:ascii="仿宋_GB2312" w:hAnsi="仿宋" w:eastAsia="仿宋_GB2312"/>
                <w:sz w:val="24"/>
              </w:rPr>
            </w:pPr>
          </w:p>
        </w:tc>
      </w:tr>
      <w:tr w14:paraId="205F1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376" w:type="dxa"/>
            <w:gridSpan w:val="2"/>
            <w:noWrap w:val="0"/>
            <w:vAlign w:val="center"/>
          </w:tcPr>
          <w:p w14:paraId="5FB2ECA7">
            <w:pPr>
              <w:keepNext w:val="0"/>
              <w:keepLines w:val="0"/>
              <w:suppressLineNumbers w:val="0"/>
              <w:spacing w:before="0" w:beforeAutospacing="0" w:after="0" w:afterAutospacing="0" w:line="320" w:lineRule="exact"/>
              <w:ind w:left="0" w:right="0"/>
              <w:jc w:val="center"/>
              <w:rPr>
                <w:rFonts w:hint="eastAsia" w:ascii="仿宋_GB2312" w:hAnsi="仿宋" w:eastAsia="仿宋_GB2312"/>
                <w:sz w:val="24"/>
              </w:rPr>
            </w:pPr>
            <w:r>
              <w:rPr>
                <w:rFonts w:hint="eastAsia" w:ascii="仿宋_GB2312" w:hAnsi="仿宋" w:eastAsia="仿宋_GB2312"/>
                <w:sz w:val="24"/>
              </w:rPr>
              <w:t>统一社会信用代码</w:t>
            </w:r>
          </w:p>
        </w:tc>
        <w:tc>
          <w:tcPr>
            <w:tcW w:w="6297" w:type="dxa"/>
            <w:gridSpan w:val="2"/>
            <w:noWrap w:val="0"/>
            <w:vAlign w:val="center"/>
          </w:tcPr>
          <w:p w14:paraId="6661C03A">
            <w:pPr>
              <w:keepNext w:val="0"/>
              <w:keepLines w:val="0"/>
              <w:suppressLineNumbers w:val="0"/>
              <w:spacing w:before="0" w:beforeAutospacing="0" w:after="0" w:afterAutospacing="0" w:line="320" w:lineRule="exact"/>
              <w:ind w:left="0" w:right="0"/>
              <w:jc w:val="center"/>
              <w:rPr>
                <w:rFonts w:hint="eastAsia" w:ascii="仿宋_GB2312" w:hAnsi="仿宋" w:eastAsia="仿宋_GB2312"/>
                <w:sz w:val="24"/>
              </w:rPr>
            </w:pPr>
            <w:r>
              <w:rPr>
                <w:rFonts w:hint="eastAsia" w:ascii="仿宋_GB2312" w:hAnsi="仿宋" w:eastAsia="仿宋_GB2312"/>
                <w:sz w:val="24"/>
              </w:rPr>
              <w:t xml:space="preserve">                        （用工单位盖章）</w:t>
            </w:r>
          </w:p>
        </w:tc>
      </w:tr>
      <w:tr w14:paraId="35664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38" w:type="dxa"/>
            <w:noWrap w:val="0"/>
            <w:vAlign w:val="center"/>
          </w:tcPr>
          <w:p w14:paraId="7196BE1E">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序号</w:t>
            </w:r>
          </w:p>
        </w:tc>
        <w:tc>
          <w:tcPr>
            <w:tcW w:w="1638" w:type="dxa"/>
            <w:noWrap w:val="0"/>
            <w:vAlign w:val="center"/>
          </w:tcPr>
          <w:p w14:paraId="75C96FCC">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姓名</w:t>
            </w:r>
          </w:p>
        </w:tc>
        <w:tc>
          <w:tcPr>
            <w:tcW w:w="2694" w:type="dxa"/>
            <w:noWrap w:val="0"/>
            <w:vAlign w:val="center"/>
          </w:tcPr>
          <w:p w14:paraId="44961A86">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身份证号码</w:t>
            </w:r>
          </w:p>
        </w:tc>
        <w:tc>
          <w:tcPr>
            <w:tcW w:w="3603" w:type="dxa"/>
            <w:noWrap w:val="0"/>
            <w:vAlign w:val="center"/>
          </w:tcPr>
          <w:p w14:paraId="368D5D7A">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劳动合同时间</w:t>
            </w:r>
          </w:p>
        </w:tc>
      </w:tr>
      <w:tr w14:paraId="012D6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38" w:type="dxa"/>
            <w:noWrap w:val="0"/>
            <w:vAlign w:val="center"/>
          </w:tcPr>
          <w:p w14:paraId="4C861F8C">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1638" w:type="dxa"/>
            <w:noWrap w:val="0"/>
            <w:vAlign w:val="center"/>
          </w:tcPr>
          <w:p w14:paraId="6A41FED9">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2694" w:type="dxa"/>
            <w:noWrap w:val="0"/>
            <w:vAlign w:val="center"/>
          </w:tcPr>
          <w:p w14:paraId="348939D7">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3603" w:type="dxa"/>
            <w:noWrap w:val="0"/>
            <w:vAlign w:val="center"/>
          </w:tcPr>
          <w:p w14:paraId="2264FCAB">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r>
      <w:tr w14:paraId="42446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38" w:type="dxa"/>
            <w:noWrap w:val="0"/>
            <w:vAlign w:val="center"/>
          </w:tcPr>
          <w:p w14:paraId="3F354E8D">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1638" w:type="dxa"/>
            <w:noWrap w:val="0"/>
            <w:vAlign w:val="center"/>
          </w:tcPr>
          <w:p w14:paraId="402FDEF8">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2694" w:type="dxa"/>
            <w:noWrap w:val="0"/>
            <w:vAlign w:val="center"/>
          </w:tcPr>
          <w:p w14:paraId="5C2DC769">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3603" w:type="dxa"/>
            <w:noWrap w:val="0"/>
            <w:vAlign w:val="center"/>
          </w:tcPr>
          <w:p w14:paraId="6ADB4E32">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r>
      <w:tr w14:paraId="52D1B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38" w:type="dxa"/>
            <w:noWrap w:val="0"/>
            <w:vAlign w:val="center"/>
          </w:tcPr>
          <w:p w14:paraId="74BADC00">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1638" w:type="dxa"/>
            <w:noWrap w:val="0"/>
            <w:vAlign w:val="center"/>
          </w:tcPr>
          <w:p w14:paraId="28136843">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2694" w:type="dxa"/>
            <w:noWrap w:val="0"/>
            <w:vAlign w:val="center"/>
          </w:tcPr>
          <w:p w14:paraId="379282F0">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3603" w:type="dxa"/>
            <w:noWrap w:val="0"/>
            <w:vAlign w:val="center"/>
          </w:tcPr>
          <w:p w14:paraId="4C33A15D">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r>
      <w:tr w14:paraId="16761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38" w:type="dxa"/>
            <w:noWrap w:val="0"/>
            <w:vAlign w:val="center"/>
          </w:tcPr>
          <w:p w14:paraId="551F0465">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1638" w:type="dxa"/>
            <w:noWrap w:val="0"/>
            <w:vAlign w:val="center"/>
          </w:tcPr>
          <w:p w14:paraId="56A76AB3">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2694" w:type="dxa"/>
            <w:noWrap w:val="0"/>
            <w:vAlign w:val="center"/>
          </w:tcPr>
          <w:p w14:paraId="0C056E9F">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3603" w:type="dxa"/>
            <w:noWrap w:val="0"/>
            <w:vAlign w:val="center"/>
          </w:tcPr>
          <w:p w14:paraId="5B5867BF">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r>
      <w:tr w14:paraId="0847F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38" w:type="dxa"/>
            <w:noWrap w:val="0"/>
            <w:vAlign w:val="center"/>
          </w:tcPr>
          <w:p w14:paraId="1C2DE449">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1638" w:type="dxa"/>
            <w:noWrap w:val="0"/>
            <w:vAlign w:val="center"/>
          </w:tcPr>
          <w:p w14:paraId="47E8FDE0">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2694" w:type="dxa"/>
            <w:noWrap w:val="0"/>
            <w:vAlign w:val="center"/>
          </w:tcPr>
          <w:p w14:paraId="4E98F343">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3603" w:type="dxa"/>
            <w:noWrap w:val="0"/>
            <w:vAlign w:val="center"/>
          </w:tcPr>
          <w:p w14:paraId="24E61698">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r>
      <w:tr w14:paraId="60097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38" w:type="dxa"/>
            <w:noWrap w:val="0"/>
            <w:vAlign w:val="center"/>
          </w:tcPr>
          <w:p w14:paraId="3F8261E4">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1638" w:type="dxa"/>
            <w:noWrap w:val="0"/>
            <w:vAlign w:val="center"/>
          </w:tcPr>
          <w:p w14:paraId="1CD4FF8E">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2694" w:type="dxa"/>
            <w:noWrap w:val="0"/>
            <w:vAlign w:val="center"/>
          </w:tcPr>
          <w:p w14:paraId="15B71110">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3603" w:type="dxa"/>
            <w:noWrap w:val="0"/>
            <w:vAlign w:val="center"/>
          </w:tcPr>
          <w:p w14:paraId="632B2390">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r>
      <w:tr w14:paraId="2CE9F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38" w:type="dxa"/>
            <w:noWrap w:val="0"/>
            <w:vAlign w:val="center"/>
          </w:tcPr>
          <w:p w14:paraId="3984051E">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1638" w:type="dxa"/>
            <w:noWrap w:val="0"/>
            <w:vAlign w:val="center"/>
          </w:tcPr>
          <w:p w14:paraId="511F3637">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2694" w:type="dxa"/>
            <w:noWrap w:val="0"/>
            <w:vAlign w:val="center"/>
          </w:tcPr>
          <w:p w14:paraId="0AFF2922">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3603" w:type="dxa"/>
            <w:noWrap w:val="0"/>
            <w:vAlign w:val="center"/>
          </w:tcPr>
          <w:p w14:paraId="761D9C6B">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r>
      <w:tr w14:paraId="4A41B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38" w:type="dxa"/>
            <w:noWrap w:val="0"/>
            <w:vAlign w:val="center"/>
          </w:tcPr>
          <w:p w14:paraId="2CA68316">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1638" w:type="dxa"/>
            <w:noWrap w:val="0"/>
            <w:vAlign w:val="center"/>
          </w:tcPr>
          <w:p w14:paraId="1729C252">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2694" w:type="dxa"/>
            <w:noWrap w:val="0"/>
            <w:vAlign w:val="center"/>
          </w:tcPr>
          <w:p w14:paraId="6847BEAE">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3603" w:type="dxa"/>
            <w:noWrap w:val="0"/>
            <w:vAlign w:val="center"/>
          </w:tcPr>
          <w:p w14:paraId="3A392086">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r>
      <w:tr w14:paraId="5B3DA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38" w:type="dxa"/>
            <w:noWrap w:val="0"/>
            <w:vAlign w:val="center"/>
          </w:tcPr>
          <w:p w14:paraId="795B818D">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1638" w:type="dxa"/>
            <w:noWrap w:val="0"/>
            <w:vAlign w:val="center"/>
          </w:tcPr>
          <w:p w14:paraId="052A52E0">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2694" w:type="dxa"/>
            <w:noWrap w:val="0"/>
            <w:vAlign w:val="center"/>
          </w:tcPr>
          <w:p w14:paraId="4D652B4A">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c>
          <w:tcPr>
            <w:tcW w:w="3603" w:type="dxa"/>
            <w:noWrap w:val="0"/>
            <w:vAlign w:val="center"/>
          </w:tcPr>
          <w:p w14:paraId="5470E3A4">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p>
        </w:tc>
      </w:tr>
    </w:tbl>
    <w:p w14:paraId="54919A08">
      <w:pPr>
        <w:spacing w:line="320" w:lineRule="exact"/>
        <w:jc w:val="left"/>
        <w:rPr>
          <w:rFonts w:hint="eastAsia" w:ascii="仿宋_GB2312" w:eastAsia="仿宋_GB2312"/>
          <w:sz w:val="24"/>
        </w:rPr>
      </w:pPr>
      <w:r>
        <w:rPr>
          <w:rFonts w:hint="eastAsia" w:ascii="仿宋_GB2312" w:eastAsia="仿宋_GB2312"/>
          <w:sz w:val="24"/>
        </w:rPr>
        <w:t>征信承诺：本公司承诺对以上人员用工单位的真实性负责，</w:t>
      </w:r>
      <w:r>
        <w:rPr>
          <w:rFonts w:hint="eastAsia" w:ascii="仿宋_GB2312" w:eastAsia="仿宋_GB2312"/>
          <w:bCs/>
          <w:sz w:val="24"/>
        </w:rPr>
        <w:t>所报员工均在温州本地工作</w:t>
      </w:r>
      <w:r>
        <w:rPr>
          <w:rFonts w:hint="eastAsia" w:ascii="仿宋_GB2312" w:eastAsia="仿宋_GB2312"/>
          <w:sz w:val="24"/>
        </w:rPr>
        <w:t>，如有存在弄虚作假行为，同意被计入征信系统黑名单并承担相应法律责任。</w:t>
      </w:r>
    </w:p>
    <w:p w14:paraId="4DCBDD5E">
      <w:pPr>
        <w:spacing w:line="320" w:lineRule="exact"/>
        <w:jc w:val="left"/>
        <w:rPr>
          <w:rFonts w:hint="eastAsia" w:ascii="仿宋_GB2312" w:eastAsia="仿宋_GB2312"/>
          <w:sz w:val="24"/>
        </w:rPr>
      </w:pPr>
      <w:r>
        <w:rPr>
          <w:rFonts w:hint="eastAsia" w:ascii="仿宋_GB2312" w:eastAsia="仿宋_GB2312"/>
          <w:sz w:val="24"/>
        </w:rPr>
        <w:t xml:space="preserve">                                     法定代表人签字：</w:t>
      </w:r>
    </w:p>
    <w:p w14:paraId="7D8E81FD">
      <w:pPr>
        <w:spacing w:line="320" w:lineRule="exact"/>
        <w:jc w:val="left"/>
        <w:rPr>
          <w:rFonts w:hint="eastAsia" w:ascii="仿宋_GB2312" w:eastAsia="仿宋_GB2312"/>
          <w:sz w:val="24"/>
        </w:rPr>
      </w:pPr>
      <w:r>
        <w:rPr>
          <w:rFonts w:hint="eastAsia" w:ascii="仿宋_GB2312" w:eastAsia="仿宋_GB2312"/>
          <w:sz w:val="24"/>
        </w:rPr>
        <w:t xml:space="preserve">                                              （派遣公司盖章）</w:t>
      </w:r>
    </w:p>
    <w:p w14:paraId="727E3330">
      <w:pPr>
        <w:spacing w:line="320" w:lineRule="exact"/>
        <w:jc w:val="left"/>
        <w:rPr>
          <w:rFonts w:hint="eastAsia" w:ascii="仿宋_GB2312" w:eastAsia="仿宋_GB2312"/>
          <w:sz w:val="24"/>
        </w:rPr>
      </w:pPr>
      <w:r>
        <w:rPr>
          <w:rFonts w:hint="eastAsia" w:ascii="仿宋_GB2312" w:eastAsia="仿宋_GB2312"/>
          <w:sz w:val="24"/>
        </w:rPr>
        <w:t xml:space="preserve">                                                 年  月  日</w:t>
      </w:r>
    </w:p>
    <w:p w14:paraId="6143F57B">
      <w:pPr>
        <w:spacing w:line="320" w:lineRule="exact"/>
        <w:contextualSpacing/>
        <w:rPr>
          <w:rFonts w:hint="eastAsia" w:ascii="黑体" w:hAnsi="黑体" w:eastAsia="黑体" w:cs="黑体"/>
          <w:kern w:val="0"/>
          <w:sz w:val="28"/>
          <w:szCs w:val="28"/>
          <w:lang w:eastAsia="zh-CN"/>
        </w:rPr>
      </w:pPr>
      <w:r>
        <w:rPr>
          <w:rFonts w:hint="eastAsia" w:ascii="黑体" w:hAnsi="黑体" w:eastAsia="黑体" w:cs="黑体"/>
          <w:kern w:val="0"/>
          <w:sz w:val="28"/>
          <w:szCs w:val="28"/>
        </w:rPr>
        <w:br w:type="page"/>
      </w:r>
      <w:r>
        <w:rPr>
          <w:rFonts w:hint="eastAsia" w:ascii="黑体" w:hAnsi="黑体" w:eastAsia="黑体" w:cs="黑体"/>
          <w:kern w:val="0"/>
          <w:sz w:val="28"/>
          <w:szCs w:val="28"/>
        </w:rPr>
        <w:t>附件</w:t>
      </w:r>
      <w:r>
        <w:rPr>
          <w:rFonts w:hint="eastAsia" w:ascii="黑体" w:hAnsi="黑体" w:eastAsia="黑体" w:cs="黑体"/>
          <w:kern w:val="0"/>
          <w:sz w:val="28"/>
          <w:szCs w:val="28"/>
          <w:lang w:val="en-US" w:eastAsia="zh-CN"/>
        </w:rPr>
        <w:t>4-</w:t>
      </w:r>
      <w:r>
        <w:rPr>
          <w:rFonts w:hint="eastAsia" w:ascii="黑体" w:hAnsi="黑体" w:eastAsia="黑体" w:cs="黑体"/>
          <w:kern w:val="0"/>
          <w:sz w:val="28"/>
          <w:szCs w:val="28"/>
        </w:rPr>
        <w:t>2</w:t>
      </w:r>
      <w:r>
        <w:rPr>
          <w:rFonts w:hint="eastAsia" w:ascii="黑体" w:hAnsi="黑体" w:eastAsia="黑体" w:cs="黑体"/>
          <w:kern w:val="0"/>
          <w:sz w:val="28"/>
          <w:szCs w:val="28"/>
          <w:lang w:eastAsia="zh-CN"/>
        </w:rPr>
        <w:t>：</w:t>
      </w:r>
    </w:p>
    <w:p w14:paraId="5A79EB48">
      <w:pPr>
        <w:pStyle w:val="2"/>
        <w:spacing w:after="0" w:line="640" w:lineRule="exact"/>
        <w:rPr>
          <w:rFonts w:ascii="黑体" w:hAnsi="黑体" w:eastAsia="黑体" w:cs="仿宋_GB2312"/>
          <w:kern w:val="0"/>
          <w:szCs w:val="32"/>
        </w:rPr>
      </w:pPr>
    </w:p>
    <w:p w14:paraId="0F8395D4">
      <w:pPr>
        <w:pStyle w:val="2"/>
        <w:spacing w:after="0" w:line="640" w:lineRule="exact"/>
        <w:jc w:val="center"/>
        <w:rPr>
          <w:rFonts w:ascii="方正小标宋简体" w:hAnsi="方正小标宋简体" w:eastAsia="方正小标宋简体" w:cs="方正小标宋简体"/>
          <w:bCs/>
          <w:kern w:val="0"/>
          <w:sz w:val="44"/>
          <w:szCs w:val="44"/>
          <w:lang w:bidi="ar"/>
        </w:rPr>
      </w:pPr>
      <w:r>
        <w:rPr>
          <w:rFonts w:hint="eastAsia" w:ascii="方正小标宋简体" w:hAnsi="方正小标宋简体" w:eastAsia="方正小标宋简体" w:cs="方正小标宋简体"/>
          <w:bCs/>
          <w:kern w:val="0"/>
          <w:sz w:val="44"/>
          <w:szCs w:val="44"/>
          <w:lang w:bidi="ar"/>
        </w:rPr>
        <w:t>公积金补贴负责单位与咨询电话</w:t>
      </w:r>
    </w:p>
    <w:p w14:paraId="1076087C">
      <w:pPr>
        <w:pStyle w:val="2"/>
        <w:spacing w:after="0" w:line="640" w:lineRule="exact"/>
      </w:pPr>
    </w:p>
    <w:tbl>
      <w:tblPr>
        <w:tblStyle w:val="21"/>
        <w:tblW w:w="8844" w:type="dxa"/>
        <w:jc w:val="center"/>
        <w:tblLayout w:type="fixed"/>
        <w:tblCellMar>
          <w:top w:w="0" w:type="dxa"/>
          <w:left w:w="0" w:type="dxa"/>
          <w:bottom w:w="0" w:type="dxa"/>
          <w:right w:w="0" w:type="dxa"/>
        </w:tblCellMar>
      </w:tblPr>
      <w:tblGrid>
        <w:gridCol w:w="1557"/>
        <w:gridCol w:w="5055"/>
        <w:gridCol w:w="2232"/>
      </w:tblGrid>
      <w:tr w14:paraId="55425647">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D54E748">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所属区域</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3C14235">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负责单位</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EF1CC42">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咨询电话</w:t>
            </w:r>
          </w:p>
        </w:tc>
      </w:tr>
      <w:tr w14:paraId="39E55C63">
        <w:tblPrEx>
          <w:tblCellMar>
            <w:top w:w="0" w:type="dxa"/>
            <w:left w:w="0" w:type="dxa"/>
            <w:bottom w:w="0" w:type="dxa"/>
            <w:right w:w="0" w:type="dxa"/>
          </w:tblCellMar>
        </w:tblPrEx>
        <w:trPr>
          <w:trHeight w:val="567" w:hRule="atLeast"/>
          <w:jc w:val="center"/>
        </w:trPr>
        <w:tc>
          <w:tcPr>
            <w:tcW w:w="8844"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43FA734">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统一咨询热线：12345</w:t>
            </w:r>
          </w:p>
          <w:p w14:paraId="1CA442A6">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监督电话：0577-88999021</w:t>
            </w:r>
          </w:p>
        </w:tc>
      </w:tr>
      <w:tr w14:paraId="02CA8E64">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F2AF94D">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市本级</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E20A248">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803251">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0577-88928559</w:t>
            </w:r>
          </w:p>
        </w:tc>
      </w:tr>
      <w:tr w14:paraId="6984EC5B">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67725FA">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鹿城区</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7F16AF">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市住房公积金管理中心鹿城管理部</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78261B9">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0577-88928559</w:t>
            </w:r>
          </w:p>
        </w:tc>
      </w:tr>
      <w:tr w14:paraId="717077ED">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CC0468">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龙湾区</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CB7123">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市住房公积金管理中心龙湾管理部</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B5ADC1">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0577-86388701</w:t>
            </w:r>
          </w:p>
        </w:tc>
      </w:tr>
      <w:tr w14:paraId="69D84458">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41F10E">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瓯海区</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243198">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市住房公积金管理中心瓯海管理部</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281030E">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0577-88506998</w:t>
            </w:r>
          </w:p>
        </w:tc>
      </w:tr>
      <w:tr w14:paraId="3C6315B7">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06FB1F3">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洞头区</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A631C3">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市住房公积金管理中心洞头分中心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5BAC5B1">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0577-63482996</w:t>
            </w:r>
          </w:p>
        </w:tc>
      </w:tr>
      <w:tr w14:paraId="07AC61C5">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1DF50E">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乐清市</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E6F87E4">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市住房公积金管理中心乐清分中心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8ED872">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0577-61607181</w:t>
            </w:r>
          </w:p>
        </w:tc>
      </w:tr>
      <w:tr w14:paraId="0AFE2FE6">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CB9D96">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瑞安市</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21CF92">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市住房公积金管理中心瑞安分中心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E0A298C">
            <w:pPr>
              <w:keepNext w:val="0"/>
              <w:keepLines w:val="0"/>
              <w:suppressLineNumbers w:val="0"/>
              <w:spacing w:before="0" w:beforeAutospacing="0" w:after="0" w:afterAutospacing="0" w:line="320" w:lineRule="exact"/>
              <w:ind w:left="0" w:right="0"/>
              <w:jc w:val="center"/>
              <w:rPr>
                <w:rFonts w:hint="default" w:ascii="仿宋_GB2312" w:hAnsi="Times New Roman" w:eastAsia="仿宋_GB2312"/>
                <w:sz w:val="24"/>
              </w:rPr>
            </w:pPr>
            <w:r>
              <w:rPr>
                <w:rFonts w:hint="eastAsia" w:ascii="仿宋_GB2312" w:hAnsi="Times New Roman" w:eastAsia="仿宋_GB2312"/>
                <w:sz w:val="24"/>
              </w:rPr>
              <w:t>0577-65856180</w:t>
            </w:r>
          </w:p>
        </w:tc>
      </w:tr>
      <w:tr w14:paraId="4995EEEE">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BD6130">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永嘉县</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535993">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市住房公积金管理中心永嘉分中心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CA5A314">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0577-57757005</w:t>
            </w:r>
          </w:p>
        </w:tc>
      </w:tr>
      <w:tr w14:paraId="026B74C2">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2212A2A">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文成县</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8210E44">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市住房公积金管理中心文成分中心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7BCB3BB">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0577-67830216</w:t>
            </w:r>
          </w:p>
        </w:tc>
      </w:tr>
      <w:tr w14:paraId="16359B90">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B1CA803">
            <w:pPr>
              <w:keepNext w:val="0"/>
              <w:keepLines w:val="0"/>
              <w:suppressLineNumbers w:val="0"/>
              <w:spacing w:before="0" w:beforeAutospacing="0" w:after="0" w:afterAutospacing="0" w:line="320" w:lineRule="exact"/>
              <w:ind w:left="0" w:right="0"/>
              <w:jc w:val="center"/>
              <w:rPr>
                <w:rFonts w:hint="eastAsia" w:ascii="仿宋_GB2312" w:eastAsia="仿宋_GB2312"/>
                <w:sz w:val="24"/>
              </w:rPr>
            </w:pPr>
            <w:r>
              <w:rPr>
                <w:rFonts w:hint="eastAsia" w:ascii="仿宋_GB2312" w:eastAsia="仿宋_GB2312"/>
                <w:sz w:val="24"/>
              </w:rPr>
              <w:t>平阳县</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6D49AF6">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市住房公积金管理中心平阳分中心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650180">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0577-63150317</w:t>
            </w:r>
          </w:p>
        </w:tc>
      </w:tr>
      <w:tr w14:paraId="79029127">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5221193">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泰顺县</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0E52C43">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市住房公积金管理中心泰顺分中心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A77967">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0577-59280037</w:t>
            </w:r>
          </w:p>
        </w:tc>
      </w:tr>
      <w:tr w14:paraId="045E9C00">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460C924">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苍南县</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267AB7">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市住房公积金管理中心苍南分中心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CF175C">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0577-68757016</w:t>
            </w:r>
          </w:p>
        </w:tc>
      </w:tr>
      <w:tr w14:paraId="129781F1">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17C32F">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龙港市</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628700B">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市住房公积金管理中心龙港分中心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4FFD484">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0577-68626372</w:t>
            </w:r>
          </w:p>
        </w:tc>
      </w:tr>
      <w:tr w14:paraId="690009A4">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54B84F6">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瓯江口</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A9EEBBC">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市住房公积金管理中心洞头分中心</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3A65A44">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0577-63482996</w:t>
            </w:r>
          </w:p>
        </w:tc>
      </w:tr>
      <w:tr w14:paraId="33177857">
        <w:tblPrEx>
          <w:tblCellMar>
            <w:top w:w="0" w:type="dxa"/>
            <w:left w:w="0" w:type="dxa"/>
            <w:bottom w:w="0" w:type="dxa"/>
            <w:right w:w="0" w:type="dxa"/>
          </w:tblCellMar>
        </w:tblPrEx>
        <w:trPr>
          <w:trHeight w:val="567" w:hRule="atLeast"/>
          <w:jc w:val="center"/>
        </w:trPr>
        <w:tc>
          <w:tcPr>
            <w:tcW w:w="15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9096989">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经开区</w:t>
            </w:r>
          </w:p>
        </w:tc>
        <w:tc>
          <w:tcPr>
            <w:tcW w:w="505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05C135">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市住房公积金管理中心龙湾管理部</w:t>
            </w:r>
          </w:p>
        </w:tc>
        <w:tc>
          <w:tcPr>
            <w:tcW w:w="22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FE03BA">
            <w:pPr>
              <w:keepNext w:val="0"/>
              <w:keepLines w:val="0"/>
              <w:suppressLineNumbers w:val="0"/>
              <w:spacing w:before="0" w:beforeAutospacing="0" w:after="0" w:afterAutospacing="0" w:line="320" w:lineRule="exact"/>
              <w:ind w:left="0" w:right="0"/>
              <w:jc w:val="center"/>
              <w:rPr>
                <w:rFonts w:hint="eastAsia" w:ascii="仿宋_GB2312" w:hAnsi="Times New Roman" w:eastAsia="仿宋_GB2312"/>
                <w:sz w:val="24"/>
              </w:rPr>
            </w:pPr>
            <w:r>
              <w:rPr>
                <w:rFonts w:hint="eastAsia" w:ascii="仿宋_GB2312" w:hAnsi="Times New Roman" w:eastAsia="仿宋_GB2312"/>
                <w:sz w:val="24"/>
              </w:rPr>
              <w:t>0577-86388701</w:t>
            </w:r>
          </w:p>
        </w:tc>
      </w:tr>
    </w:tbl>
    <w:p w14:paraId="66C72B98">
      <w:pPr>
        <w:keepNext w:val="0"/>
        <w:keepLines w:val="0"/>
        <w:widowControl w:val="0"/>
        <w:suppressLineNumbers w:val="0"/>
        <w:spacing w:before="0" w:beforeAutospacing="0" w:after="0" w:afterAutospacing="0"/>
        <w:ind w:left="0" w:right="0"/>
        <w:jc w:val="both"/>
        <w:rPr>
          <w:rFonts w:hint="default" w:ascii="Times New Roman" w:hAnsi="Times New Roman" w:eastAsia="方正仿宋简体" w:cs="Times New Roman"/>
          <w:kern w:val="2"/>
          <w:sz w:val="32"/>
          <w:szCs w:val="32"/>
          <w:lang w:val="en-US" w:eastAsia="zh-CN" w:bidi="ar"/>
        </w:rPr>
      </w:pPr>
    </w:p>
    <w:p w14:paraId="1CD204FD">
      <w:pPr>
        <w:keepNext w:val="0"/>
        <w:keepLines w:val="0"/>
        <w:pageBreakBefore w:val="0"/>
        <w:widowControl w:val="0"/>
        <w:kinsoku/>
        <w:overflowPunct/>
        <w:topLinePunct w:val="0"/>
        <w:autoSpaceDN/>
        <w:bidi w:val="0"/>
        <w:adjustRightInd/>
        <w:spacing w:line="600" w:lineRule="exact"/>
        <w:ind w:firstLine="0"/>
        <w:jc w:val="both"/>
        <w:textAlignment w:val="auto"/>
        <w:rPr>
          <w:rFonts w:hint="eastAsia" w:ascii="黑体" w:hAnsi="黑体" w:eastAsia="黑体" w:cs="黑体"/>
          <w:sz w:val="28"/>
          <w:szCs w:val="28"/>
          <w:lang w:val="en-US" w:eastAsia="zh-CN"/>
        </w:rPr>
      </w:pPr>
    </w:p>
    <w:p w14:paraId="4779E605">
      <w:pPr>
        <w:keepNext w:val="0"/>
        <w:keepLines w:val="0"/>
        <w:pageBreakBefore w:val="0"/>
        <w:widowControl w:val="0"/>
        <w:kinsoku/>
        <w:overflowPunct/>
        <w:topLinePunct w:val="0"/>
        <w:autoSpaceDN/>
        <w:bidi w:val="0"/>
        <w:adjustRightInd/>
        <w:spacing w:line="600" w:lineRule="exact"/>
        <w:ind w:firstLine="0"/>
        <w:jc w:val="both"/>
        <w:textAlignment w:val="auto"/>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附件5：</w:t>
      </w:r>
    </w:p>
    <w:p w14:paraId="189A8293">
      <w:pPr>
        <w:keepNext w:val="0"/>
        <w:keepLines w:val="0"/>
        <w:pageBreakBefore w:val="0"/>
        <w:widowControl w:val="0"/>
        <w:kinsoku/>
        <w:overflowPunct/>
        <w:topLinePunct w:val="0"/>
        <w:autoSpaceDN/>
        <w:bidi w:val="0"/>
        <w:adjustRightInd/>
        <w:spacing w:line="600" w:lineRule="exact"/>
        <w:ind w:firstLine="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招引高校毕业生“510+行动计划”</w:t>
      </w:r>
    </w:p>
    <w:p w14:paraId="1DD4A839">
      <w:pPr>
        <w:keepNext w:val="0"/>
        <w:keepLines w:val="0"/>
        <w:pageBreakBefore w:val="0"/>
        <w:widowControl w:val="0"/>
        <w:kinsoku/>
        <w:overflowPunct/>
        <w:topLinePunct w:val="0"/>
        <w:autoSpaceDN/>
        <w:bidi w:val="0"/>
        <w:adjustRightInd/>
        <w:spacing w:line="600" w:lineRule="exact"/>
        <w:ind w:firstLine="0"/>
        <w:jc w:val="center"/>
        <w:textAlignment w:val="auto"/>
        <w:rPr>
          <w:rFonts w:hint="eastAsia" w:ascii="方正小标宋简体" w:eastAsia="方正小标宋简体"/>
          <w:sz w:val="44"/>
          <w:szCs w:val="44"/>
        </w:rPr>
      </w:pPr>
      <w:r>
        <w:rPr>
          <w:rFonts w:hint="eastAsia" w:ascii="方正小标宋简体" w:eastAsia="方正小标宋简体"/>
          <w:sz w:val="44"/>
          <w:szCs w:val="44"/>
          <w:lang w:eastAsia="zh-CN"/>
        </w:rPr>
        <w:t>交通</w:t>
      </w:r>
      <w:r>
        <w:rPr>
          <w:rFonts w:hint="eastAsia" w:ascii="方正小标宋简体" w:eastAsia="方正小标宋简体"/>
          <w:sz w:val="44"/>
          <w:szCs w:val="44"/>
        </w:rPr>
        <w:t>补贴操作办法</w:t>
      </w:r>
    </w:p>
    <w:p w14:paraId="6C8459BF">
      <w:pPr>
        <w:pStyle w:val="20"/>
        <w:keepNext w:val="0"/>
        <w:keepLines w:val="0"/>
        <w:pageBreakBefore w:val="0"/>
        <w:widowControl w:val="0"/>
        <w:suppressLineNumbers w:val="0"/>
        <w:suppressAutoHyphens w:val="0"/>
        <w:bidi w:val="0"/>
        <w:spacing w:after="0" w:line="600" w:lineRule="exact"/>
        <w:ind w:firstLine="640" w:firstLineChars="200"/>
        <w:rPr>
          <w:rFonts w:hint="eastAsia" w:ascii="仿宋_GB2312" w:hAnsi="仿宋_GB2312" w:eastAsia="仿宋_GB2312" w:cs="仿宋_GB2312"/>
          <w:szCs w:val="32"/>
          <w:lang w:bidi="ar-SA"/>
        </w:rPr>
      </w:pPr>
    </w:p>
    <w:p w14:paraId="76B3A038">
      <w:pPr>
        <w:pStyle w:val="16"/>
        <w:keepNext w:val="0"/>
        <w:keepLines w:val="0"/>
        <w:pageBreakBefore w:val="0"/>
        <w:widowControl w:val="0"/>
        <w:kinsoku/>
        <w:wordWrap w:val="0"/>
        <w:overflowPunct/>
        <w:topLinePunct w:val="0"/>
        <w:autoSpaceDN/>
        <w:bidi w:val="0"/>
        <w:adjustRightInd/>
        <w:spacing w:line="560" w:lineRule="exact"/>
        <w:ind w:left="0" w:leftChars="0" w:firstLine="640" w:firstLineChars="200"/>
        <w:contextualSpacing/>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rPr>
        <w:t>一、</w:t>
      </w:r>
      <w:r>
        <w:rPr>
          <w:rFonts w:hint="eastAsia" w:ascii="黑体" w:hAnsi="黑体" w:eastAsia="黑体" w:cs="黑体"/>
          <w:color w:val="auto"/>
          <w:kern w:val="0"/>
          <w:sz w:val="32"/>
          <w:szCs w:val="32"/>
          <w:highlight w:val="none"/>
          <w:lang w:eastAsia="zh-CN"/>
        </w:rPr>
        <w:t>申领</w:t>
      </w:r>
      <w:r>
        <w:rPr>
          <w:rFonts w:hint="eastAsia" w:ascii="黑体" w:hAnsi="黑体" w:eastAsia="黑体" w:cs="黑体"/>
          <w:color w:val="auto"/>
          <w:kern w:val="0"/>
          <w:sz w:val="32"/>
          <w:szCs w:val="32"/>
          <w:highlight w:val="none"/>
        </w:rPr>
        <w:t>对象</w:t>
      </w:r>
      <w:r>
        <w:rPr>
          <w:rFonts w:hint="eastAsia" w:ascii="黑体" w:hAnsi="黑体" w:eastAsia="黑体" w:cs="黑体"/>
          <w:color w:val="auto"/>
          <w:kern w:val="0"/>
          <w:sz w:val="32"/>
          <w:szCs w:val="32"/>
          <w:highlight w:val="none"/>
          <w:lang w:eastAsia="zh-CN"/>
        </w:rPr>
        <w:t>及</w:t>
      </w:r>
      <w:r>
        <w:rPr>
          <w:rFonts w:hint="eastAsia" w:ascii="黑体" w:hAnsi="黑体" w:eastAsia="黑体" w:cs="黑体"/>
          <w:color w:val="auto"/>
          <w:kern w:val="0"/>
          <w:sz w:val="32"/>
          <w:szCs w:val="32"/>
          <w:highlight w:val="none"/>
        </w:rPr>
        <w:t>条件</w:t>
      </w:r>
    </w:p>
    <w:p w14:paraId="1EB76E63">
      <w:pPr>
        <w:keepNext w:val="0"/>
        <w:keepLines w:val="0"/>
        <w:pageBreakBefore w:val="0"/>
        <w:widowControl w:val="0"/>
        <w:kinsoku/>
        <w:wordWrap w:val="0"/>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eastAsia="zh-CN" w:bidi="ar-SA"/>
        </w:rPr>
      </w:pPr>
      <w:r>
        <w:rPr>
          <w:rFonts w:hint="eastAsia" w:ascii="仿宋_GB2312" w:hAnsi="仿宋_GB2312" w:eastAsia="仿宋_GB2312" w:cs="仿宋_GB2312"/>
          <w:color w:val="auto"/>
          <w:sz w:val="32"/>
          <w:szCs w:val="32"/>
          <w:highlight w:val="none"/>
          <w:lang w:val="en-US" w:eastAsia="zh-CN" w:bidi="ar-SA"/>
        </w:rPr>
        <w:t>申请对象共分二类：</w:t>
      </w:r>
    </w:p>
    <w:p w14:paraId="0108259D">
      <w:pPr>
        <w:keepNext w:val="0"/>
        <w:keepLines w:val="0"/>
        <w:pageBreakBefore w:val="0"/>
        <w:widowControl w:val="0"/>
        <w:kinsoku/>
        <w:wordWrap w:val="0"/>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eastAsia="zh-CN" w:bidi="ar-SA"/>
        </w:rPr>
      </w:pPr>
      <w:r>
        <w:rPr>
          <w:rFonts w:hint="eastAsia" w:ascii="仿宋_GB2312" w:hAnsi="仿宋_GB2312" w:eastAsia="仿宋_GB2312" w:cs="仿宋_GB2312"/>
          <w:color w:val="auto"/>
          <w:sz w:val="32"/>
          <w:szCs w:val="32"/>
          <w:highlight w:val="none"/>
          <w:lang w:val="en-US" w:eastAsia="zh-CN" w:bidi="ar-SA"/>
        </w:rPr>
        <w:t>第1类对象。受邀参加人社部门组织的市内引才活动的毕业5年以内全日制高校毕业生。</w:t>
      </w:r>
    </w:p>
    <w:p w14:paraId="524E658D">
      <w:pPr>
        <w:keepNext w:val="0"/>
        <w:keepLines w:val="0"/>
        <w:pageBreakBefore w:val="0"/>
        <w:widowControl w:val="0"/>
        <w:kinsoku/>
        <w:wordWrap w:val="0"/>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eastAsia="zh-CN" w:bidi="ar-SA"/>
        </w:rPr>
      </w:pPr>
      <w:r>
        <w:rPr>
          <w:rFonts w:hint="eastAsia" w:ascii="仿宋_GB2312" w:hAnsi="仿宋_GB2312" w:eastAsia="仿宋_GB2312" w:cs="仿宋_GB2312"/>
          <w:color w:val="auto"/>
          <w:sz w:val="32"/>
          <w:szCs w:val="32"/>
          <w:highlight w:val="none"/>
          <w:lang w:val="en-US" w:eastAsia="zh-CN" w:bidi="ar-SA"/>
        </w:rPr>
        <w:t>第2类对象。受邀参加人社部门组织的市内引才活动的在校大学生。</w:t>
      </w:r>
    </w:p>
    <w:p w14:paraId="08FD378C">
      <w:pPr>
        <w:pStyle w:val="16"/>
        <w:keepNext w:val="0"/>
        <w:keepLines w:val="0"/>
        <w:pageBreakBefore w:val="0"/>
        <w:widowControl w:val="0"/>
        <w:kinsoku/>
        <w:wordWrap w:val="0"/>
        <w:overflowPunct/>
        <w:topLinePunct w:val="0"/>
        <w:autoSpaceDN/>
        <w:bidi w:val="0"/>
        <w:adjustRightInd/>
        <w:spacing w:line="560" w:lineRule="exact"/>
        <w:ind w:left="0" w:leftChars="0" w:firstLine="640" w:firstLineChars="200"/>
        <w:contextualSpacing/>
        <w:textAlignment w:val="auto"/>
        <w:rPr>
          <w:rFonts w:hint="eastAsia"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二、条件审核标准</w:t>
      </w:r>
    </w:p>
    <w:p w14:paraId="7978B6F3">
      <w:pPr>
        <w:wordWrap w:val="0"/>
        <w:spacing w:line="560" w:lineRule="exact"/>
        <w:ind w:firstLine="640"/>
        <w:rPr>
          <w:rFonts w:hint="eastAsia" w:ascii="仿宋_GB2312" w:hAnsi="仿宋_GB2312" w:eastAsia="仿宋_GB2312" w:cs="仿宋_GB2312"/>
          <w:color w:val="auto"/>
          <w:sz w:val="32"/>
          <w:szCs w:val="32"/>
          <w:highlight w:val="none"/>
          <w:lang w:eastAsia="zh-CN" w:bidi="ar-SA"/>
        </w:rPr>
      </w:pPr>
      <w:r>
        <w:rPr>
          <w:rFonts w:hint="eastAsia" w:ascii="仿宋_GB2312" w:hAnsi="仿宋_GB2312" w:eastAsia="仿宋_GB2312" w:cs="仿宋_GB2312"/>
          <w:color w:val="auto"/>
          <w:sz w:val="32"/>
          <w:szCs w:val="32"/>
          <w:highlight w:val="none"/>
          <w:lang w:val="en-US" w:eastAsia="zh-CN" w:bidi="ar-SA"/>
        </w:rPr>
        <w:t>（一）引才活动要求。经人社部门组织或确认的引才活动，通过正式发文，且文件内容须明确该活动享受交通补贴政策。</w:t>
      </w:r>
    </w:p>
    <w:p w14:paraId="706DA353">
      <w:pPr>
        <w:wordWrap w:val="0"/>
        <w:spacing w:line="560" w:lineRule="exact"/>
        <w:ind w:firstLine="640"/>
        <w:rPr>
          <w:rFonts w:hint="eastAsia" w:ascii="仿宋_GB2312" w:hAnsi="仿宋_GB2312" w:eastAsia="仿宋_GB2312" w:cs="仿宋_GB2312"/>
          <w:color w:val="auto"/>
          <w:sz w:val="32"/>
          <w:szCs w:val="32"/>
          <w:highlight w:val="none"/>
          <w:lang w:eastAsia="zh-CN" w:bidi="ar-SA"/>
        </w:rPr>
      </w:pPr>
      <w:r>
        <w:rPr>
          <w:rFonts w:hint="eastAsia" w:ascii="仿宋_GB2312" w:hAnsi="仿宋_GB2312" w:eastAsia="仿宋_GB2312" w:cs="仿宋_GB2312"/>
          <w:color w:val="auto"/>
          <w:sz w:val="32"/>
          <w:szCs w:val="32"/>
          <w:highlight w:val="none"/>
          <w:lang w:val="en-US" w:eastAsia="zh-CN" w:bidi="ar-SA"/>
        </w:rPr>
        <w:t>（二）人员要求。符合人社部门组织的引才活动预报名条件要求，完成预报名且经人社部门核准，确认为受邀人员。</w:t>
      </w:r>
    </w:p>
    <w:p w14:paraId="54B354ED">
      <w:pPr>
        <w:wordWrap w:val="0"/>
        <w:spacing w:line="560" w:lineRule="exact"/>
        <w:ind w:firstLine="640"/>
        <w:rPr>
          <w:rFonts w:hint="eastAsia" w:ascii="仿宋_GB2312" w:hAnsi="仿宋_GB2312" w:eastAsia="仿宋_GB2312" w:cs="仿宋_GB2312"/>
          <w:color w:val="auto"/>
          <w:sz w:val="32"/>
          <w:szCs w:val="32"/>
          <w:highlight w:val="none"/>
          <w:lang w:eastAsia="zh-CN" w:bidi="ar-SA"/>
        </w:rPr>
      </w:pPr>
      <w:r>
        <w:rPr>
          <w:rFonts w:hint="eastAsia" w:ascii="仿宋_GB2312" w:hAnsi="仿宋_GB2312" w:eastAsia="仿宋_GB2312" w:cs="仿宋_GB2312"/>
          <w:color w:val="auto"/>
          <w:sz w:val="32"/>
          <w:szCs w:val="32"/>
          <w:highlight w:val="none"/>
          <w:lang w:val="en-US" w:eastAsia="zh-CN" w:bidi="ar-SA"/>
        </w:rPr>
        <w:t>（三）毕业身份要求。国内应为全日制高校毕业生，国（境）外高校毕业生学历需经国家教育部服务中心认证。技工院校高级工班、特殊教育院校职业类毕业生按大专生落实待遇，预备技师（技师）班毕业生按本科生落实待遇。</w:t>
      </w:r>
    </w:p>
    <w:p w14:paraId="38EBC2E6">
      <w:pPr>
        <w:wordWrap w:val="0"/>
        <w:spacing w:line="560" w:lineRule="exact"/>
        <w:ind w:firstLine="640"/>
        <w:rPr>
          <w:rFonts w:hint="eastAsia" w:ascii="仿宋_GB2312" w:hAnsi="仿宋_GB2312" w:eastAsia="仿宋_GB2312" w:cs="仿宋_GB2312"/>
          <w:color w:val="auto"/>
          <w:sz w:val="32"/>
          <w:szCs w:val="32"/>
          <w:highlight w:val="none"/>
          <w:lang w:eastAsia="zh-CN" w:bidi="ar-SA"/>
        </w:rPr>
      </w:pPr>
      <w:r>
        <w:rPr>
          <w:rFonts w:hint="eastAsia" w:ascii="仿宋_GB2312" w:hAnsi="仿宋_GB2312" w:eastAsia="仿宋_GB2312" w:cs="仿宋_GB2312"/>
          <w:color w:val="auto"/>
          <w:sz w:val="32"/>
          <w:szCs w:val="32"/>
          <w:highlight w:val="none"/>
          <w:lang w:val="en-US" w:eastAsia="zh-CN" w:bidi="ar-SA"/>
        </w:rPr>
        <w:t>（四）毕业学制要求。“全日制”要求全脱产就读，以实际情况为准，毕业生证书载明类别、学信网查询结果、教育部留学服务中心国（境）外学历认证等为辅助证明材料。</w:t>
      </w:r>
    </w:p>
    <w:p w14:paraId="5AEA2086">
      <w:pPr>
        <w:wordWrap w:val="0"/>
        <w:spacing w:line="560" w:lineRule="exact"/>
        <w:ind w:firstLine="640"/>
        <w:rPr>
          <w:rFonts w:hint="eastAsia" w:ascii="仿宋_GB2312" w:hAnsi="仿宋_GB2312" w:eastAsia="仿宋_GB2312" w:cs="仿宋_GB2312"/>
          <w:color w:val="auto"/>
          <w:sz w:val="32"/>
          <w:szCs w:val="32"/>
          <w:highlight w:val="none"/>
          <w:lang w:eastAsia="zh-CN" w:bidi="ar-SA"/>
        </w:rPr>
      </w:pPr>
      <w:r>
        <w:rPr>
          <w:rFonts w:hint="eastAsia" w:ascii="仿宋_GB2312" w:hAnsi="仿宋_GB2312" w:eastAsia="仿宋_GB2312" w:cs="仿宋_GB2312"/>
          <w:color w:val="auto"/>
          <w:sz w:val="32"/>
          <w:szCs w:val="32"/>
          <w:highlight w:val="none"/>
          <w:lang w:val="en-US" w:eastAsia="zh-CN" w:bidi="ar-SA"/>
        </w:rPr>
        <w:t>（五）毕业年限要求。引才活动日的年月（默认为X年X月）-毕业证颁发的年月≤毕业年限（5年）。</w:t>
      </w:r>
    </w:p>
    <w:p w14:paraId="3284B3C3">
      <w:pPr>
        <w:wordWrap w:val="0"/>
        <w:spacing w:line="560" w:lineRule="exact"/>
        <w:ind w:firstLine="640"/>
        <w:rPr>
          <w:rFonts w:hint="eastAsia" w:ascii="仿宋_GB2312" w:hAnsi="仿宋_GB2312" w:eastAsia="仿宋_GB2312" w:cs="仿宋_GB2312"/>
          <w:color w:val="auto"/>
          <w:sz w:val="32"/>
          <w:szCs w:val="32"/>
          <w:highlight w:val="none"/>
          <w:lang w:eastAsia="zh-CN" w:bidi="ar-SA"/>
        </w:rPr>
      </w:pPr>
      <w:r>
        <w:rPr>
          <w:rFonts w:hint="eastAsia" w:ascii="仿宋_GB2312" w:hAnsi="仿宋_GB2312" w:eastAsia="仿宋_GB2312" w:cs="仿宋_GB2312"/>
          <w:color w:val="auto"/>
          <w:sz w:val="32"/>
          <w:szCs w:val="32"/>
          <w:highlight w:val="none"/>
          <w:lang w:val="en-US" w:eastAsia="zh-CN" w:bidi="ar-SA"/>
        </w:rPr>
        <w:t>（六）在校大学生要求。普通高等全日制学校专科及以上的在校大学生。海外留学人员和港澳台在校大学生。技工院校高级工班、特殊教育院校职业类在校生，预备技师（技师）班在校生享受在校大学生同等待遇。</w:t>
      </w:r>
    </w:p>
    <w:p w14:paraId="51EFDBCD">
      <w:pPr>
        <w:wordWrap w:val="0"/>
        <w:spacing w:line="560" w:lineRule="exact"/>
        <w:ind w:firstLine="640"/>
        <w:rPr>
          <w:rFonts w:hint="eastAsia" w:ascii="仿宋_GB2312" w:hAnsi="仿宋_GB2312" w:eastAsia="仿宋_GB2312" w:cs="仿宋_GB2312"/>
          <w:color w:val="auto"/>
          <w:sz w:val="32"/>
          <w:szCs w:val="32"/>
          <w:highlight w:val="none"/>
          <w:lang w:eastAsia="zh-CN" w:bidi="ar-SA"/>
        </w:rPr>
      </w:pPr>
      <w:r>
        <w:rPr>
          <w:rFonts w:hint="eastAsia" w:ascii="仿宋_GB2312" w:hAnsi="仿宋_GB2312" w:eastAsia="仿宋_GB2312" w:cs="仿宋_GB2312"/>
          <w:color w:val="auto"/>
          <w:sz w:val="32"/>
          <w:szCs w:val="32"/>
          <w:highlight w:val="none"/>
          <w:lang w:val="en-US" w:eastAsia="zh-CN" w:bidi="ar-SA"/>
        </w:rPr>
        <w:t>（七）出发地要求。第1类对象出发地为以市外来温的实名制交通票据为准，并提供由面试单位开具的面试证明。第2类对象的出发地按照院校所在地为准。</w:t>
      </w:r>
    </w:p>
    <w:p w14:paraId="2E8A99B6">
      <w:pPr>
        <w:keepNext w:val="0"/>
        <w:keepLines w:val="0"/>
        <w:pageBreakBefore w:val="0"/>
        <w:widowControl w:val="0"/>
        <w:kinsoku/>
        <w:wordWrap w:val="0"/>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kern w:val="0"/>
          <w:sz w:val="32"/>
          <w:szCs w:val="32"/>
          <w:highlight w:val="none"/>
        </w:rPr>
      </w:pPr>
      <w:r>
        <w:rPr>
          <w:rFonts w:hint="eastAsia" w:ascii="黑体" w:hAnsi="黑体" w:eastAsia="黑体" w:cs="黑体"/>
          <w:color w:val="auto"/>
          <w:kern w:val="2"/>
          <w:sz w:val="32"/>
          <w:szCs w:val="32"/>
          <w:highlight w:val="none"/>
          <w:lang w:bidi="ar"/>
        </w:rPr>
        <w:t>三、申领流程</w:t>
      </w:r>
    </w:p>
    <w:p w14:paraId="1B7988E1">
      <w:pPr>
        <w:keepNext w:val="0"/>
        <w:keepLines w:val="0"/>
        <w:widowControl w:val="0"/>
        <w:suppressLineNumbers w:val="0"/>
        <w:wordWrap w:val="0"/>
        <w:autoSpaceDE w:val="0"/>
        <w:spacing w:before="0" w:beforeAutospacing="0" w:after="0" w:afterAutospacing="0" w:line="560" w:lineRule="exact"/>
        <w:ind w:left="0" w:leftChars="0" w:right="0" w:firstLine="640" w:firstLineChars="200"/>
        <w:contextualSpacing/>
        <w:jc w:val="both"/>
        <w:rPr>
          <w:rFonts w:hint="default" w:ascii="仿宋_GB2312" w:hAnsi="Times New Roman" w:eastAsia="仿宋_GB2312" w:cs="仿宋_GB2312"/>
          <w:kern w:val="2"/>
          <w:sz w:val="32"/>
          <w:szCs w:val="32"/>
          <w:lang w:val="en-US" w:eastAsia="zh-CN" w:bidi="ar"/>
        </w:rPr>
      </w:pPr>
      <w:r>
        <w:rPr>
          <w:rFonts w:hint="default" w:ascii="仿宋_GB2312" w:hAnsi="Times New Roman" w:eastAsia="仿宋_GB2312" w:cs="仿宋_GB2312"/>
          <w:kern w:val="2"/>
          <w:sz w:val="32"/>
          <w:szCs w:val="32"/>
          <w:lang w:val="en-US" w:eastAsia="zh-CN" w:bidi="ar"/>
        </w:rPr>
        <w:t>市本级受理市本级组织或确认的引才活动交通补贴申领对象；各县（市、区）受理其组织或确认的引才活动交通补贴申领对象。具体流程如下：</w:t>
      </w:r>
    </w:p>
    <w:p w14:paraId="453096E6">
      <w:pPr>
        <w:keepNext w:val="0"/>
        <w:keepLines w:val="0"/>
        <w:widowControl w:val="0"/>
        <w:suppressLineNumbers w:val="0"/>
        <w:wordWrap w:val="0"/>
        <w:autoSpaceDE w:val="0"/>
        <w:spacing w:before="0" w:beforeAutospacing="0" w:after="0" w:afterAutospacing="0" w:line="560" w:lineRule="exact"/>
        <w:ind w:left="0" w:leftChars="0" w:right="0" w:firstLine="640" w:firstLineChars="200"/>
        <w:contextualSpacing/>
        <w:jc w:val="both"/>
        <w:rPr>
          <w:rFonts w:hint="default" w:ascii="仿宋_GB2312" w:eastAsia="仿宋_GB2312" w:cs="仿宋_GB2312"/>
          <w:kern w:val="2"/>
          <w:sz w:val="32"/>
          <w:szCs w:val="32"/>
        </w:rPr>
      </w:pPr>
      <w:r>
        <w:rPr>
          <w:rFonts w:hint="default" w:ascii="楷体_GB2312" w:hAnsi="Times New Roman" w:eastAsia="楷体_GB2312" w:cs="楷体_GB2312"/>
          <w:kern w:val="2"/>
          <w:sz w:val="32"/>
          <w:szCs w:val="32"/>
          <w:lang w:val="en-US" w:eastAsia="zh-CN" w:bidi="ar"/>
        </w:rPr>
        <w:t>（一）个人申报。</w:t>
      </w:r>
      <w:r>
        <w:rPr>
          <w:rFonts w:hint="default" w:ascii="仿宋_GB2312" w:hAnsi="Times New Roman" w:eastAsia="仿宋_GB2312" w:cs="仿宋_GB2312"/>
          <w:kern w:val="2"/>
          <w:sz w:val="32"/>
          <w:szCs w:val="32"/>
          <w:lang w:val="en-US" w:eastAsia="zh-CN" w:bidi="ar"/>
        </w:rPr>
        <w:t>申请人须在引才活动结束后</w:t>
      </w:r>
      <w:r>
        <w:rPr>
          <w:rFonts w:hint="default" w:ascii="仿宋_GB2312" w:hAnsi="Times New Roman" w:eastAsia="仿宋_GB2312" w:cs="仿宋_GB2312"/>
          <w:kern w:val="2"/>
          <w:sz w:val="32"/>
          <w:szCs w:val="32"/>
          <w:lang w:eastAsia="zh-CN" w:bidi="ar"/>
        </w:rPr>
        <w:t>5</w:t>
      </w:r>
      <w:r>
        <w:rPr>
          <w:rFonts w:hint="default" w:ascii="仿宋_GB2312" w:hAnsi="Times New Roman" w:eastAsia="仿宋_GB2312" w:cs="仿宋_GB2312"/>
          <w:kern w:val="2"/>
          <w:sz w:val="32"/>
          <w:szCs w:val="32"/>
          <w:lang w:val="en-US" w:eastAsia="zh-CN" w:bidi="ar"/>
        </w:rPr>
        <w:t>个工作日内申报交通补贴。申请人登录使用浙江政务网账号。PC端登录“温州人才之家”（</w:t>
      </w:r>
      <w:r>
        <w:rPr>
          <w:rFonts w:hint="default" w:ascii="Times New Roman" w:hAnsi="Times New Roman" w:eastAsia="宋体" w:cs="Times New Roman"/>
          <w:kern w:val="2"/>
          <w:sz w:val="32"/>
          <w:szCs w:val="32"/>
          <w:lang w:val="en-US" w:eastAsia="zh-CN" w:bidi="ar"/>
        </w:rPr>
        <w:fldChar w:fldCharType="begin"/>
      </w:r>
      <w:r>
        <w:rPr>
          <w:rFonts w:hint="default" w:ascii="Times New Roman" w:hAnsi="Times New Roman" w:eastAsia="宋体" w:cs="Times New Roman"/>
          <w:kern w:val="2"/>
          <w:sz w:val="32"/>
          <w:szCs w:val="32"/>
          <w:lang w:val="en-US" w:eastAsia="zh-CN" w:bidi="ar"/>
        </w:rPr>
        <w:instrText xml:space="preserve"> HYPERLINK "https://reward.wenzhou.gov.cn/wzrc" </w:instrText>
      </w:r>
      <w:r>
        <w:rPr>
          <w:rFonts w:hint="default" w:ascii="Times New Roman" w:hAnsi="Times New Roman" w:eastAsia="宋体" w:cs="Times New Roman"/>
          <w:kern w:val="2"/>
          <w:sz w:val="32"/>
          <w:szCs w:val="32"/>
          <w:lang w:val="en-US" w:eastAsia="zh-CN" w:bidi="ar"/>
        </w:rPr>
        <w:fldChar w:fldCharType="separate"/>
      </w:r>
      <w:r>
        <w:rPr>
          <w:rStyle w:val="25"/>
          <w:rFonts w:hint="default" w:ascii="仿宋_GB2312" w:eastAsia="仿宋_GB2312" w:cs="仿宋_GB2312"/>
          <w:kern w:val="2"/>
          <w:sz w:val="32"/>
          <w:szCs w:val="32"/>
        </w:rPr>
        <w:t>reward.wenzhou.gov.cn/wzrc</w:t>
      </w:r>
      <w:r>
        <w:rPr>
          <w:rFonts w:hint="default" w:ascii="Times New Roman" w:hAnsi="Times New Roman" w:eastAsia="宋体" w:cs="Times New Roman"/>
          <w:kern w:val="2"/>
          <w:sz w:val="32"/>
          <w:szCs w:val="32"/>
          <w:lang w:val="en-US" w:eastAsia="zh-CN" w:bidi="ar"/>
        </w:rPr>
        <w:fldChar w:fldCharType="end"/>
      </w:r>
      <w:r>
        <w:rPr>
          <w:rFonts w:hint="default" w:ascii="仿宋_GB2312" w:hAnsi="Times New Roman" w:eastAsia="仿宋_GB2312" w:cs="仿宋_GB2312"/>
          <w:kern w:val="2"/>
          <w:sz w:val="32"/>
          <w:szCs w:val="32"/>
          <w:lang w:val="en-US" w:eastAsia="zh-CN" w:bidi="ar"/>
        </w:rPr>
        <w:t>/）或手机端搜索“温州人才”微信公众号-点击“人才云”，按照提示进行申报。</w:t>
      </w:r>
    </w:p>
    <w:p w14:paraId="4B4B1E1A">
      <w:pPr>
        <w:keepNext w:val="0"/>
        <w:keepLines w:val="0"/>
        <w:widowControl w:val="0"/>
        <w:suppressLineNumbers w:val="0"/>
        <w:wordWrap w:val="0"/>
        <w:autoSpaceDE w:val="0"/>
        <w:spacing w:before="0" w:beforeAutospacing="0" w:after="0" w:afterAutospacing="0" w:line="560" w:lineRule="exact"/>
        <w:ind w:left="0" w:leftChars="0" w:right="0" w:firstLine="640" w:firstLineChars="200"/>
        <w:contextualSpacing/>
        <w:jc w:val="both"/>
        <w:rPr>
          <w:rFonts w:hint="default" w:ascii="仿宋_GB2312" w:hAnsi="Times New Roman" w:eastAsia="仿宋_GB2312" w:cs="仿宋_GB2312"/>
          <w:kern w:val="2"/>
          <w:sz w:val="32"/>
          <w:szCs w:val="32"/>
          <w:lang w:val="en-US" w:eastAsia="zh-CN" w:bidi="ar"/>
        </w:rPr>
      </w:pPr>
      <w:r>
        <w:rPr>
          <w:rFonts w:hint="default" w:ascii="仿宋_GB2312" w:hAnsi="Times New Roman" w:eastAsia="仿宋_GB2312" w:cs="仿宋_GB2312"/>
          <w:kern w:val="2"/>
          <w:sz w:val="32"/>
          <w:szCs w:val="32"/>
          <w:lang w:val="en-US" w:eastAsia="zh-CN" w:bidi="ar"/>
        </w:rPr>
        <w:t>本人学历与系统自动读取相关学历信息不一致的，需上传毕业证书和学信网学历等证明材料：1.全日制普通高校毕业生和特殊教育院校职业教育类毕业生需提供毕业证书和学信网认证的学历证明（www.chsi.com.cn）；2.技工院校的高级工班、预备技师（技师）班毕业生需提供毕业证书和高级工以上职业资格证书；3.留学回国毕业生需提供毕业证书（或学位证书）和教育部留学服务中心出具的国（境）外学历学位认证(zwfw.cscse.edu.cn)。</w:t>
      </w:r>
    </w:p>
    <w:p w14:paraId="155C9716">
      <w:pPr>
        <w:keepNext w:val="0"/>
        <w:keepLines w:val="0"/>
        <w:widowControl w:val="0"/>
        <w:suppressLineNumbers w:val="0"/>
        <w:wordWrap w:val="0"/>
        <w:autoSpaceDE w:val="0"/>
        <w:spacing w:before="0" w:beforeAutospacing="0" w:after="0" w:afterAutospacing="0" w:line="560" w:lineRule="exact"/>
        <w:ind w:left="0" w:leftChars="0" w:right="0" w:firstLine="640" w:firstLineChars="200"/>
        <w:contextualSpacing/>
        <w:jc w:val="both"/>
        <w:rPr>
          <w:rFonts w:hint="default" w:ascii="仿宋_GB2312" w:eastAsia="仿宋_GB2312" w:cs="仿宋_GB2312"/>
          <w:kern w:val="2"/>
          <w:sz w:val="32"/>
          <w:szCs w:val="32"/>
        </w:rPr>
      </w:pPr>
      <w:r>
        <w:rPr>
          <w:rFonts w:hint="default" w:ascii="仿宋_GB2312" w:hAnsi="Times New Roman" w:eastAsia="仿宋_GB2312" w:cs="仿宋_GB2312"/>
          <w:kern w:val="2"/>
          <w:sz w:val="32"/>
          <w:szCs w:val="32"/>
          <w:lang w:val="en-US" w:eastAsia="zh-CN" w:bidi="ar"/>
        </w:rPr>
        <w:t>符合补贴发放条件的参会人员须经人社部门核准后，将申请人姓名、身份证号码等信息列入系统“红名单”后，可进行网上申报。</w:t>
      </w:r>
    </w:p>
    <w:p w14:paraId="34B793EE">
      <w:pPr>
        <w:keepNext w:val="0"/>
        <w:keepLines w:val="0"/>
        <w:widowControl w:val="0"/>
        <w:suppressLineNumbers w:val="0"/>
        <w:wordWrap w:val="0"/>
        <w:autoSpaceDE w:val="0"/>
        <w:autoSpaceDN/>
        <w:spacing w:before="0" w:beforeAutospacing="0" w:after="0" w:afterAutospacing="0" w:line="560" w:lineRule="exact"/>
        <w:ind w:left="0" w:right="0" w:firstLine="640" w:firstLineChars="200"/>
        <w:contextualSpacing/>
        <w:jc w:val="both"/>
        <w:rPr>
          <w:rFonts w:hint="default" w:ascii="仿宋_GB2312" w:eastAsia="仿宋_GB2312" w:cs="仿宋_GB2312"/>
          <w:kern w:val="2"/>
          <w:sz w:val="32"/>
          <w:szCs w:val="32"/>
        </w:rPr>
      </w:pPr>
      <w:r>
        <w:rPr>
          <w:rFonts w:hint="default" w:ascii="楷体_GB2312" w:hAnsi="Times New Roman" w:eastAsia="楷体_GB2312" w:cs="楷体_GB2312"/>
          <w:kern w:val="2"/>
          <w:sz w:val="32"/>
          <w:szCs w:val="32"/>
          <w:lang w:val="en-US" w:eastAsia="zh-CN" w:bidi="ar"/>
        </w:rPr>
        <w:t>（二）资格审核。</w:t>
      </w:r>
      <w:r>
        <w:rPr>
          <w:rFonts w:hint="default" w:ascii="仿宋_GB2312" w:hAnsi="Times New Roman" w:eastAsia="仿宋_GB2312" w:cs="仿宋_GB2312"/>
          <w:kern w:val="2"/>
          <w:sz w:val="32"/>
          <w:szCs w:val="32"/>
          <w:lang w:val="en-US" w:eastAsia="zh-CN" w:bidi="ar"/>
        </w:rPr>
        <w:t>组织引才活动的业务部门查核提交的材料内容：1.提供材料是否完整；2.填写的信息是否真实准确；3.受邀参加人社部门组织的市内引才活动的毕业5年以内全日制高校毕业生，须提供市外来温的实名制交通票据及面试证明；4.学校参会名单（盖章）代替交通票据，出发地以高校所在地为准。</w:t>
      </w:r>
    </w:p>
    <w:p w14:paraId="4F98F7CF">
      <w:pPr>
        <w:keepNext w:val="0"/>
        <w:keepLines w:val="0"/>
        <w:widowControl w:val="0"/>
        <w:suppressLineNumbers w:val="0"/>
        <w:wordWrap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kern w:val="2"/>
          <w:sz w:val="32"/>
          <w:szCs w:val="32"/>
        </w:rPr>
      </w:pPr>
      <w:r>
        <w:rPr>
          <w:rFonts w:hint="default" w:ascii="仿宋_GB2312" w:hAnsi="Times New Roman" w:eastAsia="仿宋_GB2312" w:cs="仿宋_GB2312"/>
          <w:kern w:val="2"/>
          <w:sz w:val="32"/>
          <w:szCs w:val="32"/>
          <w:lang w:val="en-US" w:eastAsia="zh-CN" w:bidi="ar"/>
        </w:rPr>
        <w:t>市县两级对应审核部门登录“惠企政策直通车在线兑现与监管系统”，查核申请件，查核以下内容：1.提供材料是否完整；2.填写的信息是否一致。对申报人员填报错误的办件，应予以作废处理，要求其重新填报。</w:t>
      </w:r>
    </w:p>
    <w:p w14:paraId="0F55D602">
      <w:pPr>
        <w:keepNext w:val="0"/>
        <w:keepLines w:val="0"/>
        <w:widowControl w:val="0"/>
        <w:suppressLineNumbers w:val="0"/>
        <w:wordWrap w:val="0"/>
        <w:autoSpaceDE w:val="0"/>
        <w:autoSpaceDN/>
        <w:spacing w:before="0" w:beforeAutospacing="0" w:after="0" w:afterAutospacing="0" w:line="560" w:lineRule="exact"/>
        <w:ind w:left="0" w:right="0" w:firstLine="640" w:firstLineChars="200"/>
        <w:contextualSpacing/>
        <w:jc w:val="both"/>
        <w:rPr>
          <w:rFonts w:hint="default" w:ascii="仿宋_GB2312" w:eastAsia="仿宋_GB2312" w:cs="仿宋_GB2312"/>
          <w:kern w:val="2"/>
          <w:sz w:val="32"/>
          <w:szCs w:val="32"/>
          <w:highlight w:val="red"/>
        </w:rPr>
      </w:pPr>
      <w:r>
        <w:rPr>
          <w:rFonts w:hint="default" w:ascii="仿宋_GB2312" w:hAnsi="Times New Roman" w:eastAsia="仿宋_GB2312" w:cs="仿宋_GB2312"/>
          <w:kern w:val="2"/>
          <w:sz w:val="32"/>
          <w:szCs w:val="32"/>
          <w:lang w:val="en-US" w:eastAsia="zh-CN" w:bidi="ar"/>
        </w:rPr>
        <w:t>市本级由市人力社保局人才发展服务中心负责审核。各县（市、区）由所在地交通补贴负责单位负责审核。</w:t>
      </w:r>
    </w:p>
    <w:p w14:paraId="4FDC77FB">
      <w:pPr>
        <w:keepNext w:val="0"/>
        <w:keepLines w:val="0"/>
        <w:widowControl w:val="0"/>
        <w:suppressLineNumbers w:val="0"/>
        <w:wordWrap w:val="0"/>
        <w:autoSpaceDE w:val="0"/>
        <w:autoSpaceDN/>
        <w:spacing w:before="0" w:beforeAutospacing="0" w:after="0" w:afterAutospacing="0" w:line="560" w:lineRule="exact"/>
        <w:ind w:left="0" w:right="0" w:firstLine="640" w:firstLineChars="200"/>
        <w:contextualSpacing/>
        <w:jc w:val="both"/>
        <w:rPr>
          <w:rFonts w:hint="default" w:ascii="仿宋_GB2312" w:eastAsia="仿宋_GB2312" w:cs="仿宋_GB2312"/>
          <w:kern w:val="2"/>
          <w:sz w:val="32"/>
          <w:szCs w:val="32"/>
        </w:rPr>
      </w:pPr>
      <w:r>
        <w:rPr>
          <w:rFonts w:hint="default" w:ascii="楷体_GB2312" w:hAnsi="Times New Roman" w:eastAsia="楷体_GB2312" w:cs="楷体_GB2312"/>
          <w:kern w:val="2"/>
          <w:sz w:val="32"/>
          <w:szCs w:val="32"/>
          <w:lang w:val="en-US" w:eastAsia="zh-CN" w:bidi="ar"/>
        </w:rPr>
        <w:t>（三）发放补贴。</w:t>
      </w:r>
      <w:r>
        <w:rPr>
          <w:rFonts w:hint="default" w:ascii="仿宋_GB2312" w:hAnsi="Times New Roman" w:eastAsia="仿宋_GB2312" w:cs="仿宋_GB2312"/>
          <w:kern w:val="2"/>
          <w:sz w:val="32"/>
          <w:szCs w:val="32"/>
          <w:lang w:val="en-US" w:eastAsia="zh-CN" w:bidi="ar"/>
        </w:rPr>
        <w:t>23个工作日内完成审核拨付。</w:t>
      </w:r>
    </w:p>
    <w:p w14:paraId="40CA2FAA">
      <w:pPr>
        <w:keepNext w:val="0"/>
        <w:keepLines w:val="0"/>
        <w:widowControl w:val="0"/>
        <w:suppressLineNumbers w:val="0"/>
        <w:wordWrap w:val="0"/>
        <w:autoSpaceDE w:val="0"/>
        <w:autoSpaceDN/>
        <w:spacing w:before="0" w:beforeAutospacing="0" w:after="0" w:afterAutospacing="0" w:line="560" w:lineRule="exact"/>
        <w:ind w:left="0" w:right="0" w:firstLine="640" w:firstLineChars="200"/>
        <w:contextualSpacing/>
        <w:jc w:val="both"/>
        <w:rPr>
          <w:rFonts w:hint="default" w:ascii="Times New Roman" w:hAnsi="Times New Roman" w:eastAsia="方正仿宋简体" w:cs="Times New Roman"/>
          <w:kern w:val="2"/>
          <w:sz w:val="32"/>
          <w:szCs w:val="32"/>
        </w:rPr>
      </w:pPr>
      <w:r>
        <w:rPr>
          <w:rFonts w:hint="default" w:ascii="楷体_GB2312" w:hAnsi="Times New Roman" w:eastAsia="楷体_GB2312" w:cs="楷体_GB2312"/>
          <w:kern w:val="2"/>
          <w:sz w:val="32"/>
          <w:szCs w:val="32"/>
          <w:lang w:val="en-US" w:eastAsia="zh-CN" w:bidi="ar"/>
        </w:rPr>
        <w:t>（四）其他事项。</w:t>
      </w:r>
      <w:r>
        <w:rPr>
          <w:rFonts w:hint="default" w:ascii="仿宋_GB2312" w:hAnsi="Times New Roman" w:eastAsia="仿宋_GB2312" w:cs="仿宋_GB2312"/>
          <w:kern w:val="2"/>
          <w:sz w:val="32"/>
          <w:szCs w:val="32"/>
          <w:lang w:val="en-US" w:eastAsia="zh-CN" w:bidi="ar"/>
        </w:rPr>
        <w:t>各县（市、区）人力社保部门可结合各地实际情况自行制定操作细则。</w:t>
      </w:r>
    </w:p>
    <w:p w14:paraId="71E00885">
      <w:pPr>
        <w:pStyle w:val="3"/>
        <w:keepNext w:val="0"/>
        <w:keepLines w:val="0"/>
        <w:pageBreakBefore w:val="0"/>
        <w:widowControl w:val="0"/>
        <w:kinsoku/>
        <w:wordWrap w:val="0"/>
        <w:overflowPunct/>
        <w:topLinePunct w:val="0"/>
        <w:autoSpaceDN/>
        <w:bidi w:val="0"/>
        <w:adjustRightInd/>
        <w:spacing w:after="0" w:line="560" w:lineRule="exact"/>
        <w:ind w:firstLine="643" w:firstLineChars="200"/>
        <w:jc w:val="both"/>
        <w:textAlignment w:val="auto"/>
        <w:rPr>
          <w:rFonts w:hint="eastAsia" w:ascii="仿宋_GB2312" w:hAnsi="仿宋_GB2312" w:eastAsia="仿宋_GB2312" w:cs="仿宋_GB2312"/>
          <w:color w:val="auto"/>
          <w:sz w:val="32"/>
          <w:szCs w:val="32"/>
          <w:highlight w:val="none"/>
          <w:lang w:bidi="ar-SA"/>
        </w:rPr>
      </w:pPr>
    </w:p>
    <w:p w14:paraId="5666664F">
      <w:pPr>
        <w:pStyle w:val="3"/>
        <w:keepNext w:val="0"/>
        <w:keepLines w:val="0"/>
        <w:pageBreakBefore w:val="0"/>
        <w:widowControl w:val="0"/>
        <w:kinsoku/>
        <w:wordWrap w:val="0"/>
        <w:overflowPunct/>
        <w:topLinePunct w:val="0"/>
        <w:autoSpaceDN/>
        <w:bidi w:val="0"/>
        <w:adjustRightInd/>
        <w:spacing w:after="0" w:line="560" w:lineRule="exact"/>
        <w:ind w:firstLine="640" w:firstLineChars="200"/>
        <w:jc w:val="both"/>
        <w:textAlignment w:val="auto"/>
        <w:rPr>
          <w:rFonts w:hint="eastAsia" w:ascii="仿宋_GB2312" w:hAnsi="仿宋_GB2312" w:eastAsia="仿宋_GB2312" w:cs="仿宋_GB2312"/>
          <w:b w:val="0"/>
          <w:bCs w:val="0"/>
          <w:color w:val="auto"/>
          <w:sz w:val="32"/>
          <w:szCs w:val="32"/>
          <w:highlight w:val="none"/>
          <w:lang w:bidi="ar-SA"/>
        </w:rPr>
      </w:pPr>
      <w:r>
        <w:rPr>
          <w:rFonts w:hint="eastAsia" w:ascii="仿宋_GB2312" w:hAnsi="仿宋_GB2312" w:eastAsia="仿宋_GB2312" w:cs="仿宋_GB2312"/>
          <w:b w:val="0"/>
          <w:bCs w:val="0"/>
          <w:color w:val="auto"/>
          <w:sz w:val="32"/>
          <w:szCs w:val="32"/>
          <w:highlight w:val="none"/>
          <w:lang w:bidi="ar-SA"/>
        </w:rPr>
        <w:t>附件：</w:t>
      </w:r>
      <w:r>
        <w:rPr>
          <w:rFonts w:hint="eastAsia" w:ascii="仿宋_GB2312" w:hAnsi="仿宋_GB2312" w:eastAsia="仿宋_GB2312" w:cs="仿宋_GB2312"/>
          <w:b w:val="0"/>
          <w:bCs w:val="0"/>
          <w:color w:val="auto"/>
          <w:kern w:val="2"/>
          <w:sz w:val="32"/>
          <w:szCs w:val="32"/>
          <w:highlight w:val="none"/>
          <w:lang w:eastAsia="zh-CN" w:bidi="ar-SA"/>
        </w:rPr>
        <w:t>交通</w:t>
      </w:r>
      <w:r>
        <w:rPr>
          <w:rFonts w:hint="eastAsia" w:ascii="仿宋_GB2312" w:hAnsi="仿宋_GB2312" w:eastAsia="仿宋_GB2312" w:cs="仿宋_GB2312"/>
          <w:b w:val="0"/>
          <w:bCs w:val="0"/>
          <w:color w:val="auto"/>
          <w:kern w:val="2"/>
          <w:sz w:val="32"/>
          <w:szCs w:val="32"/>
          <w:highlight w:val="none"/>
          <w:lang w:bidi="ar-SA"/>
        </w:rPr>
        <w:t>补贴负责单位与咨询电话</w:t>
      </w:r>
    </w:p>
    <w:p w14:paraId="3B4BB469">
      <w:pPr>
        <w:pStyle w:val="3"/>
        <w:keepNext w:val="0"/>
        <w:keepLines w:val="0"/>
        <w:pageBreakBefore w:val="0"/>
        <w:kinsoku/>
        <w:overflowPunct/>
        <w:topLinePunct w:val="0"/>
        <w:autoSpaceDN/>
        <w:adjustRightInd/>
        <w:spacing w:after="0" w:line="640" w:lineRule="exact"/>
        <w:ind w:firstLine="0" w:firstLineChars="0"/>
        <w:jc w:val="left"/>
        <w:rPr>
          <w:rFonts w:hint="eastAsia" w:ascii="黑体" w:hAnsi="黑体" w:eastAsia="黑体" w:cs="仿宋_GB2312"/>
          <w:b w:val="0"/>
          <w:bCs w:val="0"/>
          <w:color w:val="auto"/>
          <w:sz w:val="28"/>
          <w:szCs w:val="28"/>
          <w:highlight w:val="none"/>
          <w:lang w:bidi="ar-SA"/>
        </w:rPr>
      </w:pPr>
    </w:p>
    <w:p w14:paraId="1ABB42A5">
      <w:pPr>
        <w:pStyle w:val="3"/>
        <w:keepNext w:val="0"/>
        <w:keepLines w:val="0"/>
        <w:pageBreakBefore w:val="0"/>
        <w:kinsoku/>
        <w:overflowPunct/>
        <w:topLinePunct w:val="0"/>
        <w:autoSpaceDN/>
        <w:adjustRightInd/>
        <w:spacing w:after="0" w:line="640" w:lineRule="exact"/>
        <w:ind w:firstLine="0" w:firstLineChars="0"/>
        <w:jc w:val="left"/>
        <w:rPr>
          <w:rFonts w:hint="eastAsia" w:ascii="黑体" w:hAnsi="黑体" w:eastAsia="黑体" w:cs="仿宋_GB2312"/>
          <w:b w:val="0"/>
          <w:bCs w:val="0"/>
          <w:color w:val="auto"/>
          <w:sz w:val="28"/>
          <w:szCs w:val="28"/>
          <w:highlight w:val="none"/>
          <w:lang w:bidi="ar-SA"/>
        </w:rPr>
      </w:pPr>
    </w:p>
    <w:p w14:paraId="540E6E54">
      <w:pPr>
        <w:pStyle w:val="3"/>
        <w:keepNext w:val="0"/>
        <w:keepLines w:val="0"/>
        <w:pageBreakBefore w:val="0"/>
        <w:kinsoku/>
        <w:overflowPunct/>
        <w:topLinePunct w:val="0"/>
        <w:autoSpaceDN/>
        <w:adjustRightInd/>
        <w:spacing w:after="0" w:line="640" w:lineRule="exact"/>
        <w:ind w:firstLine="0" w:firstLineChars="0"/>
        <w:jc w:val="left"/>
        <w:rPr>
          <w:rFonts w:hint="eastAsia" w:ascii="黑体" w:hAnsi="黑体" w:eastAsia="黑体" w:cs="仿宋_GB2312"/>
          <w:b w:val="0"/>
          <w:bCs w:val="0"/>
          <w:color w:val="auto"/>
          <w:sz w:val="28"/>
          <w:szCs w:val="28"/>
          <w:highlight w:val="none"/>
          <w:lang w:bidi="ar-SA"/>
        </w:rPr>
      </w:pPr>
    </w:p>
    <w:p w14:paraId="4BD60C2F">
      <w:pPr>
        <w:pStyle w:val="3"/>
        <w:keepNext w:val="0"/>
        <w:keepLines w:val="0"/>
        <w:pageBreakBefore w:val="0"/>
        <w:kinsoku/>
        <w:overflowPunct/>
        <w:topLinePunct w:val="0"/>
        <w:autoSpaceDN/>
        <w:adjustRightInd/>
        <w:spacing w:after="0" w:line="640" w:lineRule="exact"/>
        <w:ind w:firstLine="0" w:firstLineChars="0"/>
        <w:jc w:val="left"/>
        <w:rPr>
          <w:rFonts w:hint="eastAsia" w:ascii="黑体" w:hAnsi="黑体" w:eastAsia="黑体" w:cs="仿宋_GB2312"/>
          <w:b w:val="0"/>
          <w:bCs w:val="0"/>
          <w:color w:val="auto"/>
          <w:sz w:val="28"/>
          <w:szCs w:val="28"/>
          <w:highlight w:val="none"/>
          <w:lang w:bidi="ar-SA"/>
        </w:rPr>
      </w:pPr>
    </w:p>
    <w:p w14:paraId="0AE8FAFA">
      <w:pPr>
        <w:pStyle w:val="3"/>
        <w:keepNext w:val="0"/>
        <w:keepLines w:val="0"/>
        <w:pageBreakBefore w:val="0"/>
        <w:kinsoku/>
        <w:overflowPunct/>
        <w:topLinePunct w:val="0"/>
        <w:autoSpaceDN/>
        <w:adjustRightInd/>
        <w:spacing w:after="0" w:line="640" w:lineRule="exact"/>
        <w:ind w:firstLine="0" w:firstLineChars="0"/>
        <w:jc w:val="left"/>
        <w:rPr>
          <w:rFonts w:hint="default" w:ascii="黑体" w:hAnsi="黑体" w:eastAsia="黑体" w:cs="仿宋_GB2312"/>
          <w:b w:val="0"/>
          <w:bCs w:val="0"/>
          <w:color w:val="auto"/>
          <w:sz w:val="28"/>
          <w:szCs w:val="28"/>
          <w:highlight w:val="none"/>
          <w:lang w:val="en-US" w:eastAsia="zh-CN" w:bidi="ar-SA"/>
        </w:rPr>
      </w:pPr>
      <w:r>
        <w:rPr>
          <w:rFonts w:hint="eastAsia" w:ascii="黑体" w:hAnsi="黑体" w:eastAsia="黑体" w:cs="仿宋_GB2312"/>
          <w:b w:val="0"/>
          <w:bCs w:val="0"/>
          <w:color w:val="auto"/>
          <w:sz w:val="28"/>
          <w:szCs w:val="28"/>
          <w:highlight w:val="none"/>
          <w:lang w:bidi="ar-SA"/>
        </w:rPr>
        <w:t>附件</w:t>
      </w:r>
      <w:r>
        <w:rPr>
          <w:rFonts w:hint="eastAsia" w:ascii="黑体" w:hAnsi="黑体" w:eastAsia="黑体" w:cs="仿宋_GB2312"/>
          <w:b w:val="0"/>
          <w:bCs w:val="0"/>
          <w:color w:val="auto"/>
          <w:sz w:val="28"/>
          <w:szCs w:val="28"/>
          <w:highlight w:val="none"/>
          <w:lang w:val="en-US" w:eastAsia="zh-CN" w:bidi="ar-SA"/>
        </w:rPr>
        <w:t>5-1：</w:t>
      </w:r>
    </w:p>
    <w:p w14:paraId="1830D5CB">
      <w:pPr>
        <w:pStyle w:val="3"/>
        <w:keepNext w:val="0"/>
        <w:keepLines w:val="0"/>
        <w:pageBreakBefore w:val="0"/>
        <w:kinsoku/>
        <w:overflowPunct/>
        <w:topLinePunct w:val="0"/>
        <w:autoSpaceDN/>
        <w:adjustRightInd/>
        <w:spacing w:after="0" w:line="640" w:lineRule="exact"/>
        <w:ind w:firstLine="0"/>
        <w:rPr>
          <w:rFonts w:hint="eastAsia" w:ascii="黑体" w:hAnsi="黑体" w:eastAsia="黑体" w:cs="仿宋_GB2312"/>
          <w:color w:val="auto"/>
          <w:sz w:val="32"/>
          <w:szCs w:val="32"/>
          <w:highlight w:val="none"/>
          <w:lang w:bidi="ar-SA"/>
        </w:rPr>
      </w:pPr>
    </w:p>
    <w:p w14:paraId="01F0F412">
      <w:pPr>
        <w:keepNext w:val="0"/>
        <w:keepLines w:val="0"/>
        <w:pageBreakBefore w:val="0"/>
        <w:kinsoku/>
        <w:overflowPunct/>
        <w:topLinePunct w:val="0"/>
        <w:autoSpaceDN/>
        <w:adjustRightInd/>
        <w:spacing w:line="640" w:lineRule="exact"/>
        <w:contextualSpacing/>
        <w:jc w:val="center"/>
        <w:rPr>
          <w:rFonts w:hint="eastAsia" w:ascii="方正小标宋简体" w:hAnsi="方正小标宋简体" w:eastAsia="方正小标宋简体" w:cs="方正小标宋简体"/>
          <w:color w:val="auto"/>
          <w:sz w:val="44"/>
          <w:szCs w:val="44"/>
          <w:highlight w:val="none"/>
          <w:lang w:bidi="ar-SA"/>
        </w:rPr>
      </w:pPr>
      <w:r>
        <w:rPr>
          <w:rFonts w:hint="eastAsia" w:ascii="方正小标宋简体" w:hAnsi="方正小标宋简体" w:eastAsia="方正小标宋简体" w:cs="方正小标宋简体"/>
          <w:color w:val="auto"/>
          <w:sz w:val="44"/>
          <w:szCs w:val="44"/>
          <w:highlight w:val="none"/>
          <w:lang w:val="en-US" w:eastAsia="zh-CN" w:bidi="ar-SA"/>
        </w:rPr>
        <w:t>交通</w:t>
      </w:r>
      <w:r>
        <w:rPr>
          <w:rFonts w:hint="eastAsia" w:ascii="方正小标宋简体" w:hAnsi="方正小标宋简体" w:eastAsia="方正小标宋简体" w:cs="方正小标宋简体"/>
          <w:color w:val="auto"/>
          <w:sz w:val="44"/>
          <w:szCs w:val="44"/>
          <w:highlight w:val="none"/>
          <w:lang w:bidi="ar-SA"/>
        </w:rPr>
        <w:t>补贴负责单位与咨询电话</w:t>
      </w:r>
    </w:p>
    <w:p w14:paraId="43D348BC">
      <w:pPr>
        <w:pStyle w:val="11"/>
        <w:keepNext w:val="0"/>
        <w:keepLines w:val="0"/>
        <w:pageBreakBefore w:val="0"/>
        <w:kinsoku/>
        <w:overflowPunct/>
        <w:topLinePunct w:val="0"/>
        <w:autoSpaceDN/>
        <w:adjustRightInd/>
        <w:snapToGrid w:val="0"/>
        <w:spacing w:after="0" w:line="240" w:lineRule="auto"/>
        <w:rPr>
          <w:rFonts w:hint="eastAsia" w:ascii="楷体_GB2312" w:hAnsi="楷体_GB2312" w:eastAsia="楷体_GB2312" w:cs="楷体_GB2312"/>
          <w:color w:val="auto"/>
          <w:szCs w:val="32"/>
          <w:highlight w:val="none"/>
          <w:lang w:eastAsia="zh-CN" w:bidi="ar-SA"/>
        </w:rPr>
      </w:pPr>
    </w:p>
    <w:tbl>
      <w:tblPr>
        <w:tblStyle w:val="21"/>
        <w:tblW w:w="894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2062"/>
        <w:gridCol w:w="4556"/>
        <w:gridCol w:w="2323"/>
      </w:tblGrid>
      <w:tr w14:paraId="5C8A83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3D805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所属区域</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F21C0A9">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负责单位</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9B9752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咨询电话</w:t>
            </w:r>
          </w:p>
        </w:tc>
      </w:tr>
      <w:tr w14:paraId="5BB29B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16E24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市本级</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4B927B5">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市人才发展服务中心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C8AEF56">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0577-88623639</w:t>
            </w:r>
          </w:p>
        </w:tc>
      </w:tr>
      <w:tr w14:paraId="48FEA1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1B2EF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鹿城区</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EE868CD">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区人才管理服务中心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1D2BC56">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0577-88990836</w:t>
            </w:r>
          </w:p>
        </w:tc>
      </w:tr>
      <w:tr w14:paraId="126BD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0458B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龙湾区</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FFB6D4B">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区人力资源综合服务中心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7F1754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0577-86966758</w:t>
            </w:r>
          </w:p>
        </w:tc>
      </w:tr>
      <w:tr w14:paraId="6DD0F8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417530">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瓯海区</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B5F5A3F">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区人力资源综合服务中心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3A03B4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0577-88533295</w:t>
            </w:r>
          </w:p>
        </w:tc>
      </w:tr>
      <w:tr w14:paraId="0196B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335664">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洞头区</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1358986">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区人才管理服务中心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03D297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0577-63483920</w:t>
            </w:r>
          </w:p>
        </w:tc>
      </w:tr>
      <w:tr w14:paraId="5B4EC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B5AD89">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乐清市</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4635C08">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市人才管理服务中心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DE6A09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0577-62522521</w:t>
            </w:r>
          </w:p>
        </w:tc>
      </w:tr>
      <w:tr w14:paraId="1064B8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D6B84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瑞安市</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084988F">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市人才交流和市场服务中心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A1BA9B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0577-65851610</w:t>
            </w:r>
          </w:p>
        </w:tc>
      </w:tr>
      <w:tr w14:paraId="573FC1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7FCB57">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永嘉县</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CA4B923">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县人力社保局人才服务中心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29D8635">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0577-67951861</w:t>
            </w:r>
          </w:p>
        </w:tc>
      </w:tr>
      <w:tr w14:paraId="6DE77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96F68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文成县</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4490C03">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县人力资源服务中心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D683F8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0577-67862250</w:t>
            </w:r>
          </w:p>
        </w:tc>
      </w:tr>
      <w:tr w14:paraId="04B2D0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6DDBE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平阳县</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DBFBF82">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县人才市场管理中心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AEFC74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0577-59026209</w:t>
            </w:r>
          </w:p>
        </w:tc>
      </w:tr>
      <w:tr w14:paraId="39CD1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340A30">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泰顺县</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A4D1A71">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县人才开发和专技人员管理科</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EB7331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0577-67582463</w:t>
            </w:r>
          </w:p>
        </w:tc>
      </w:tr>
      <w:tr w14:paraId="02994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25F56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苍南县</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3991EEB">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县人才开发和就业服务中心</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34DFA87">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0577-59956606</w:t>
            </w:r>
          </w:p>
        </w:tc>
      </w:tr>
      <w:tr w14:paraId="1A62F8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5FACA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龙港市</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E64ED7A">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市社会事业局人力资源和社会保障科</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C1C16D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0577-59911606</w:t>
            </w:r>
          </w:p>
        </w:tc>
      </w:tr>
      <w:tr w14:paraId="72436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044B3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海经区</w:t>
            </w:r>
          </w:p>
        </w:tc>
        <w:tc>
          <w:tcPr>
            <w:tcW w:w="45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E3AE32E">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管委会党群部人社科</w:t>
            </w:r>
          </w:p>
        </w:tc>
        <w:tc>
          <w:tcPr>
            <w:tcW w:w="2323"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4841AE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0577-88078183</w:t>
            </w:r>
          </w:p>
        </w:tc>
      </w:tr>
    </w:tbl>
    <w:p w14:paraId="46BC8146">
      <w:pPr>
        <w:pStyle w:val="20"/>
        <w:keepNext w:val="0"/>
        <w:keepLines w:val="0"/>
        <w:pageBreakBefore w:val="0"/>
        <w:widowControl w:val="0"/>
        <w:suppressLineNumbers w:val="0"/>
        <w:suppressAutoHyphens w:val="0"/>
        <w:bidi w:val="0"/>
        <w:rPr>
          <w:rFonts w:hint="eastAsia"/>
        </w:rPr>
      </w:pPr>
    </w:p>
    <w:p w14:paraId="7BA3E41A">
      <w:pPr>
        <w:pStyle w:val="20"/>
        <w:keepNext w:val="0"/>
        <w:keepLines w:val="0"/>
        <w:pageBreakBefore w:val="0"/>
        <w:widowControl w:val="0"/>
        <w:suppressLineNumbers w:val="0"/>
        <w:suppressAutoHyphens w:val="0"/>
        <w:bidi w:val="0"/>
        <w:rPr>
          <w:rFonts w:hint="default"/>
        </w:rPr>
      </w:pPr>
    </w:p>
    <w:p w14:paraId="73DFE5FD">
      <w:pPr>
        <w:keepNext w:val="0"/>
        <w:keepLines w:val="0"/>
        <w:pageBreakBefore w:val="0"/>
        <w:widowControl w:val="0"/>
        <w:kinsoku/>
        <w:overflowPunct/>
        <w:topLinePunct w:val="0"/>
        <w:autoSpaceDN/>
        <w:bidi w:val="0"/>
        <w:adjustRightInd/>
        <w:spacing w:line="600" w:lineRule="exact"/>
        <w:ind w:firstLine="0"/>
        <w:jc w:val="both"/>
        <w:textAlignment w:val="auto"/>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附件6：</w:t>
      </w:r>
    </w:p>
    <w:p w14:paraId="78AAD5B5">
      <w:pPr>
        <w:keepNext w:val="0"/>
        <w:keepLines w:val="0"/>
        <w:pageBreakBefore w:val="0"/>
        <w:widowControl w:val="0"/>
        <w:kinsoku/>
        <w:overflowPunct/>
        <w:topLinePunct w:val="0"/>
        <w:autoSpaceDN/>
        <w:bidi w:val="0"/>
        <w:adjustRightInd/>
        <w:spacing w:line="600" w:lineRule="exact"/>
        <w:ind w:firstLine="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招引高校毕业生“510+行动计划”</w:t>
      </w:r>
    </w:p>
    <w:p w14:paraId="13C5F9F1">
      <w:pPr>
        <w:pStyle w:val="16"/>
        <w:keepNext w:val="0"/>
        <w:keepLines w:val="0"/>
        <w:pageBreakBefore w:val="0"/>
        <w:widowControl w:val="0"/>
        <w:kinsoku/>
        <w:wordWrap/>
        <w:overflowPunct/>
        <w:topLinePunct w:val="0"/>
        <w:autoSpaceDE/>
        <w:autoSpaceDN/>
        <w:bidi w:val="0"/>
        <w:adjustRightInd/>
        <w:spacing w:line="600" w:lineRule="exact"/>
        <w:ind w:left="0" w:leftChars="0" w:firstLine="0" w:firstLineChars="0"/>
        <w:contextualSpacing/>
        <w:jc w:val="center"/>
        <w:textAlignment w:val="auto"/>
        <w:rPr>
          <w:rFonts w:hint="eastAsia" w:ascii="方正小标宋简体" w:hAnsi="方正小标宋简体" w:eastAsia="方正小标宋简体" w:cs="方正小标宋简体"/>
          <w:color w:val="auto"/>
          <w:sz w:val="44"/>
          <w:szCs w:val="44"/>
          <w:highlight w:val="none"/>
          <w:lang w:val="en-US" w:eastAsia="zh-CN" w:bidi="ar-SA"/>
        </w:rPr>
      </w:pPr>
      <w:r>
        <w:rPr>
          <w:rFonts w:hint="eastAsia" w:ascii="方正小标宋简体" w:hAnsi="方正小标宋简体" w:eastAsia="方正小标宋简体" w:cs="方正小标宋简体"/>
          <w:color w:val="auto"/>
          <w:sz w:val="44"/>
          <w:szCs w:val="44"/>
          <w:highlight w:val="none"/>
          <w:lang w:eastAsia="zh-CN" w:bidi="ar-SA"/>
        </w:rPr>
        <w:t>住宿</w:t>
      </w:r>
      <w:r>
        <w:rPr>
          <w:rFonts w:hint="eastAsia" w:ascii="方正小标宋简体" w:hAnsi="方正小标宋简体" w:eastAsia="方正小标宋简体" w:cs="方正小标宋简体"/>
          <w:color w:val="auto"/>
          <w:sz w:val="44"/>
          <w:szCs w:val="44"/>
          <w:highlight w:val="none"/>
          <w:lang w:bidi="ar-SA"/>
        </w:rPr>
        <w:t>补贴操作办</w:t>
      </w:r>
      <w:r>
        <w:rPr>
          <w:rFonts w:hint="eastAsia" w:ascii="方正小标宋简体" w:hAnsi="方正小标宋简体" w:eastAsia="方正小标宋简体" w:cs="方正小标宋简体"/>
          <w:color w:val="auto"/>
          <w:sz w:val="44"/>
          <w:szCs w:val="44"/>
          <w:highlight w:val="none"/>
          <w:lang w:val="en-US" w:eastAsia="zh-CN" w:bidi="ar-SA"/>
        </w:rPr>
        <w:t>法</w:t>
      </w:r>
    </w:p>
    <w:p w14:paraId="76EA0058">
      <w:pPr>
        <w:pStyle w:val="16"/>
        <w:keepNext w:val="0"/>
        <w:keepLines w:val="0"/>
        <w:pageBreakBefore w:val="0"/>
        <w:widowControl w:val="0"/>
        <w:kinsoku/>
        <w:overflowPunct/>
        <w:topLinePunct w:val="0"/>
        <w:autoSpaceDN/>
        <w:bidi w:val="0"/>
        <w:adjustRightInd/>
        <w:spacing w:line="600" w:lineRule="exact"/>
        <w:ind w:left="0" w:leftChars="0" w:firstLine="640" w:firstLineChars="200"/>
        <w:contextualSpacing/>
        <w:textAlignment w:val="auto"/>
        <w:rPr>
          <w:rFonts w:ascii="Times New Roman" w:hAnsi="Times New Roman" w:eastAsia="黑体"/>
          <w:color w:val="auto"/>
          <w:sz w:val="32"/>
          <w:szCs w:val="32"/>
          <w:highlight w:val="none"/>
        </w:rPr>
      </w:pPr>
    </w:p>
    <w:p w14:paraId="32991FAC">
      <w:pPr>
        <w:pStyle w:val="16"/>
        <w:keepNext w:val="0"/>
        <w:keepLines w:val="0"/>
        <w:pageBreakBefore w:val="0"/>
        <w:widowControl w:val="0"/>
        <w:kinsoku/>
        <w:overflowPunct/>
        <w:topLinePunct w:val="0"/>
        <w:autoSpaceDN/>
        <w:bidi w:val="0"/>
        <w:adjustRightInd/>
        <w:spacing w:line="560" w:lineRule="exact"/>
        <w:ind w:left="0" w:leftChars="0" w:firstLine="640" w:firstLineChars="200"/>
        <w:contextualSpacing/>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rPr>
        <w:t>一、</w:t>
      </w:r>
      <w:r>
        <w:rPr>
          <w:rFonts w:hint="eastAsia" w:ascii="黑体" w:hAnsi="黑体" w:eastAsia="黑体" w:cs="黑体"/>
          <w:color w:val="auto"/>
          <w:kern w:val="0"/>
          <w:sz w:val="32"/>
          <w:szCs w:val="32"/>
          <w:highlight w:val="none"/>
          <w:lang w:eastAsia="zh-CN"/>
        </w:rPr>
        <w:t>申领</w:t>
      </w:r>
      <w:r>
        <w:rPr>
          <w:rFonts w:hint="eastAsia" w:ascii="黑体" w:hAnsi="黑体" w:eastAsia="黑体" w:cs="黑体"/>
          <w:color w:val="auto"/>
          <w:kern w:val="0"/>
          <w:sz w:val="32"/>
          <w:szCs w:val="32"/>
          <w:highlight w:val="none"/>
        </w:rPr>
        <w:t>对象</w:t>
      </w:r>
      <w:r>
        <w:rPr>
          <w:rFonts w:hint="eastAsia" w:ascii="黑体" w:hAnsi="黑体" w:eastAsia="黑体" w:cs="黑体"/>
          <w:color w:val="auto"/>
          <w:kern w:val="0"/>
          <w:sz w:val="32"/>
          <w:szCs w:val="32"/>
          <w:highlight w:val="none"/>
          <w:lang w:eastAsia="zh-CN"/>
        </w:rPr>
        <w:t>及</w:t>
      </w:r>
      <w:r>
        <w:rPr>
          <w:rFonts w:hint="eastAsia" w:ascii="黑体" w:hAnsi="黑体" w:eastAsia="黑体" w:cs="黑体"/>
          <w:color w:val="auto"/>
          <w:kern w:val="0"/>
          <w:sz w:val="32"/>
          <w:szCs w:val="32"/>
          <w:highlight w:val="none"/>
        </w:rPr>
        <w:t>条件</w:t>
      </w:r>
    </w:p>
    <w:p w14:paraId="122C74C7">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申请对象共分为二类：</w:t>
      </w:r>
    </w:p>
    <w:p w14:paraId="3218230B">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第1类对象。来温求职的毕业5年以内全日制高校毕业生（含毕业年度）。</w:t>
      </w:r>
    </w:p>
    <w:p w14:paraId="0E087900">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第2类对象。受邀参加人社部门组织的实习等引才活动的在校大学生。</w:t>
      </w:r>
    </w:p>
    <w:p w14:paraId="34EF2BD1">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黑体" w:hAnsi="黑体" w:eastAsia="黑体" w:cs="黑体"/>
          <w:color w:val="auto"/>
          <w:spacing w:val="0"/>
          <w:sz w:val="32"/>
          <w:szCs w:val="32"/>
          <w:highlight w:val="none"/>
          <w:lang w:bidi="ar-SA"/>
        </w:rPr>
      </w:pPr>
      <w:r>
        <w:rPr>
          <w:rFonts w:hint="eastAsia" w:ascii="黑体" w:hAnsi="黑体" w:eastAsia="黑体" w:cs="黑体"/>
          <w:color w:val="auto"/>
          <w:spacing w:val="0"/>
          <w:sz w:val="32"/>
          <w:szCs w:val="32"/>
          <w:highlight w:val="none"/>
          <w:lang w:eastAsia="zh-CN" w:bidi="ar-SA"/>
        </w:rPr>
        <w:t>二、</w:t>
      </w:r>
      <w:r>
        <w:rPr>
          <w:rFonts w:hint="eastAsia" w:ascii="黑体" w:hAnsi="黑体" w:eastAsia="黑体" w:cs="黑体"/>
          <w:color w:val="auto"/>
          <w:spacing w:val="0"/>
          <w:sz w:val="32"/>
          <w:szCs w:val="32"/>
          <w:highlight w:val="none"/>
          <w:lang w:bidi="ar-SA"/>
        </w:rPr>
        <w:t>条件审批标准</w:t>
      </w:r>
    </w:p>
    <w:p w14:paraId="5A1C7264">
      <w:pPr>
        <w:pStyle w:val="20"/>
        <w:keepNext w:val="0"/>
        <w:keepLines w:val="0"/>
        <w:pageBreakBefore w:val="0"/>
        <w:widowControl w:val="0"/>
        <w:kinsoku/>
        <w:wordWrap/>
        <w:overflowPunct/>
        <w:topLinePunct w:val="0"/>
        <w:autoSpaceDE/>
        <w:autoSpaceDN/>
        <w:bidi w:val="0"/>
        <w:adjustRightInd/>
        <w:snapToGrid/>
        <w:spacing w:after="0" w:line="560" w:lineRule="exact"/>
        <w:ind w:left="0" w:leftChars="0" w:firstLine="648" w:firstLineChars="200"/>
        <w:textAlignment w:val="auto"/>
        <w:rPr>
          <w:rFonts w:hint="eastAsia" w:ascii="仿宋_GB2312" w:hAnsi="仿宋_GB2312" w:eastAsia="仿宋_GB2312" w:cs="仿宋_GB2312"/>
          <w:color w:val="auto"/>
          <w:spacing w:val="2"/>
          <w:szCs w:val="32"/>
          <w:highlight w:val="none"/>
          <w:lang w:eastAsia="zh-CN" w:bidi="ar-SA"/>
        </w:rPr>
      </w:pPr>
      <w:r>
        <w:rPr>
          <w:rFonts w:hint="eastAsia" w:ascii="仿宋_GB2312" w:hAnsi="仿宋_GB2312" w:eastAsia="仿宋_GB2312" w:cs="仿宋_GB2312"/>
          <w:color w:val="auto"/>
          <w:spacing w:val="2"/>
          <w:szCs w:val="32"/>
          <w:highlight w:val="none"/>
          <w:lang w:val="en-US" w:eastAsia="zh-CN" w:bidi="ar-SA"/>
        </w:rPr>
        <w:t>（一）补贴标准。入住经人社部门核准的大学生驿站（酒店、青年公寓、人才公寓等），提供一次性最长15天大学生驿站优惠住宿，按每人每天120元给予补贴。</w:t>
      </w:r>
    </w:p>
    <w:p w14:paraId="1C52CFBD">
      <w:pPr>
        <w:pStyle w:val="20"/>
        <w:keepNext w:val="0"/>
        <w:keepLines w:val="0"/>
        <w:pageBreakBefore w:val="0"/>
        <w:widowControl w:val="0"/>
        <w:kinsoku/>
        <w:wordWrap/>
        <w:overflowPunct/>
        <w:topLinePunct w:val="0"/>
        <w:autoSpaceDE/>
        <w:autoSpaceDN/>
        <w:bidi w:val="0"/>
        <w:adjustRightInd/>
        <w:snapToGrid/>
        <w:spacing w:after="0" w:line="560" w:lineRule="exact"/>
        <w:ind w:left="0" w:leftChars="0" w:firstLine="648" w:firstLineChars="200"/>
        <w:textAlignment w:val="auto"/>
        <w:rPr>
          <w:rFonts w:hint="eastAsia" w:ascii="仿宋_GB2312" w:hAnsi="仿宋_GB2312" w:eastAsia="仿宋_GB2312" w:cs="仿宋_GB2312"/>
          <w:color w:val="auto"/>
          <w:spacing w:val="2"/>
          <w:szCs w:val="32"/>
          <w:highlight w:val="none"/>
          <w:lang w:eastAsia="zh-CN" w:bidi="ar-SA"/>
        </w:rPr>
      </w:pPr>
      <w:r>
        <w:rPr>
          <w:rFonts w:hint="eastAsia" w:ascii="仿宋_GB2312" w:hAnsi="仿宋_GB2312" w:eastAsia="仿宋_GB2312" w:cs="仿宋_GB2312"/>
          <w:color w:val="auto"/>
          <w:spacing w:val="2"/>
          <w:szCs w:val="32"/>
          <w:highlight w:val="none"/>
          <w:lang w:val="en-US" w:eastAsia="zh-CN" w:bidi="ar-SA"/>
        </w:rPr>
        <w:t>（二）申请要求。申请仅限一次，且连续不间断住同一驿站。</w:t>
      </w:r>
    </w:p>
    <w:p w14:paraId="68BA4B76">
      <w:pPr>
        <w:pStyle w:val="20"/>
        <w:keepNext w:val="0"/>
        <w:keepLines w:val="0"/>
        <w:pageBreakBefore w:val="0"/>
        <w:widowControl w:val="0"/>
        <w:kinsoku/>
        <w:wordWrap/>
        <w:overflowPunct/>
        <w:topLinePunct w:val="0"/>
        <w:autoSpaceDE/>
        <w:autoSpaceDN/>
        <w:bidi w:val="0"/>
        <w:adjustRightInd/>
        <w:snapToGrid/>
        <w:spacing w:after="0" w:line="560" w:lineRule="exact"/>
        <w:ind w:left="0" w:leftChars="0" w:firstLine="648" w:firstLineChars="200"/>
        <w:textAlignment w:val="auto"/>
        <w:rPr>
          <w:rFonts w:hint="eastAsia" w:ascii="仿宋_GB2312" w:hAnsi="仿宋_GB2312" w:eastAsia="仿宋_GB2312" w:cs="仿宋_GB2312"/>
          <w:color w:val="auto"/>
          <w:spacing w:val="2"/>
          <w:szCs w:val="32"/>
          <w:highlight w:val="none"/>
          <w:lang w:eastAsia="zh-CN" w:bidi="ar-SA"/>
        </w:rPr>
      </w:pPr>
      <w:r>
        <w:rPr>
          <w:rFonts w:hint="eastAsia" w:ascii="仿宋_GB2312" w:hAnsi="仿宋_GB2312" w:eastAsia="仿宋_GB2312" w:cs="仿宋_GB2312"/>
          <w:color w:val="auto"/>
          <w:spacing w:val="2"/>
          <w:szCs w:val="32"/>
          <w:highlight w:val="none"/>
          <w:lang w:val="en-US" w:eastAsia="zh-CN" w:bidi="ar-SA"/>
        </w:rPr>
        <w:t>（三）材料要求。毕业5年以内全日制高校毕业生和参加人社部门组织的实习活动在校大学生入住大学生驿站，申请补贴时须提供由面试单位开具的面试证明；受邀参加人社部门组织的引才活动的在校大学生，根据学校提供参会人员名单，经人社部门核准，将申请人姓名、身份证号码等信息录入系统红名单后，可进行网上申报，参会人员提交相关材料（无需提供面试证明）申请住宿补贴。</w:t>
      </w:r>
    </w:p>
    <w:p w14:paraId="6A758B1B">
      <w:pPr>
        <w:pStyle w:val="20"/>
        <w:keepNext w:val="0"/>
        <w:keepLines w:val="0"/>
        <w:pageBreakBefore w:val="0"/>
        <w:widowControl w:val="0"/>
        <w:kinsoku/>
        <w:wordWrap/>
        <w:overflowPunct/>
        <w:topLinePunct w:val="0"/>
        <w:autoSpaceDE/>
        <w:autoSpaceDN/>
        <w:bidi w:val="0"/>
        <w:adjustRightInd/>
        <w:snapToGrid/>
        <w:spacing w:after="0" w:line="560" w:lineRule="exact"/>
        <w:ind w:left="0" w:leftChars="0" w:firstLine="648" w:firstLineChars="200"/>
        <w:textAlignment w:val="auto"/>
        <w:rPr>
          <w:rFonts w:hint="eastAsia" w:ascii="仿宋_GB2312" w:hAnsi="仿宋_GB2312" w:eastAsia="仿宋_GB2312" w:cs="仿宋_GB2312"/>
          <w:color w:val="auto"/>
          <w:spacing w:val="2"/>
          <w:szCs w:val="32"/>
          <w:highlight w:val="none"/>
          <w:lang w:eastAsia="zh-CN" w:bidi="ar-SA"/>
        </w:rPr>
      </w:pPr>
      <w:r>
        <w:rPr>
          <w:rFonts w:hint="eastAsia" w:ascii="仿宋_GB2312" w:hAnsi="仿宋_GB2312" w:eastAsia="仿宋_GB2312" w:cs="仿宋_GB2312"/>
          <w:color w:val="auto"/>
          <w:spacing w:val="2"/>
          <w:szCs w:val="32"/>
          <w:highlight w:val="none"/>
          <w:lang w:val="en-US" w:eastAsia="zh-CN" w:bidi="ar-SA"/>
        </w:rPr>
        <w:t>（四）毕业身份要求。国内应为全日制高校毕业生，国（境）外高校毕业生学历需经教育部留学服务中心认证。技工院校高级工班、特殊教育院校职业类毕业生按大专生落实待遇，预备技师（技师）班毕业生按本科生落实待遇。</w:t>
      </w:r>
    </w:p>
    <w:p w14:paraId="0DA5E76A">
      <w:pPr>
        <w:pStyle w:val="20"/>
        <w:keepNext w:val="0"/>
        <w:keepLines w:val="0"/>
        <w:pageBreakBefore w:val="0"/>
        <w:widowControl w:val="0"/>
        <w:kinsoku/>
        <w:wordWrap/>
        <w:overflowPunct/>
        <w:topLinePunct w:val="0"/>
        <w:autoSpaceDE/>
        <w:autoSpaceDN/>
        <w:bidi w:val="0"/>
        <w:adjustRightInd/>
        <w:snapToGrid/>
        <w:spacing w:after="0" w:line="560" w:lineRule="exact"/>
        <w:ind w:left="0" w:leftChars="0" w:firstLine="648" w:firstLineChars="200"/>
        <w:textAlignment w:val="auto"/>
        <w:rPr>
          <w:rFonts w:hint="eastAsia" w:ascii="仿宋_GB2312" w:hAnsi="仿宋_GB2312" w:eastAsia="仿宋_GB2312" w:cs="仿宋_GB2312"/>
          <w:color w:val="auto"/>
          <w:spacing w:val="2"/>
          <w:szCs w:val="32"/>
          <w:highlight w:val="none"/>
          <w:lang w:eastAsia="zh-CN" w:bidi="ar-SA"/>
        </w:rPr>
      </w:pPr>
      <w:r>
        <w:rPr>
          <w:rFonts w:hint="eastAsia" w:ascii="仿宋_GB2312" w:hAnsi="仿宋_GB2312" w:eastAsia="仿宋_GB2312" w:cs="仿宋_GB2312"/>
          <w:color w:val="auto"/>
          <w:spacing w:val="2"/>
          <w:szCs w:val="32"/>
          <w:highlight w:val="none"/>
          <w:lang w:val="en-US" w:eastAsia="zh-CN" w:bidi="ar-SA"/>
        </w:rPr>
        <w:t>（五）毕业学制要求。“全日制”要求全脱产就读，以实际情况为准，毕业生证书载明类别、学信网查询结果、教育部留学服务中心国（境）外学历认证等为辅助证明材料。</w:t>
      </w:r>
    </w:p>
    <w:p w14:paraId="1BEC0E1E">
      <w:pPr>
        <w:pStyle w:val="20"/>
        <w:keepNext w:val="0"/>
        <w:keepLines w:val="0"/>
        <w:pageBreakBefore w:val="0"/>
        <w:widowControl w:val="0"/>
        <w:kinsoku/>
        <w:wordWrap/>
        <w:overflowPunct/>
        <w:topLinePunct w:val="0"/>
        <w:autoSpaceDE/>
        <w:autoSpaceDN/>
        <w:bidi w:val="0"/>
        <w:adjustRightInd/>
        <w:snapToGrid/>
        <w:spacing w:after="0" w:line="560" w:lineRule="exact"/>
        <w:ind w:left="0" w:leftChars="0" w:firstLine="648" w:firstLineChars="200"/>
        <w:textAlignment w:val="auto"/>
        <w:rPr>
          <w:rFonts w:hint="eastAsia" w:ascii="仿宋_GB2312" w:hAnsi="仿宋_GB2312" w:eastAsia="仿宋_GB2312" w:cs="仿宋_GB2312"/>
          <w:color w:val="auto"/>
          <w:spacing w:val="2"/>
          <w:szCs w:val="32"/>
          <w:highlight w:val="none"/>
          <w:lang w:eastAsia="zh-CN" w:bidi="ar-SA"/>
        </w:rPr>
      </w:pPr>
      <w:r>
        <w:rPr>
          <w:rFonts w:hint="eastAsia" w:ascii="仿宋_GB2312" w:hAnsi="仿宋_GB2312" w:eastAsia="仿宋_GB2312" w:cs="仿宋_GB2312"/>
          <w:color w:val="auto"/>
          <w:spacing w:val="2"/>
          <w:szCs w:val="32"/>
          <w:highlight w:val="none"/>
          <w:lang w:val="en-US" w:eastAsia="zh-CN" w:bidi="ar-SA"/>
        </w:rPr>
        <w:t>（六）毕业年限要求。毕业年度指的是毕业当年1月1日至12月31日，来温求职或引才活动日的年月（默认为X年X月）-毕业证颁发的年月≤毕业年限（5年）。</w:t>
      </w:r>
    </w:p>
    <w:p w14:paraId="478875D1">
      <w:pPr>
        <w:pStyle w:val="20"/>
        <w:keepNext w:val="0"/>
        <w:keepLines w:val="0"/>
        <w:pageBreakBefore w:val="0"/>
        <w:widowControl w:val="0"/>
        <w:kinsoku/>
        <w:wordWrap/>
        <w:overflowPunct/>
        <w:topLinePunct w:val="0"/>
        <w:autoSpaceDE/>
        <w:autoSpaceDN/>
        <w:bidi w:val="0"/>
        <w:adjustRightInd/>
        <w:snapToGrid/>
        <w:spacing w:after="0" w:line="560" w:lineRule="exact"/>
        <w:ind w:left="0" w:leftChars="0" w:firstLine="648" w:firstLineChars="200"/>
        <w:textAlignment w:val="auto"/>
        <w:rPr>
          <w:rFonts w:hint="eastAsia" w:ascii="仿宋_GB2312" w:hAnsi="仿宋_GB2312" w:eastAsia="仿宋_GB2312" w:cs="仿宋_GB2312"/>
          <w:color w:val="auto"/>
          <w:spacing w:val="2"/>
          <w:szCs w:val="32"/>
          <w:highlight w:val="none"/>
          <w:lang w:eastAsia="zh-CN" w:bidi="ar-SA"/>
        </w:rPr>
      </w:pPr>
      <w:r>
        <w:rPr>
          <w:rFonts w:hint="eastAsia" w:ascii="仿宋_GB2312" w:hAnsi="仿宋_GB2312" w:eastAsia="仿宋_GB2312" w:cs="仿宋_GB2312"/>
          <w:color w:val="auto"/>
          <w:spacing w:val="2"/>
          <w:szCs w:val="32"/>
          <w:highlight w:val="none"/>
          <w:lang w:val="en-US" w:eastAsia="zh-CN" w:bidi="ar-SA"/>
        </w:rPr>
        <w:t>（七）在校大学生要求。在校大学生指普通高等学校专科及以上的在校大学生。海外留学人员和港澳台在校大学生。技工院校高级工班、特殊教育院校职业类在校生和预备技师（技师）班在校生享受在校大学生同等待遇。</w:t>
      </w:r>
    </w:p>
    <w:p w14:paraId="5FD90BC2">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pacing w:val="0"/>
          <w:sz w:val="32"/>
          <w:szCs w:val="32"/>
          <w:highlight w:val="none"/>
          <w:lang w:bidi="ar-SA"/>
        </w:rPr>
      </w:pPr>
      <w:r>
        <w:rPr>
          <w:rFonts w:hint="eastAsia" w:ascii="黑体" w:hAnsi="黑体" w:eastAsia="黑体" w:cs="黑体"/>
          <w:color w:val="auto"/>
          <w:spacing w:val="0"/>
          <w:sz w:val="32"/>
          <w:szCs w:val="32"/>
          <w:highlight w:val="none"/>
          <w:lang w:eastAsia="zh-CN" w:bidi="ar-SA"/>
        </w:rPr>
        <w:t>三、</w:t>
      </w:r>
      <w:r>
        <w:rPr>
          <w:rFonts w:hint="eastAsia" w:ascii="黑体" w:hAnsi="黑体" w:eastAsia="黑体" w:cs="黑体"/>
          <w:color w:val="auto"/>
          <w:spacing w:val="0"/>
          <w:sz w:val="32"/>
          <w:szCs w:val="32"/>
          <w:highlight w:val="none"/>
          <w:lang w:bidi="ar-SA"/>
        </w:rPr>
        <w:t>申请流程</w:t>
      </w:r>
    </w:p>
    <w:p w14:paraId="5F3D1632">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仿宋_GB2312" w:hAnsi="仿宋_GB2312" w:eastAsia="仿宋_GB2312" w:cs="仿宋_GB2312"/>
          <w:strike w:val="0"/>
          <w:color w:val="auto"/>
          <w:kern w:val="2"/>
          <w:sz w:val="32"/>
          <w:szCs w:val="32"/>
          <w:highlight w:val="none"/>
          <w:lang w:bidi="ar-SA"/>
        </w:rPr>
      </w:pPr>
      <w:r>
        <w:rPr>
          <w:rFonts w:hint="eastAsia" w:ascii="仿宋_GB2312" w:hAnsi="仿宋_GB2312" w:eastAsia="仿宋_GB2312" w:cs="仿宋_GB2312"/>
          <w:strike w:val="0"/>
          <w:color w:val="auto"/>
          <w:kern w:val="2"/>
          <w:sz w:val="32"/>
          <w:szCs w:val="32"/>
          <w:highlight w:val="none"/>
          <w:lang w:val="en-US" w:eastAsia="zh-CN" w:bidi="ar-SA"/>
        </w:rPr>
        <w:t>市本级受理市本级核准的大学生驿站住宿补贴申领，各县（市、区）受理本辖区核准的大学生驿站住宿补贴申领。具体流程如下：</w:t>
      </w:r>
    </w:p>
    <w:p w14:paraId="4647B3D7">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仿宋_GB2312" w:hAnsi="仿宋_GB2312" w:eastAsia="仿宋_GB2312" w:cs="仿宋_GB2312"/>
          <w:strike w:val="0"/>
          <w:color w:val="auto"/>
          <w:kern w:val="2"/>
          <w:sz w:val="32"/>
          <w:szCs w:val="32"/>
          <w:highlight w:val="none"/>
          <w:lang w:bidi="ar-SA"/>
        </w:rPr>
      </w:pPr>
      <w:r>
        <w:rPr>
          <w:rFonts w:hint="eastAsia" w:ascii="仿宋_GB2312" w:hAnsi="仿宋_GB2312" w:eastAsia="仿宋_GB2312" w:cs="仿宋_GB2312"/>
          <w:strike w:val="0"/>
          <w:color w:val="auto"/>
          <w:kern w:val="2"/>
          <w:sz w:val="32"/>
          <w:szCs w:val="32"/>
          <w:highlight w:val="none"/>
          <w:lang w:val="en-US" w:eastAsia="zh-CN" w:bidi="ar-SA"/>
        </w:rPr>
        <w:t>（一）个人申请。申请人须在退房后60日内登录浙江政务网账号。PC端登录“温州人才之家”（</w:t>
      </w:r>
      <w:r>
        <w:rPr>
          <w:rFonts w:hint="eastAsia" w:ascii="仿宋_GB2312" w:hAnsi="仿宋_GB2312" w:eastAsia="仿宋_GB2312" w:cs="仿宋_GB2312"/>
          <w:strike w:val="0"/>
          <w:color w:val="auto"/>
          <w:kern w:val="2"/>
          <w:sz w:val="32"/>
          <w:szCs w:val="32"/>
          <w:highlight w:val="none"/>
          <w:lang w:val="en-US" w:eastAsia="zh-CN" w:bidi="ar-SA"/>
        </w:rPr>
        <w:fldChar w:fldCharType="begin"/>
      </w:r>
      <w:r>
        <w:rPr>
          <w:rFonts w:hint="eastAsia" w:ascii="仿宋_GB2312" w:hAnsi="仿宋_GB2312" w:eastAsia="仿宋_GB2312" w:cs="仿宋_GB2312"/>
          <w:strike w:val="0"/>
          <w:color w:val="auto"/>
          <w:kern w:val="2"/>
          <w:sz w:val="32"/>
          <w:szCs w:val="32"/>
          <w:highlight w:val="none"/>
          <w:lang w:val="en-US" w:eastAsia="zh-CN" w:bidi="ar-SA"/>
        </w:rPr>
        <w:instrText xml:space="preserve"> HYPERLINK "https://reward.wenzhou.gov.cn/wzrc" </w:instrText>
      </w:r>
      <w:r>
        <w:rPr>
          <w:rFonts w:hint="eastAsia" w:ascii="仿宋_GB2312" w:hAnsi="仿宋_GB2312" w:eastAsia="仿宋_GB2312" w:cs="仿宋_GB2312"/>
          <w:strike w:val="0"/>
          <w:color w:val="auto"/>
          <w:kern w:val="2"/>
          <w:sz w:val="32"/>
          <w:szCs w:val="32"/>
          <w:highlight w:val="none"/>
          <w:lang w:val="en-US" w:eastAsia="zh-CN" w:bidi="ar-SA"/>
        </w:rPr>
        <w:fldChar w:fldCharType="separate"/>
      </w:r>
      <w:r>
        <w:rPr>
          <w:rFonts w:hint="eastAsia" w:ascii="仿宋_GB2312" w:hAnsi="仿宋_GB2312" w:eastAsia="仿宋_GB2312" w:cs="仿宋_GB2312"/>
          <w:strike w:val="0"/>
          <w:color w:val="auto"/>
          <w:kern w:val="2"/>
          <w:sz w:val="32"/>
          <w:szCs w:val="32"/>
          <w:highlight w:val="none"/>
          <w:lang w:bidi="ar-SA"/>
        </w:rPr>
        <w:t>reward.wenzhou.gov.cn/wzrc</w:t>
      </w:r>
      <w:r>
        <w:rPr>
          <w:rFonts w:hint="eastAsia" w:ascii="仿宋_GB2312" w:hAnsi="仿宋_GB2312" w:eastAsia="仿宋_GB2312" w:cs="仿宋_GB2312"/>
          <w:strike w:val="0"/>
          <w:color w:val="auto"/>
          <w:kern w:val="2"/>
          <w:sz w:val="32"/>
          <w:szCs w:val="32"/>
          <w:highlight w:val="none"/>
          <w:lang w:val="en-US" w:eastAsia="zh-CN" w:bidi="ar-SA"/>
        </w:rPr>
        <w:fldChar w:fldCharType="end"/>
      </w:r>
      <w:r>
        <w:rPr>
          <w:rFonts w:hint="eastAsia" w:ascii="仿宋_GB2312" w:hAnsi="仿宋_GB2312" w:eastAsia="仿宋_GB2312" w:cs="仿宋_GB2312"/>
          <w:strike w:val="0"/>
          <w:color w:val="auto"/>
          <w:kern w:val="2"/>
          <w:sz w:val="32"/>
          <w:szCs w:val="32"/>
          <w:highlight w:val="none"/>
          <w:lang w:val="en-US" w:eastAsia="zh-CN" w:bidi="ar-SA"/>
        </w:rPr>
        <w:t>/）或手机端搜索“温州人才”微信公众号-点击“人才云”，按照提示进行申报。本人学历与系统自动读取相关学历信息不一致的，需上传学信网学历等证明材料：（1）全日制普通高校毕业生和特殊教育院校职业教育类毕业生需提供学信网认证的学历证明（www.chsi.com.cn）；（2）技工院校的高级工班、预备技师（技师）班毕业生需提供毕业证书和高级工以上职业资格证书；（3）留学回国毕业生需提供毕业证书（或学位证书）和教育部留学服务中心出具的国（境）外学历学位认证(zwfw.cscse.edu.cn)；（4）在校大学生需提供教育部学籍在线验证报告或在校其他辅助材料。</w:t>
      </w:r>
    </w:p>
    <w:p w14:paraId="1639CBC4">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仿宋_GB2312" w:hAnsi="仿宋_GB2312" w:eastAsia="仿宋_GB2312" w:cs="仿宋_GB2312"/>
          <w:strike w:val="0"/>
          <w:color w:val="auto"/>
          <w:kern w:val="2"/>
          <w:sz w:val="32"/>
          <w:szCs w:val="32"/>
          <w:highlight w:val="none"/>
          <w:lang w:bidi="ar-SA"/>
        </w:rPr>
      </w:pPr>
      <w:r>
        <w:rPr>
          <w:rFonts w:hint="eastAsia" w:ascii="仿宋_GB2312" w:hAnsi="仿宋_GB2312" w:eastAsia="仿宋_GB2312" w:cs="仿宋_GB2312"/>
          <w:strike w:val="0"/>
          <w:color w:val="auto"/>
          <w:kern w:val="2"/>
          <w:sz w:val="32"/>
          <w:szCs w:val="32"/>
          <w:highlight w:val="none"/>
          <w:lang w:val="en-US" w:eastAsia="zh-CN" w:bidi="ar-SA"/>
        </w:rPr>
        <w:t>（二）住宿要求。原则上，大学生选择离应聘单位就近的大学生驿站入住。</w:t>
      </w:r>
    </w:p>
    <w:p w14:paraId="4D7C2D4B">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仿宋_GB2312" w:hAnsi="仿宋_GB2312" w:eastAsia="仿宋_GB2312" w:cs="仿宋_GB2312"/>
          <w:strike w:val="0"/>
          <w:color w:val="auto"/>
          <w:kern w:val="2"/>
          <w:sz w:val="32"/>
          <w:szCs w:val="32"/>
          <w:highlight w:val="none"/>
          <w:lang w:bidi="ar-SA"/>
        </w:rPr>
      </w:pPr>
      <w:r>
        <w:rPr>
          <w:rFonts w:hint="eastAsia" w:ascii="仿宋_GB2312" w:hAnsi="仿宋_GB2312" w:eastAsia="仿宋_GB2312" w:cs="仿宋_GB2312"/>
          <w:strike w:val="0"/>
          <w:color w:val="auto"/>
          <w:kern w:val="2"/>
          <w:sz w:val="32"/>
          <w:szCs w:val="32"/>
          <w:highlight w:val="none"/>
          <w:lang w:val="en-US" w:eastAsia="zh-CN" w:bidi="ar-SA"/>
        </w:rPr>
        <w:t>（三）资格审核。市县两级对应审核部门登录“惠企政策直通车在线兑现与监管系统”，查核申请件，查核以下内容：（1）提供的材料是否完整；（2）填写的信息是否一致。对申请人员填报错误的办件，应予以作废处理，要求其重新填报。</w:t>
      </w:r>
    </w:p>
    <w:p w14:paraId="73C7E20D">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仿宋_GB2312" w:hAnsi="仿宋_GB2312" w:eastAsia="仿宋_GB2312" w:cs="仿宋_GB2312"/>
          <w:strike w:val="0"/>
          <w:color w:val="auto"/>
          <w:kern w:val="2"/>
          <w:sz w:val="32"/>
          <w:szCs w:val="32"/>
          <w:highlight w:val="none"/>
          <w:lang w:bidi="ar-SA"/>
        </w:rPr>
      </w:pPr>
      <w:r>
        <w:rPr>
          <w:rFonts w:hint="eastAsia" w:ascii="仿宋_GB2312" w:hAnsi="仿宋_GB2312" w:eastAsia="仿宋_GB2312" w:cs="仿宋_GB2312"/>
          <w:strike w:val="0"/>
          <w:color w:val="auto"/>
          <w:kern w:val="2"/>
          <w:sz w:val="32"/>
          <w:szCs w:val="32"/>
          <w:highlight w:val="none"/>
          <w:lang w:val="en-US" w:eastAsia="zh-CN" w:bidi="ar-SA"/>
        </w:rPr>
        <w:t>（四）发放补贴。23个工作日内完成审核拨付。</w:t>
      </w:r>
    </w:p>
    <w:p w14:paraId="48E881C5">
      <w:pPr>
        <w:keepNext w:val="0"/>
        <w:keepLines w:val="0"/>
        <w:pageBreakBefore w:val="0"/>
        <w:widowControl w:val="0"/>
        <w:kinsoku/>
        <w:wordWrap/>
        <w:overflowPunct/>
        <w:topLinePunct w:val="0"/>
        <w:autoSpaceDE/>
        <w:autoSpaceDN/>
        <w:bidi w:val="0"/>
        <w:adjustRightInd/>
        <w:spacing w:line="560" w:lineRule="exact"/>
        <w:ind w:firstLine="640" w:firstLineChars="200"/>
        <w:contextualSpacing/>
        <w:textAlignment w:val="auto"/>
        <w:rPr>
          <w:rFonts w:hint="eastAsia" w:ascii="仿宋_GB2312" w:hAnsi="仿宋_GB2312" w:eastAsia="仿宋_GB2312" w:cs="仿宋_GB2312"/>
          <w:strike w:val="0"/>
          <w:color w:val="auto"/>
          <w:kern w:val="2"/>
          <w:sz w:val="32"/>
          <w:szCs w:val="32"/>
          <w:highlight w:val="none"/>
          <w:lang w:bidi="ar-SA"/>
        </w:rPr>
      </w:pPr>
      <w:r>
        <w:rPr>
          <w:rFonts w:hint="eastAsia" w:ascii="仿宋_GB2312" w:hAnsi="仿宋_GB2312" w:eastAsia="仿宋_GB2312" w:cs="仿宋_GB2312"/>
          <w:strike w:val="0"/>
          <w:color w:val="auto"/>
          <w:kern w:val="2"/>
          <w:sz w:val="32"/>
          <w:szCs w:val="32"/>
          <w:highlight w:val="none"/>
          <w:lang w:val="en-US" w:eastAsia="zh-CN" w:bidi="ar-SA"/>
        </w:rPr>
        <w:t>（五）其他事项。各县（市、区）人力社保部门可结合各地实际情况自行制定操作细则。</w:t>
      </w:r>
    </w:p>
    <w:p w14:paraId="4BCAF040">
      <w:pPr>
        <w:pStyle w:val="11"/>
        <w:keepNext w:val="0"/>
        <w:keepLines w:val="0"/>
        <w:pageBreakBefore w:val="0"/>
        <w:widowControl w:val="0"/>
        <w:suppressLineNumbers w:val="0"/>
        <w:kinsoku/>
        <w:wordWrap/>
        <w:overflowPunct/>
        <w:topLinePunct w:val="0"/>
        <w:autoSpaceDE/>
        <w:autoSpaceDN/>
        <w:adjustRightInd/>
        <w:snapToGrid w:val="0"/>
        <w:spacing w:after="0" w:line="560" w:lineRule="exact"/>
        <w:ind w:firstLine="640" w:firstLineChars="200"/>
        <w:rPr>
          <w:rFonts w:hint="eastAsia" w:ascii="仿宋_GB2312" w:hAnsi="仿宋_GB2312" w:eastAsia="仿宋_GB2312" w:cs="仿宋_GB2312"/>
          <w:color w:val="auto"/>
          <w:kern w:val="2"/>
          <w:sz w:val="32"/>
          <w:szCs w:val="32"/>
          <w:highlight w:val="none"/>
          <w:lang w:bidi="ar-SA"/>
        </w:rPr>
      </w:pPr>
    </w:p>
    <w:p w14:paraId="27940105">
      <w:pPr>
        <w:pStyle w:val="11"/>
        <w:keepNext w:val="0"/>
        <w:keepLines w:val="0"/>
        <w:pageBreakBefore w:val="0"/>
        <w:widowControl w:val="0"/>
        <w:suppressLineNumbers w:val="0"/>
        <w:kinsoku/>
        <w:wordWrap/>
        <w:overflowPunct/>
        <w:topLinePunct w:val="0"/>
        <w:autoSpaceDE/>
        <w:autoSpaceDN/>
        <w:adjustRightInd/>
        <w:snapToGrid w:val="0"/>
        <w:spacing w:after="0" w:line="560" w:lineRule="exact"/>
        <w:ind w:firstLine="640" w:firstLineChars="200"/>
        <w:rPr>
          <w:rFonts w:hint="eastAsia" w:ascii="仿宋_GB2312" w:hAnsi="仿宋_GB2312" w:eastAsia="仿宋_GB2312" w:cs="仿宋_GB2312"/>
          <w:color w:val="auto"/>
          <w:szCs w:val="32"/>
          <w:lang w:bidi="ar-SA"/>
        </w:rPr>
      </w:pPr>
      <w:r>
        <w:rPr>
          <w:rFonts w:hint="eastAsia" w:ascii="仿宋_GB2312" w:hAnsi="仿宋_GB2312" w:eastAsia="仿宋_GB2312" w:cs="仿宋_GB2312"/>
          <w:color w:val="auto"/>
          <w:kern w:val="2"/>
          <w:sz w:val="32"/>
          <w:szCs w:val="32"/>
          <w:highlight w:val="none"/>
          <w:lang w:bidi="ar-SA"/>
        </w:rPr>
        <w:t>附件：住宿补贴负责单位与咨询电话</w:t>
      </w:r>
    </w:p>
    <w:p w14:paraId="5F4F12FC">
      <w:pPr>
        <w:pStyle w:val="3"/>
        <w:keepNext w:val="0"/>
        <w:keepLines w:val="0"/>
        <w:pageBreakBefore w:val="0"/>
        <w:widowControl w:val="0"/>
        <w:kinsoku/>
        <w:overflowPunct/>
        <w:topLinePunct w:val="0"/>
        <w:autoSpaceDN/>
        <w:adjustRightInd/>
        <w:spacing w:after="0" w:line="640" w:lineRule="exact"/>
        <w:ind w:firstLine="0"/>
        <w:jc w:val="both"/>
        <w:rPr>
          <w:rFonts w:hint="eastAsia" w:ascii="黑体" w:hAnsi="黑体" w:eastAsia="黑体" w:cs="仿宋_GB2312"/>
          <w:color w:val="auto"/>
          <w:sz w:val="32"/>
          <w:szCs w:val="32"/>
          <w:highlight w:val="none"/>
          <w:lang w:bidi="ar-SA"/>
        </w:rPr>
      </w:pPr>
    </w:p>
    <w:p w14:paraId="67FBEAB3">
      <w:pPr>
        <w:pStyle w:val="3"/>
        <w:keepNext w:val="0"/>
        <w:keepLines w:val="0"/>
        <w:pageBreakBefore w:val="0"/>
        <w:widowControl w:val="0"/>
        <w:kinsoku/>
        <w:overflowPunct/>
        <w:topLinePunct w:val="0"/>
        <w:autoSpaceDN/>
        <w:adjustRightInd/>
        <w:spacing w:after="0" w:line="640" w:lineRule="exact"/>
        <w:ind w:firstLine="0"/>
        <w:jc w:val="both"/>
        <w:rPr>
          <w:rFonts w:hint="eastAsia" w:ascii="黑体" w:hAnsi="黑体" w:eastAsia="黑体" w:cs="仿宋_GB2312"/>
          <w:color w:val="auto"/>
          <w:sz w:val="32"/>
          <w:szCs w:val="32"/>
          <w:highlight w:val="none"/>
          <w:lang w:bidi="ar-SA"/>
        </w:rPr>
      </w:pPr>
    </w:p>
    <w:p w14:paraId="7CC7AA64">
      <w:pPr>
        <w:pStyle w:val="3"/>
        <w:keepNext w:val="0"/>
        <w:keepLines w:val="0"/>
        <w:pageBreakBefore w:val="0"/>
        <w:widowControl w:val="0"/>
        <w:kinsoku/>
        <w:overflowPunct/>
        <w:topLinePunct w:val="0"/>
        <w:autoSpaceDN/>
        <w:adjustRightInd/>
        <w:spacing w:after="0" w:line="640" w:lineRule="exact"/>
        <w:ind w:firstLine="0"/>
        <w:jc w:val="both"/>
        <w:rPr>
          <w:rFonts w:hint="eastAsia" w:ascii="黑体" w:hAnsi="黑体" w:eastAsia="黑体" w:cs="仿宋_GB2312"/>
          <w:color w:val="auto"/>
          <w:sz w:val="32"/>
          <w:szCs w:val="32"/>
          <w:highlight w:val="none"/>
          <w:lang w:bidi="ar-SA"/>
        </w:rPr>
      </w:pPr>
    </w:p>
    <w:p w14:paraId="0DAD3CCE">
      <w:pPr>
        <w:pStyle w:val="3"/>
        <w:keepNext w:val="0"/>
        <w:keepLines w:val="0"/>
        <w:pageBreakBefore w:val="0"/>
        <w:widowControl w:val="0"/>
        <w:kinsoku/>
        <w:overflowPunct/>
        <w:topLinePunct w:val="0"/>
        <w:autoSpaceDN/>
        <w:adjustRightInd/>
        <w:spacing w:after="0" w:line="640" w:lineRule="exact"/>
        <w:ind w:firstLine="0"/>
        <w:jc w:val="both"/>
        <w:rPr>
          <w:rFonts w:hint="eastAsia" w:ascii="黑体" w:hAnsi="黑体" w:eastAsia="黑体" w:cs="仿宋_GB2312"/>
          <w:color w:val="auto"/>
          <w:sz w:val="32"/>
          <w:szCs w:val="32"/>
          <w:highlight w:val="none"/>
          <w:lang w:bidi="ar-SA"/>
        </w:rPr>
      </w:pPr>
    </w:p>
    <w:p w14:paraId="6940C44C">
      <w:pPr>
        <w:pStyle w:val="3"/>
        <w:keepNext w:val="0"/>
        <w:keepLines w:val="0"/>
        <w:pageBreakBefore w:val="0"/>
        <w:kinsoku/>
        <w:overflowPunct/>
        <w:topLinePunct w:val="0"/>
        <w:autoSpaceDN/>
        <w:adjustRightInd/>
        <w:spacing w:after="0" w:line="640" w:lineRule="exact"/>
        <w:ind w:firstLine="0" w:firstLineChars="0"/>
        <w:jc w:val="left"/>
        <w:rPr>
          <w:rFonts w:hint="eastAsia" w:ascii="黑体" w:hAnsi="黑体" w:eastAsia="黑体" w:cs="仿宋_GB2312"/>
          <w:b w:val="0"/>
          <w:bCs w:val="0"/>
          <w:color w:val="auto"/>
          <w:sz w:val="28"/>
          <w:szCs w:val="28"/>
          <w:highlight w:val="none"/>
          <w:lang w:bidi="ar-SA"/>
        </w:rPr>
      </w:pPr>
    </w:p>
    <w:p w14:paraId="68E923DC">
      <w:pPr>
        <w:pStyle w:val="3"/>
        <w:keepNext w:val="0"/>
        <w:keepLines w:val="0"/>
        <w:pageBreakBefore w:val="0"/>
        <w:kinsoku/>
        <w:overflowPunct/>
        <w:topLinePunct w:val="0"/>
        <w:autoSpaceDN/>
        <w:adjustRightInd/>
        <w:spacing w:after="0" w:line="640" w:lineRule="exact"/>
        <w:ind w:firstLine="0" w:firstLineChars="0"/>
        <w:jc w:val="left"/>
        <w:rPr>
          <w:rFonts w:hint="eastAsia" w:ascii="黑体" w:hAnsi="黑体" w:eastAsia="黑体" w:cs="仿宋_GB2312"/>
          <w:b w:val="0"/>
          <w:bCs w:val="0"/>
          <w:color w:val="auto"/>
          <w:sz w:val="28"/>
          <w:szCs w:val="28"/>
          <w:highlight w:val="none"/>
          <w:lang w:bidi="ar-SA"/>
        </w:rPr>
      </w:pPr>
    </w:p>
    <w:p w14:paraId="0DFB9A94">
      <w:pPr>
        <w:pStyle w:val="3"/>
        <w:keepNext w:val="0"/>
        <w:keepLines w:val="0"/>
        <w:pageBreakBefore w:val="0"/>
        <w:kinsoku/>
        <w:overflowPunct/>
        <w:topLinePunct w:val="0"/>
        <w:autoSpaceDN/>
        <w:adjustRightInd/>
        <w:spacing w:after="0" w:line="640" w:lineRule="exact"/>
        <w:ind w:firstLine="0" w:firstLineChars="0"/>
        <w:jc w:val="left"/>
        <w:rPr>
          <w:rFonts w:hint="default" w:ascii="黑体" w:hAnsi="黑体" w:eastAsia="黑体" w:cs="仿宋_GB2312"/>
          <w:b w:val="0"/>
          <w:bCs w:val="0"/>
          <w:color w:val="auto"/>
          <w:sz w:val="28"/>
          <w:szCs w:val="28"/>
          <w:highlight w:val="none"/>
          <w:lang w:val="en-US" w:eastAsia="zh-CN" w:bidi="ar-SA"/>
        </w:rPr>
      </w:pPr>
      <w:r>
        <w:rPr>
          <w:rFonts w:hint="eastAsia" w:ascii="黑体" w:hAnsi="黑体" w:eastAsia="黑体" w:cs="仿宋_GB2312"/>
          <w:b w:val="0"/>
          <w:bCs w:val="0"/>
          <w:color w:val="auto"/>
          <w:sz w:val="28"/>
          <w:szCs w:val="28"/>
          <w:highlight w:val="none"/>
          <w:lang w:bidi="ar-SA"/>
        </w:rPr>
        <w:t>附件</w:t>
      </w:r>
      <w:r>
        <w:rPr>
          <w:rFonts w:hint="eastAsia" w:ascii="黑体" w:hAnsi="黑体" w:eastAsia="黑体" w:cs="仿宋_GB2312"/>
          <w:b w:val="0"/>
          <w:bCs w:val="0"/>
          <w:color w:val="auto"/>
          <w:sz w:val="28"/>
          <w:szCs w:val="28"/>
          <w:highlight w:val="none"/>
          <w:lang w:val="en-US" w:eastAsia="zh-CN" w:bidi="ar-SA"/>
        </w:rPr>
        <w:t>6-1：</w:t>
      </w:r>
    </w:p>
    <w:p w14:paraId="36BAEBBD">
      <w:pPr>
        <w:pStyle w:val="3"/>
        <w:keepNext w:val="0"/>
        <w:keepLines w:val="0"/>
        <w:pageBreakBefore w:val="0"/>
        <w:kinsoku/>
        <w:overflowPunct/>
        <w:topLinePunct w:val="0"/>
        <w:autoSpaceDN/>
        <w:adjustRightInd/>
        <w:spacing w:after="0" w:line="640" w:lineRule="exact"/>
        <w:ind w:firstLine="0"/>
        <w:rPr>
          <w:rFonts w:hint="eastAsia" w:ascii="黑体" w:hAnsi="黑体" w:eastAsia="黑体" w:cs="仿宋_GB2312"/>
          <w:color w:val="auto"/>
          <w:sz w:val="32"/>
          <w:szCs w:val="32"/>
          <w:highlight w:val="none"/>
          <w:lang w:bidi="ar-SA"/>
        </w:rPr>
      </w:pPr>
    </w:p>
    <w:p w14:paraId="745D31E4">
      <w:pPr>
        <w:keepNext w:val="0"/>
        <w:keepLines w:val="0"/>
        <w:widowControl w:val="0"/>
        <w:suppressLineNumbers w:val="0"/>
        <w:autoSpaceDE w:val="0"/>
        <w:autoSpaceDN/>
        <w:spacing w:before="0" w:beforeAutospacing="0" w:after="0" w:afterAutospacing="0" w:line="640" w:lineRule="exact"/>
        <w:ind w:left="0" w:right="0"/>
        <w:contextualSpacing/>
        <w:jc w:val="center"/>
        <w:rPr>
          <w:rFonts w:hint="default" w:ascii="方正小标宋简体" w:hAnsi="方正小标宋简体" w:eastAsia="方正小标宋简体" w:cs="方正小标宋简体"/>
          <w:kern w:val="2"/>
          <w:sz w:val="44"/>
          <w:szCs w:val="44"/>
        </w:rPr>
      </w:pPr>
      <w:r>
        <w:rPr>
          <w:rFonts w:hint="default" w:ascii="方正小标宋简体" w:hAnsi="方正小标宋简体" w:eastAsia="方正小标宋简体" w:cs="方正小标宋简体"/>
          <w:kern w:val="2"/>
          <w:sz w:val="44"/>
          <w:szCs w:val="44"/>
          <w:lang w:val="en-US" w:eastAsia="zh-CN" w:bidi="ar"/>
        </w:rPr>
        <w:t>住宿补贴负责单位与咨询电话</w:t>
      </w:r>
    </w:p>
    <w:p w14:paraId="27A7798D">
      <w:pPr>
        <w:keepNext w:val="0"/>
        <w:keepLines w:val="0"/>
        <w:widowControl w:val="0"/>
        <w:suppressLineNumbers w:val="0"/>
        <w:autoSpaceDE w:val="0"/>
        <w:autoSpaceDN/>
        <w:spacing w:before="0" w:beforeAutospacing="0" w:after="0" w:afterAutospacing="0" w:line="640" w:lineRule="exact"/>
        <w:ind w:left="0" w:right="0"/>
        <w:contextualSpacing/>
        <w:jc w:val="center"/>
        <w:rPr>
          <w:rFonts w:hint="default" w:ascii="方正小标宋简体" w:hAnsi="方正小标宋简体" w:eastAsia="方正小标宋简体" w:cs="方正小标宋简体"/>
          <w:kern w:val="2"/>
          <w:sz w:val="44"/>
          <w:szCs w:val="44"/>
        </w:rPr>
      </w:pPr>
      <w:r>
        <w:rPr>
          <w:rFonts w:hint="default" w:ascii="方正小标宋简体" w:hAnsi="方正小标宋简体" w:eastAsia="方正小标宋简体" w:cs="方正小标宋简体"/>
          <w:kern w:val="2"/>
          <w:sz w:val="44"/>
          <w:szCs w:val="44"/>
          <w:lang w:val="en-US" w:eastAsia="zh-CN" w:bidi="ar"/>
        </w:rPr>
        <w:t xml:space="preserve"> </w:t>
      </w:r>
    </w:p>
    <w:tbl>
      <w:tblPr>
        <w:tblStyle w:val="21"/>
        <w:tblW w:w="845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2048"/>
        <w:gridCol w:w="4068"/>
        <w:gridCol w:w="2340"/>
      </w:tblGrid>
      <w:tr w14:paraId="49DB95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16D0B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所属区域</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06903E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负责单位</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E170FE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咨询电话</w:t>
            </w:r>
          </w:p>
        </w:tc>
      </w:tr>
      <w:tr w14:paraId="4A4EFA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8A3A07">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市本级</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1A1F6FD">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市人才发展服务中心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999817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0577-88623639</w:t>
            </w:r>
          </w:p>
        </w:tc>
      </w:tr>
      <w:tr w14:paraId="33D9B1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E3A48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鹿城区</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84C575E">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区人才管理服务中心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D9F942B">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0577-88990836</w:t>
            </w:r>
          </w:p>
        </w:tc>
      </w:tr>
      <w:tr w14:paraId="0C4B42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E15896">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龙湾区</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D50C77F">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区人力资源综合服务中心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82D3E26">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0577-86966758</w:t>
            </w:r>
          </w:p>
        </w:tc>
      </w:tr>
      <w:tr w14:paraId="16975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18DBA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瓯海区</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50543DE">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区人力资源综合服务中心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4763644">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0577-88533295</w:t>
            </w:r>
          </w:p>
        </w:tc>
      </w:tr>
      <w:tr w14:paraId="1A83E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94563F">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洞头区</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37F59D0">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区人才管理服务中心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CF44EE7">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0577-63483920</w:t>
            </w:r>
          </w:p>
        </w:tc>
      </w:tr>
      <w:tr w14:paraId="209DF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11995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乐清市</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0EB6CFE">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市人才管理服务中心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2EF0590">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0577-62522521</w:t>
            </w:r>
          </w:p>
        </w:tc>
      </w:tr>
      <w:tr w14:paraId="0C3671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992DB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瑞安市</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77E0630">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市人才交流和市场服务中心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6E66877">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0577-65851610</w:t>
            </w:r>
          </w:p>
        </w:tc>
      </w:tr>
      <w:tr w14:paraId="38CD9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EB3B5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永嘉县</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1CDDC1E">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县人力社保局人才服务中心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6351DB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0577-67951861</w:t>
            </w:r>
          </w:p>
        </w:tc>
      </w:tr>
      <w:tr w14:paraId="418E8C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22694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文成县</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67D3656">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县人力资源服务中心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C9CB544">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0577-59026209</w:t>
            </w:r>
          </w:p>
        </w:tc>
      </w:tr>
      <w:tr w14:paraId="1F1DE7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C118AB">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平阳县</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3B4EF58">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县人才市场管理中心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B365E6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0577-63725134</w:t>
            </w:r>
          </w:p>
        </w:tc>
      </w:tr>
      <w:tr w14:paraId="51125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371B9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泰顺县</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BA30472">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县人才开发和专技人员管理科</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BC5167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0577-67582463</w:t>
            </w:r>
          </w:p>
        </w:tc>
      </w:tr>
      <w:tr w14:paraId="052780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F629A0">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苍南县</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D33AD7A">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县人才开发和就业服务中心</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EA90E2F">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0577-59956606</w:t>
            </w:r>
          </w:p>
        </w:tc>
      </w:tr>
      <w:tr w14:paraId="52F0E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1278D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龙港市</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7AA1C31">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市社会事业局人力资源和社会保障科</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89C828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0577-59911606</w:t>
            </w:r>
          </w:p>
        </w:tc>
      </w:tr>
      <w:tr w14:paraId="099B73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6" w:hRule="atLeast"/>
          <w:jc w:val="center"/>
        </w:trPr>
        <w:tc>
          <w:tcPr>
            <w:tcW w:w="20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6687B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海经区</w:t>
            </w:r>
          </w:p>
        </w:tc>
        <w:tc>
          <w:tcPr>
            <w:tcW w:w="406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C43E21A">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管委会党群部人社科</w:t>
            </w:r>
          </w:p>
        </w:tc>
        <w:tc>
          <w:tcPr>
            <w:tcW w:w="234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31A4566">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0577-88078183</w:t>
            </w:r>
          </w:p>
        </w:tc>
      </w:tr>
    </w:tbl>
    <w:p w14:paraId="2030BFD8">
      <w:pPr>
        <w:pStyle w:val="16"/>
        <w:keepNext w:val="0"/>
        <w:keepLines w:val="0"/>
        <w:pageBreakBefore w:val="0"/>
        <w:kinsoku/>
        <w:overflowPunct/>
        <w:topLinePunct w:val="0"/>
        <w:autoSpaceDN/>
        <w:adjustRightInd/>
        <w:spacing w:line="640" w:lineRule="exact"/>
        <w:ind w:left="0" w:leftChars="0" w:firstLine="0" w:firstLineChars="0"/>
        <w:contextualSpacing/>
        <w:jc w:val="center"/>
        <w:rPr>
          <w:rFonts w:hint="eastAsia" w:ascii="方正小标宋简体" w:hAnsi="方正小标宋简体" w:eastAsia="方正小标宋简体" w:cs="方正小标宋简体"/>
          <w:color w:val="auto"/>
          <w:sz w:val="44"/>
          <w:szCs w:val="44"/>
          <w:highlight w:val="none"/>
          <w:lang w:bidi="ar-SA"/>
        </w:rPr>
      </w:pPr>
    </w:p>
    <w:p w14:paraId="3BF51543">
      <w:pPr>
        <w:rPr>
          <w:rFonts w:hint="eastAsia" w:ascii="方正小标宋简体" w:hAnsi="方正小标宋简体" w:eastAsia="方正小标宋简体" w:cs="方正小标宋简体"/>
          <w:color w:val="auto"/>
          <w:sz w:val="44"/>
          <w:szCs w:val="44"/>
          <w:highlight w:val="none"/>
          <w:lang w:bidi="ar-SA"/>
        </w:rPr>
      </w:pPr>
    </w:p>
    <w:p w14:paraId="1B1CD051">
      <w:pPr>
        <w:keepNext w:val="0"/>
        <w:keepLines w:val="0"/>
        <w:pageBreakBefore w:val="0"/>
        <w:widowControl w:val="0"/>
        <w:kinsoku/>
        <w:overflowPunct/>
        <w:topLinePunct w:val="0"/>
        <w:autoSpaceDN/>
        <w:bidi w:val="0"/>
        <w:adjustRightInd/>
        <w:spacing w:line="600" w:lineRule="exact"/>
        <w:ind w:firstLine="0"/>
        <w:jc w:val="both"/>
        <w:textAlignment w:val="auto"/>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附件7：</w:t>
      </w:r>
    </w:p>
    <w:p w14:paraId="6EBBF551">
      <w:pPr>
        <w:keepNext w:val="0"/>
        <w:keepLines w:val="0"/>
        <w:pageBreakBefore w:val="0"/>
        <w:widowControl w:val="0"/>
        <w:kinsoku/>
        <w:overflowPunct/>
        <w:topLinePunct w:val="0"/>
        <w:autoSpaceDN/>
        <w:bidi w:val="0"/>
        <w:adjustRightInd/>
        <w:spacing w:line="600" w:lineRule="exact"/>
        <w:ind w:firstLine="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招引高校毕业生“510+行动计划”</w:t>
      </w:r>
    </w:p>
    <w:p w14:paraId="22640534">
      <w:pPr>
        <w:keepNext w:val="0"/>
        <w:keepLines w:val="0"/>
        <w:pageBreakBefore w:val="0"/>
        <w:widowControl w:val="0"/>
        <w:kinsoku/>
        <w:overflowPunct/>
        <w:topLinePunct w:val="0"/>
        <w:autoSpaceDN/>
        <w:bidi w:val="0"/>
        <w:adjustRightInd/>
        <w:spacing w:line="600" w:lineRule="exact"/>
        <w:jc w:val="center"/>
        <w:textAlignment w:val="auto"/>
        <w:rPr>
          <w:rFonts w:hint="eastAsia" w:ascii="方正小标宋简体" w:eastAsia="方正小标宋简体"/>
          <w:color w:val="auto"/>
          <w:sz w:val="44"/>
          <w:szCs w:val="44"/>
          <w:highlight w:val="none"/>
        </w:rPr>
      </w:pPr>
      <w:r>
        <w:rPr>
          <w:rFonts w:hint="eastAsia" w:ascii="方正小标宋简体" w:eastAsia="方正小标宋简体"/>
          <w:color w:val="auto"/>
          <w:sz w:val="44"/>
          <w:szCs w:val="44"/>
          <w:highlight w:val="none"/>
          <w:lang w:eastAsia="zh-CN"/>
        </w:rPr>
        <w:t>实习生活补贴操作办法</w:t>
      </w:r>
    </w:p>
    <w:p w14:paraId="54AB4902">
      <w:pPr>
        <w:pStyle w:val="16"/>
        <w:keepNext w:val="0"/>
        <w:keepLines w:val="0"/>
        <w:pageBreakBefore w:val="0"/>
        <w:widowControl w:val="0"/>
        <w:kinsoku/>
        <w:overflowPunct/>
        <w:topLinePunct w:val="0"/>
        <w:autoSpaceDN/>
        <w:bidi w:val="0"/>
        <w:adjustRightInd/>
        <w:spacing w:line="600" w:lineRule="exact"/>
        <w:ind w:left="0" w:leftChars="0" w:firstLine="880" w:firstLineChars="200"/>
        <w:contextualSpacing/>
        <w:textAlignment w:val="auto"/>
        <w:rPr>
          <w:rFonts w:ascii="Times New Roman" w:hAnsi="Times New Roman" w:eastAsia="黑体"/>
          <w:color w:val="auto"/>
          <w:sz w:val="44"/>
          <w:szCs w:val="44"/>
          <w:highlight w:val="none"/>
        </w:rPr>
      </w:pPr>
    </w:p>
    <w:p w14:paraId="4BB01AC6">
      <w:pPr>
        <w:pStyle w:val="16"/>
        <w:keepNext w:val="0"/>
        <w:keepLines w:val="0"/>
        <w:pageBreakBefore w:val="0"/>
        <w:widowControl w:val="0"/>
        <w:kinsoku/>
        <w:overflowPunct/>
        <w:topLinePunct w:val="0"/>
        <w:autoSpaceDN/>
        <w:bidi w:val="0"/>
        <w:adjustRightInd/>
        <w:spacing w:line="560" w:lineRule="exact"/>
        <w:ind w:left="0" w:leftChars="0" w:firstLine="640" w:firstLineChars="200"/>
        <w:contextualSpacing/>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rPr>
        <w:t>一、</w:t>
      </w:r>
      <w:r>
        <w:rPr>
          <w:rFonts w:hint="eastAsia" w:ascii="黑体" w:hAnsi="黑体" w:eastAsia="黑体" w:cs="黑体"/>
          <w:color w:val="auto"/>
          <w:kern w:val="0"/>
          <w:sz w:val="32"/>
          <w:szCs w:val="32"/>
          <w:highlight w:val="none"/>
        </w:rPr>
        <w:t>申</w:t>
      </w:r>
      <w:r>
        <w:rPr>
          <w:rFonts w:hint="eastAsia" w:ascii="黑体" w:hAnsi="黑体" w:eastAsia="黑体" w:cs="黑体"/>
          <w:color w:val="auto"/>
          <w:kern w:val="0"/>
          <w:sz w:val="32"/>
          <w:szCs w:val="32"/>
          <w:highlight w:val="none"/>
          <w:lang w:eastAsia="zh-CN"/>
        </w:rPr>
        <w:t>领</w:t>
      </w:r>
      <w:r>
        <w:rPr>
          <w:rFonts w:hint="eastAsia" w:ascii="黑体" w:hAnsi="黑体" w:eastAsia="黑体" w:cs="黑体"/>
          <w:color w:val="auto"/>
          <w:kern w:val="0"/>
          <w:sz w:val="32"/>
          <w:szCs w:val="32"/>
          <w:highlight w:val="none"/>
        </w:rPr>
        <w:t>对象</w:t>
      </w:r>
      <w:r>
        <w:rPr>
          <w:rFonts w:hint="eastAsia" w:ascii="黑体" w:hAnsi="黑体" w:eastAsia="黑体" w:cs="黑体"/>
          <w:color w:val="auto"/>
          <w:kern w:val="0"/>
          <w:sz w:val="32"/>
          <w:szCs w:val="32"/>
          <w:highlight w:val="none"/>
          <w:lang w:eastAsia="zh-CN"/>
        </w:rPr>
        <w:t>及</w:t>
      </w:r>
      <w:r>
        <w:rPr>
          <w:rFonts w:hint="eastAsia" w:ascii="黑体" w:hAnsi="黑体" w:eastAsia="黑体" w:cs="黑体"/>
          <w:color w:val="auto"/>
          <w:kern w:val="0"/>
          <w:sz w:val="32"/>
          <w:szCs w:val="32"/>
          <w:highlight w:val="none"/>
        </w:rPr>
        <w:t>条件</w:t>
      </w:r>
    </w:p>
    <w:p w14:paraId="294276E1">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申请对象主要分为二类：</w:t>
      </w:r>
    </w:p>
    <w:p w14:paraId="5C3FC61D">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第1类对象。受邀参加经人社部门核准的民营企业实习活动的全日制大专及以上在校大学生。</w:t>
      </w:r>
    </w:p>
    <w:p w14:paraId="623EA2B7">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第2类对象。受邀参加经人社部门核准的民营企业实习活动的港澳台在校大学生。</w:t>
      </w:r>
    </w:p>
    <w:p w14:paraId="5E3465CE">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黑体" w:hAnsi="黑体" w:eastAsia="黑体" w:cs="黑体"/>
          <w:color w:val="auto"/>
          <w:kern w:val="0"/>
          <w:sz w:val="32"/>
          <w:szCs w:val="32"/>
          <w:highlight w:val="none"/>
        </w:rPr>
      </w:pPr>
      <w:r>
        <w:rPr>
          <w:rFonts w:hint="eastAsia" w:ascii="黑体" w:hAnsi="黑体" w:eastAsia="黑体" w:cs="黑体"/>
          <w:color w:val="auto"/>
          <w:kern w:val="0"/>
          <w:sz w:val="32"/>
          <w:szCs w:val="32"/>
          <w:highlight w:val="none"/>
        </w:rPr>
        <w:t>二、条件审核标准</w:t>
      </w:r>
    </w:p>
    <w:p w14:paraId="17B1210A">
      <w:pPr>
        <w:keepNext w:val="0"/>
        <w:keepLines w:val="0"/>
        <w:pageBreakBefore w:val="0"/>
        <w:widowControl/>
        <w:kinsoku/>
        <w:overflowPunct/>
        <w:topLinePunct w:val="0"/>
        <w:autoSpaceDN/>
        <w:bidi w:val="0"/>
        <w:adjustRightInd/>
        <w:spacing w:line="560" w:lineRule="exact"/>
        <w:ind w:firstLine="640" w:firstLineChars="200"/>
        <w:jc w:val="left"/>
        <w:textAlignment w:val="auto"/>
        <w:rPr>
          <w:rFonts w:hint="eastAsia" w:ascii="仿宋_GB2312" w:hAnsi="仿宋_GB2312" w:eastAsia="仿宋_GB2312" w:cs="仿宋_GB2312"/>
          <w:color w:val="000000"/>
          <w:sz w:val="32"/>
          <w:szCs w:val="32"/>
          <w:highlight w:val="none"/>
          <w:lang w:eastAsia="zh-CN" w:bidi="ar-SA"/>
        </w:rPr>
      </w:pPr>
      <w:r>
        <w:rPr>
          <w:rFonts w:hint="eastAsia" w:ascii="仿宋_GB2312" w:hAnsi="仿宋_GB2312" w:eastAsia="仿宋_GB2312" w:cs="仿宋_GB2312"/>
          <w:color w:val="000000"/>
          <w:sz w:val="32"/>
          <w:szCs w:val="32"/>
          <w:highlight w:val="none"/>
          <w:lang w:val="en-US" w:eastAsia="zh-CN" w:bidi="ar-SA"/>
        </w:rPr>
        <w:t>（一）实习要求。经人社部门核准的民营企业实习活动，实习单位每年提供实习岗位总需求人数原则上不超过单位参保缴费总人数的30%，且当年度全年备案总人数不超过50人，计算结果按四舍五入原则取整数。实习单位提供实习的岗位须为本单位岗位，且工作地须在温州。用人单位年度需求总人数计算按照实习生实习起始日期判定归属年份。</w:t>
      </w:r>
    </w:p>
    <w:p w14:paraId="619BB7AB">
      <w:pPr>
        <w:keepNext w:val="0"/>
        <w:keepLines w:val="0"/>
        <w:pageBreakBefore w:val="0"/>
        <w:widowControl/>
        <w:kinsoku/>
        <w:overflowPunct/>
        <w:topLinePunct w:val="0"/>
        <w:autoSpaceDN/>
        <w:bidi w:val="0"/>
        <w:adjustRightInd/>
        <w:spacing w:line="560" w:lineRule="exact"/>
        <w:ind w:firstLine="640" w:firstLineChars="200"/>
        <w:jc w:val="left"/>
        <w:textAlignment w:val="auto"/>
        <w:rPr>
          <w:rFonts w:hint="eastAsia" w:ascii="仿宋_GB2312" w:hAnsi="仿宋_GB2312" w:eastAsia="仿宋_GB2312" w:cs="仿宋_GB2312"/>
          <w:color w:val="000000"/>
          <w:sz w:val="32"/>
          <w:szCs w:val="32"/>
          <w:highlight w:val="none"/>
          <w:lang w:eastAsia="zh-CN" w:bidi="ar-SA"/>
        </w:rPr>
      </w:pPr>
      <w:r>
        <w:rPr>
          <w:rFonts w:hint="eastAsia" w:ascii="仿宋_GB2312" w:hAnsi="仿宋_GB2312" w:eastAsia="仿宋_GB2312" w:cs="仿宋_GB2312"/>
          <w:color w:val="000000"/>
          <w:sz w:val="32"/>
          <w:szCs w:val="32"/>
          <w:highlight w:val="none"/>
          <w:lang w:val="en-US" w:eastAsia="zh-CN" w:bidi="ar-SA"/>
        </w:rPr>
        <w:t>（二）实习生活补贴标准要求。人社部门给予符合条件的实习人员每人每月2000元实习生活补贴，以及在温期间综合商业保险费用或特定人员单险种参加工伤保（政府补助每人每年50元）。每人享受实习生活补贴仅限1次，实习期限不超过3个月且须连续不间断。实习生活补贴由实习单位垫付。</w:t>
      </w:r>
    </w:p>
    <w:p w14:paraId="24540FF7">
      <w:pPr>
        <w:keepNext w:val="0"/>
        <w:keepLines w:val="0"/>
        <w:pageBreakBefore w:val="0"/>
        <w:widowControl/>
        <w:kinsoku/>
        <w:overflowPunct/>
        <w:topLinePunct w:val="0"/>
        <w:autoSpaceDN/>
        <w:bidi w:val="0"/>
        <w:adjustRightInd/>
        <w:spacing w:line="560" w:lineRule="exact"/>
        <w:ind w:firstLine="640" w:firstLineChars="200"/>
        <w:jc w:val="left"/>
        <w:textAlignment w:val="auto"/>
        <w:rPr>
          <w:rFonts w:hint="eastAsia" w:ascii="仿宋_GB2312" w:hAnsi="仿宋_GB2312" w:eastAsia="仿宋_GB2312" w:cs="仿宋_GB2312"/>
          <w:color w:val="000000"/>
          <w:sz w:val="32"/>
          <w:szCs w:val="32"/>
          <w:highlight w:val="none"/>
          <w:lang w:eastAsia="zh-CN" w:bidi="ar-SA"/>
        </w:rPr>
      </w:pPr>
      <w:r>
        <w:rPr>
          <w:rFonts w:hint="eastAsia" w:ascii="仿宋_GB2312" w:hAnsi="仿宋_GB2312" w:eastAsia="仿宋_GB2312" w:cs="仿宋_GB2312"/>
          <w:color w:val="000000"/>
          <w:sz w:val="32"/>
          <w:szCs w:val="32"/>
          <w:highlight w:val="none"/>
          <w:lang w:val="en-US" w:eastAsia="zh-CN" w:bidi="ar-SA"/>
        </w:rPr>
        <w:t xml:space="preserve">（三）实习生活补贴核定标准要求。实习生活补贴计算天数按最后一个月的实习天数小于等于10天不计补贴，大于10天小于等于15天按0.5个月计补贴，大于15天按1个月计补贴。                </w:t>
      </w:r>
    </w:p>
    <w:p w14:paraId="55370C57">
      <w:pPr>
        <w:keepNext w:val="0"/>
        <w:keepLines w:val="0"/>
        <w:pageBreakBefore w:val="0"/>
        <w:widowControl/>
        <w:kinsoku/>
        <w:overflowPunct/>
        <w:topLinePunct w:val="0"/>
        <w:autoSpaceDN/>
        <w:bidi w:val="0"/>
        <w:adjustRightInd/>
        <w:spacing w:line="560" w:lineRule="exact"/>
        <w:ind w:firstLine="640" w:firstLineChars="200"/>
        <w:jc w:val="left"/>
        <w:textAlignment w:val="auto"/>
        <w:rPr>
          <w:rFonts w:hint="eastAsia" w:ascii="仿宋_GB2312" w:hAnsi="仿宋_GB2312" w:eastAsia="仿宋_GB2312" w:cs="仿宋_GB2312"/>
          <w:color w:val="000000"/>
          <w:sz w:val="32"/>
          <w:szCs w:val="32"/>
          <w:highlight w:val="none"/>
          <w:lang w:eastAsia="zh-CN" w:bidi="ar-SA"/>
        </w:rPr>
      </w:pPr>
      <w:r>
        <w:rPr>
          <w:rFonts w:hint="eastAsia" w:ascii="仿宋_GB2312" w:hAnsi="仿宋_GB2312" w:eastAsia="仿宋_GB2312" w:cs="仿宋_GB2312"/>
          <w:color w:val="000000"/>
          <w:sz w:val="32"/>
          <w:szCs w:val="32"/>
          <w:highlight w:val="none"/>
          <w:lang w:val="en-US" w:eastAsia="zh-CN" w:bidi="ar-SA"/>
        </w:rPr>
        <w:t>（四）保险补助要求。实习单位须在实习起始日期7个工作日内为实习人员办理人身意外伤害保险等综合商业保险或特定人员单险种参加工伤保险，人社部门给予保险补助每人50元/年。实习人员须及时参保，若未参保，不得享受实习生活补贴政策。</w:t>
      </w:r>
    </w:p>
    <w:p w14:paraId="1ED4F94F">
      <w:pPr>
        <w:keepNext w:val="0"/>
        <w:keepLines w:val="0"/>
        <w:pageBreakBefore w:val="0"/>
        <w:widowControl/>
        <w:kinsoku/>
        <w:overflowPunct/>
        <w:topLinePunct w:val="0"/>
        <w:autoSpaceDN/>
        <w:bidi w:val="0"/>
        <w:adjustRightInd/>
        <w:spacing w:line="560" w:lineRule="exact"/>
        <w:ind w:firstLine="640" w:firstLineChars="200"/>
        <w:jc w:val="left"/>
        <w:textAlignment w:val="auto"/>
        <w:rPr>
          <w:rFonts w:hint="eastAsia" w:ascii="仿宋_GB2312" w:hAnsi="仿宋_GB2312" w:eastAsia="仿宋_GB2312" w:cs="仿宋_GB2312"/>
          <w:color w:val="000000"/>
          <w:sz w:val="32"/>
          <w:szCs w:val="32"/>
          <w:highlight w:val="none"/>
          <w:lang w:eastAsia="zh-CN" w:bidi="ar-SA"/>
        </w:rPr>
      </w:pPr>
      <w:r>
        <w:rPr>
          <w:rFonts w:hint="eastAsia" w:ascii="仿宋_GB2312" w:hAnsi="仿宋_GB2312" w:eastAsia="仿宋_GB2312" w:cs="仿宋_GB2312"/>
          <w:color w:val="000000"/>
          <w:sz w:val="32"/>
          <w:szCs w:val="32"/>
          <w:highlight w:val="none"/>
          <w:lang w:val="en-US" w:eastAsia="zh-CN" w:bidi="ar-SA"/>
        </w:rPr>
        <w:t>（五）实习单位要求。1.实习单位须经人社部门核准，实习岗位须发布在温州人才网实习专区；2.实习单位应具有规范的内部管理制度，能为实习大学生配备专门的实习指导老师；3.实习单位须为实习生办理人身意外伤害保险等综合商业保险；4.实习单位隶属地以温州市产业政策奖励兑现系统数据判断为准；5.实习单位注册地和财政收入均在温州市范围内；6.实习单位对象为民营企业。</w:t>
      </w:r>
    </w:p>
    <w:p w14:paraId="5847A525">
      <w:pPr>
        <w:keepNext w:val="0"/>
        <w:keepLines w:val="0"/>
        <w:pageBreakBefore w:val="0"/>
        <w:widowControl/>
        <w:kinsoku/>
        <w:overflowPunct/>
        <w:topLinePunct w:val="0"/>
        <w:autoSpaceDN/>
        <w:bidi w:val="0"/>
        <w:adjustRightInd/>
        <w:spacing w:line="560" w:lineRule="exact"/>
        <w:ind w:firstLine="640" w:firstLineChars="200"/>
        <w:jc w:val="left"/>
        <w:textAlignment w:val="auto"/>
        <w:rPr>
          <w:rFonts w:hint="eastAsia" w:ascii="仿宋_GB2312" w:hAnsi="仿宋_GB2312" w:eastAsia="仿宋_GB2312" w:cs="仿宋_GB2312"/>
          <w:color w:val="000000"/>
          <w:sz w:val="32"/>
          <w:szCs w:val="32"/>
          <w:highlight w:val="none"/>
          <w:lang w:eastAsia="zh-CN" w:bidi="ar-SA"/>
        </w:rPr>
      </w:pPr>
      <w:r>
        <w:rPr>
          <w:rFonts w:hint="eastAsia" w:ascii="仿宋_GB2312" w:hAnsi="仿宋_GB2312" w:eastAsia="仿宋_GB2312" w:cs="仿宋_GB2312"/>
          <w:color w:val="000000"/>
          <w:sz w:val="32"/>
          <w:szCs w:val="32"/>
          <w:highlight w:val="none"/>
          <w:lang w:val="en-US" w:eastAsia="zh-CN" w:bidi="ar-SA"/>
        </w:rPr>
        <w:t>（六）在校大学生要求。1.普通高等学校专科及以上的在校大学生。海外留学人员和港澳台在校大学生。技工院校高级工班、特殊教育院校职业类学生和预备技师（技师）班学生享受大学生实习同等待遇；2.全日制学制，以系统端口信息为准，海外留学人员和港澳台大学生以学生证或者录取通知信件为准。</w:t>
      </w:r>
    </w:p>
    <w:p w14:paraId="24480A83">
      <w:pPr>
        <w:keepNext w:val="0"/>
        <w:keepLines w:val="0"/>
        <w:pageBreakBefore w:val="0"/>
        <w:widowControl/>
        <w:kinsoku/>
        <w:overflowPunct/>
        <w:topLinePunct w:val="0"/>
        <w:autoSpaceDN/>
        <w:bidi w:val="0"/>
        <w:adjustRightInd/>
        <w:spacing w:line="560" w:lineRule="exact"/>
        <w:ind w:firstLine="640" w:firstLineChars="200"/>
        <w:jc w:val="left"/>
        <w:textAlignment w:val="auto"/>
        <w:rPr>
          <w:rFonts w:hint="eastAsia" w:ascii="仿宋_GB2312" w:hAnsi="仿宋_GB2312" w:eastAsia="仿宋_GB2312" w:cs="仿宋_GB2312"/>
          <w:color w:val="000000"/>
          <w:sz w:val="32"/>
          <w:szCs w:val="32"/>
          <w:highlight w:val="none"/>
          <w:lang w:eastAsia="zh-CN" w:bidi="ar-SA"/>
        </w:rPr>
      </w:pPr>
      <w:r>
        <w:rPr>
          <w:rFonts w:hint="eastAsia" w:ascii="仿宋_GB2312" w:hAnsi="仿宋_GB2312" w:eastAsia="仿宋_GB2312" w:cs="仿宋_GB2312"/>
          <w:color w:val="000000"/>
          <w:sz w:val="32"/>
          <w:szCs w:val="32"/>
          <w:highlight w:val="none"/>
          <w:lang w:val="en-US" w:eastAsia="zh-CN" w:bidi="ar-SA"/>
        </w:rPr>
        <w:t>（七）港澳台在校大学生要求。经人社部门审核认定的港澳台在校大学生，其在温实习期间必要的食宿、交通、通讯等费用由政府承担，并给予实习单位一定的实习指导服务费，每家单位最高不超过2000元。</w:t>
      </w:r>
    </w:p>
    <w:p w14:paraId="083BB324">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kern w:val="0"/>
          <w:sz w:val="32"/>
          <w:szCs w:val="32"/>
          <w:highlight w:val="none"/>
        </w:rPr>
      </w:pPr>
      <w:r>
        <w:rPr>
          <w:rFonts w:hint="eastAsia" w:ascii="黑体" w:hAnsi="黑体" w:eastAsia="黑体" w:cs="黑体"/>
          <w:color w:val="auto"/>
          <w:kern w:val="0"/>
          <w:sz w:val="32"/>
          <w:szCs w:val="32"/>
          <w:highlight w:val="none"/>
        </w:rPr>
        <w:t>三、申领流程</w:t>
      </w:r>
    </w:p>
    <w:p w14:paraId="5A7BAFEA">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市本级受理市本级民营企业的对象；各县（市、区）受理本辖区内民营企业的对象，实习单位由“温州市产业政策奖励兑现与查重系统”确定隶属地（原则上按财政收入确定隶属关系）。具体流程如下：</w:t>
      </w:r>
    </w:p>
    <w:p w14:paraId="052CBF68">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（一）实习岗位发布。申请单位须登录温州人才网（www.wzrc.net），按要求填写信息，申报发布实习岗位。</w:t>
      </w:r>
    </w:p>
    <w:p w14:paraId="60787300">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二）实习人员备案。实习单位须在实习起始日期7个个工作日内登录“温州市产业政策奖励兑现系统”（reward.wenzhou.gov.cn）搜索“大学生实习人员备案”登记实习人员信息，提交教育部学籍在线验证报告、保险费票据、在校大学生实习推荐表、温州市大学生实习协议书等佐证材料（材料模板可登录系统下载）。</w:t>
      </w:r>
    </w:p>
    <w:p w14:paraId="42064EB8">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（三）实习生活补贴代申报。实习单位使用浙江政务网账号。申请人登录使用浙江政务网账号。PC端登录“温州人才之家”（</w:t>
      </w:r>
      <w:r>
        <w:rPr>
          <w:rFonts w:hint="eastAsia" w:ascii="仿宋_GB2312" w:hAnsi="仿宋_GB2312" w:eastAsia="仿宋_GB2312" w:cs="仿宋_GB2312"/>
          <w:color w:val="auto"/>
          <w:sz w:val="32"/>
          <w:szCs w:val="32"/>
          <w:highlight w:val="none"/>
          <w:lang w:val="en-US" w:eastAsia="zh-CN" w:bidi="ar-SA"/>
        </w:rPr>
        <w:fldChar w:fldCharType="begin"/>
      </w:r>
      <w:r>
        <w:rPr>
          <w:rFonts w:hint="eastAsia" w:ascii="仿宋_GB2312" w:hAnsi="仿宋_GB2312" w:eastAsia="仿宋_GB2312" w:cs="仿宋_GB2312"/>
          <w:color w:val="auto"/>
          <w:sz w:val="32"/>
          <w:szCs w:val="32"/>
          <w:highlight w:val="none"/>
          <w:lang w:val="en-US" w:eastAsia="zh-CN" w:bidi="ar-SA"/>
        </w:rPr>
        <w:instrText xml:space="preserve"> HYPERLINK "https://reward.wenzhou.gov.cn/wzrc" </w:instrText>
      </w:r>
      <w:r>
        <w:rPr>
          <w:rFonts w:hint="eastAsia" w:ascii="仿宋_GB2312" w:hAnsi="仿宋_GB2312" w:eastAsia="仿宋_GB2312" w:cs="仿宋_GB2312"/>
          <w:color w:val="auto"/>
          <w:sz w:val="32"/>
          <w:szCs w:val="32"/>
          <w:highlight w:val="none"/>
          <w:lang w:val="en-US" w:eastAsia="zh-CN" w:bidi="ar-SA"/>
        </w:rPr>
        <w:fldChar w:fldCharType="separate"/>
      </w:r>
      <w:r>
        <w:rPr>
          <w:rFonts w:hint="eastAsia" w:ascii="仿宋_GB2312" w:hAnsi="仿宋_GB2312" w:eastAsia="仿宋_GB2312" w:cs="仿宋_GB2312"/>
          <w:color w:val="auto"/>
          <w:sz w:val="32"/>
          <w:szCs w:val="32"/>
          <w:highlight w:val="none"/>
          <w:lang w:bidi="ar-SA"/>
        </w:rPr>
        <w:t>reward.wenzhou.gov.cn/wzrc</w:t>
      </w:r>
      <w:r>
        <w:rPr>
          <w:rFonts w:hint="eastAsia" w:ascii="仿宋_GB2312" w:hAnsi="仿宋_GB2312" w:eastAsia="仿宋_GB2312" w:cs="仿宋_GB2312"/>
          <w:color w:val="auto"/>
          <w:sz w:val="32"/>
          <w:szCs w:val="32"/>
          <w:highlight w:val="none"/>
          <w:lang w:val="en-US" w:eastAsia="zh-CN" w:bidi="ar-SA"/>
        </w:rPr>
        <w:fldChar w:fldCharType="end"/>
      </w:r>
      <w:r>
        <w:rPr>
          <w:rFonts w:hint="eastAsia" w:ascii="仿宋_GB2312" w:hAnsi="仿宋_GB2312" w:eastAsia="仿宋_GB2312" w:cs="仿宋_GB2312"/>
          <w:color w:val="auto"/>
          <w:sz w:val="32"/>
          <w:szCs w:val="32"/>
          <w:highlight w:val="none"/>
          <w:lang w:val="en-US" w:eastAsia="zh-CN" w:bidi="ar-SA"/>
        </w:rPr>
        <w:t>/）或手机端搜索“温州人才”微信公众号-点击“人才云”，按照提示进行申报。所有非系统自动读取的上传材料均需单位作真实性校核并盖单位公章。</w:t>
      </w:r>
    </w:p>
    <w:p w14:paraId="2480C85A">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（四）资格审核。市县两级对应审核部门登录“惠企政策直通车在线兑现与监管系统”，查核申请件，查核以下内容：1.提供的材料是否完整；2.填写的信息是否一致；3.上传的材料是否有用人单位盖章。</w:t>
      </w:r>
    </w:p>
    <w:p w14:paraId="6BDB5492">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（五）实习单位责任。对于提供虚假材料的实习单位，一经查明，列入人才政策补贴申领黑名单，报市产业政策兑现系统和市征信中心备案并承担相应法律责任。</w:t>
      </w:r>
    </w:p>
    <w:p w14:paraId="3E8FA376">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（六）发放补贴。23个工作日内完成审核拨付。</w:t>
      </w:r>
    </w:p>
    <w:p w14:paraId="3D38DF72">
      <w:pPr>
        <w:keepNext w:val="0"/>
        <w:keepLines w:val="0"/>
        <w:pageBreakBefore w:val="0"/>
        <w:widowControl w:val="0"/>
        <w:kinsoku/>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color w:val="auto"/>
          <w:sz w:val="32"/>
          <w:szCs w:val="32"/>
          <w:highlight w:val="none"/>
          <w:lang w:bidi="ar-SA"/>
        </w:rPr>
      </w:pPr>
      <w:r>
        <w:rPr>
          <w:rFonts w:hint="eastAsia" w:ascii="仿宋_GB2312" w:hAnsi="仿宋_GB2312" w:eastAsia="仿宋_GB2312" w:cs="仿宋_GB2312"/>
          <w:color w:val="auto"/>
          <w:sz w:val="32"/>
          <w:szCs w:val="32"/>
          <w:highlight w:val="none"/>
          <w:lang w:val="en-US" w:eastAsia="zh-CN" w:bidi="ar-SA"/>
        </w:rPr>
        <w:t>（七）其他事项。各县（市、区）人力社保部门可结合各地实际情况自行制定操作细则。</w:t>
      </w:r>
    </w:p>
    <w:p w14:paraId="3F27F34E">
      <w:pPr>
        <w:pStyle w:val="3"/>
        <w:keepNext w:val="0"/>
        <w:keepLines w:val="0"/>
        <w:pageBreakBefore w:val="0"/>
        <w:kinsoku/>
        <w:overflowPunct/>
        <w:topLinePunct w:val="0"/>
        <w:autoSpaceDN/>
        <w:adjustRightInd/>
        <w:spacing w:after="0" w:line="560" w:lineRule="exact"/>
        <w:ind w:firstLine="643" w:firstLineChars="200"/>
        <w:jc w:val="left"/>
        <w:rPr>
          <w:rFonts w:hint="eastAsia" w:ascii="仿宋_GB2312" w:hAnsi="仿宋_GB2312" w:eastAsia="仿宋_GB2312" w:cs="仿宋_GB2312"/>
          <w:color w:val="auto"/>
          <w:sz w:val="32"/>
          <w:szCs w:val="32"/>
          <w:highlight w:val="none"/>
          <w:lang w:bidi="ar-SA"/>
        </w:rPr>
      </w:pPr>
    </w:p>
    <w:p w14:paraId="4437788A">
      <w:pPr>
        <w:pStyle w:val="3"/>
        <w:keepNext w:val="0"/>
        <w:keepLines w:val="0"/>
        <w:pageBreakBefore w:val="0"/>
        <w:kinsoku/>
        <w:overflowPunct/>
        <w:topLinePunct w:val="0"/>
        <w:autoSpaceDN/>
        <w:adjustRightInd/>
        <w:spacing w:after="0" w:line="560" w:lineRule="exact"/>
        <w:ind w:firstLine="640" w:firstLineChars="200"/>
        <w:jc w:val="left"/>
        <w:rPr>
          <w:rFonts w:hint="default" w:ascii="黑体" w:hAnsi="黑体" w:eastAsia="黑体" w:cs="仿宋_GB2312"/>
          <w:color w:val="auto"/>
          <w:sz w:val="32"/>
          <w:szCs w:val="32"/>
          <w:highlight w:val="none"/>
          <w:lang w:val="en-US" w:eastAsia="zh-CN" w:bidi="ar-SA"/>
        </w:rPr>
      </w:pPr>
      <w:r>
        <w:rPr>
          <w:rFonts w:hint="eastAsia" w:ascii="仿宋_GB2312" w:hAnsi="仿宋_GB2312" w:eastAsia="仿宋_GB2312" w:cs="仿宋_GB2312"/>
          <w:b w:val="0"/>
          <w:bCs w:val="0"/>
          <w:color w:val="auto"/>
          <w:sz w:val="32"/>
          <w:szCs w:val="32"/>
          <w:highlight w:val="none"/>
          <w:lang w:bidi="ar-SA"/>
        </w:rPr>
        <w:t>附件：实习</w:t>
      </w:r>
      <w:r>
        <w:rPr>
          <w:rFonts w:hint="eastAsia" w:ascii="仿宋_GB2312" w:hAnsi="仿宋_GB2312" w:eastAsia="仿宋_GB2312" w:cs="仿宋_GB2312"/>
          <w:b w:val="0"/>
          <w:bCs w:val="0"/>
          <w:color w:val="auto"/>
          <w:sz w:val="32"/>
          <w:szCs w:val="32"/>
          <w:highlight w:val="none"/>
          <w:lang w:eastAsia="zh-CN" w:bidi="ar-SA"/>
        </w:rPr>
        <w:t>生活</w:t>
      </w:r>
      <w:r>
        <w:rPr>
          <w:rFonts w:hint="eastAsia" w:ascii="仿宋_GB2312" w:hAnsi="仿宋_GB2312" w:eastAsia="仿宋_GB2312" w:cs="仿宋_GB2312"/>
          <w:b w:val="0"/>
          <w:bCs w:val="0"/>
          <w:color w:val="auto"/>
          <w:sz w:val="32"/>
          <w:szCs w:val="32"/>
          <w:highlight w:val="none"/>
          <w:lang w:bidi="ar-SA"/>
        </w:rPr>
        <w:t>补贴负责单位与咨询电话</w:t>
      </w:r>
      <w:r>
        <w:rPr>
          <w:rFonts w:hint="eastAsia" w:ascii="仿宋_GB2312" w:hAnsi="仿宋_GB2312" w:eastAsia="仿宋_GB2312" w:cs="仿宋_GB2312"/>
          <w:b w:val="0"/>
          <w:bCs w:val="0"/>
          <w:color w:val="auto"/>
          <w:sz w:val="32"/>
          <w:szCs w:val="32"/>
          <w:highlight w:val="none"/>
          <w:lang w:bidi="ar-SA"/>
        </w:rPr>
        <w:br w:type="page"/>
      </w:r>
      <w:r>
        <w:rPr>
          <w:rFonts w:hint="eastAsia" w:ascii="黑体" w:hAnsi="黑体" w:eastAsia="黑体" w:cs="仿宋_GB2312"/>
          <w:b w:val="0"/>
          <w:bCs w:val="0"/>
          <w:color w:val="auto"/>
          <w:sz w:val="28"/>
          <w:szCs w:val="28"/>
          <w:highlight w:val="none"/>
          <w:lang w:bidi="ar-SA"/>
        </w:rPr>
        <w:t>附件</w:t>
      </w:r>
      <w:r>
        <w:rPr>
          <w:rFonts w:hint="eastAsia" w:ascii="黑体" w:hAnsi="黑体" w:eastAsia="黑体" w:cs="仿宋_GB2312"/>
          <w:b w:val="0"/>
          <w:bCs w:val="0"/>
          <w:color w:val="auto"/>
          <w:sz w:val="28"/>
          <w:szCs w:val="28"/>
          <w:highlight w:val="none"/>
          <w:lang w:val="en-US" w:eastAsia="zh-CN" w:bidi="ar-SA"/>
        </w:rPr>
        <w:t>7-1：</w:t>
      </w:r>
    </w:p>
    <w:p w14:paraId="5B86941A">
      <w:pPr>
        <w:pStyle w:val="3"/>
        <w:keepNext w:val="0"/>
        <w:keepLines w:val="0"/>
        <w:pageBreakBefore w:val="0"/>
        <w:widowControl w:val="0"/>
        <w:kinsoku/>
        <w:wordWrap/>
        <w:overflowPunct/>
        <w:topLinePunct w:val="0"/>
        <w:autoSpaceDE/>
        <w:autoSpaceDN/>
        <w:adjustRightInd/>
        <w:snapToGrid/>
        <w:spacing w:after="0" w:line="240" w:lineRule="exact"/>
        <w:ind w:firstLine="0"/>
        <w:rPr>
          <w:rFonts w:hint="eastAsia" w:ascii="黑体" w:hAnsi="黑体" w:eastAsia="黑体" w:cs="仿宋_GB2312"/>
          <w:color w:val="auto"/>
          <w:sz w:val="32"/>
          <w:szCs w:val="32"/>
          <w:highlight w:val="none"/>
          <w:lang w:bidi="ar-SA"/>
        </w:rPr>
      </w:pPr>
    </w:p>
    <w:p w14:paraId="45209188">
      <w:pPr>
        <w:keepNext w:val="0"/>
        <w:keepLines w:val="0"/>
        <w:widowControl w:val="0"/>
        <w:suppressLineNumbers w:val="0"/>
        <w:autoSpaceDE w:val="0"/>
        <w:autoSpaceDN/>
        <w:spacing w:before="0" w:beforeAutospacing="0" w:after="0" w:afterAutospacing="0" w:line="640" w:lineRule="exact"/>
        <w:ind w:left="0" w:right="0"/>
        <w:contextualSpacing/>
        <w:jc w:val="center"/>
        <w:rPr>
          <w:rFonts w:hint="default" w:ascii="方正小标宋简体" w:hAnsi="方正小标宋简体" w:eastAsia="方正小标宋简体" w:cs="方正小标宋简体"/>
          <w:kern w:val="2"/>
          <w:sz w:val="44"/>
          <w:szCs w:val="44"/>
        </w:rPr>
      </w:pPr>
      <w:r>
        <w:rPr>
          <w:rFonts w:hint="default" w:ascii="仿宋_GB2312" w:hAnsi="Times New Roman" w:eastAsia="仿宋_GB2312" w:cs="Times New Roman"/>
          <w:kern w:val="2"/>
          <w:sz w:val="32"/>
          <w:szCs w:val="32"/>
          <w:lang w:val="en-US" w:eastAsia="zh-CN" w:bidi="ar"/>
        </w:rPr>
        <w:t xml:space="preserve"> </w:t>
      </w:r>
      <w:r>
        <w:rPr>
          <w:rFonts w:hint="default" w:ascii="方正小标宋简体" w:hAnsi="方正小标宋简体" w:eastAsia="方正小标宋简体" w:cs="方正小标宋简体"/>
          <w:kern w:val="2"/>
          <w:sz w:val="44"/>
          <w:szCs w:val="44"/>
          <w:lang w:val="en-US" w:eastAsia="zh-CN" w:bidi="ar"/>
        </w:rPr>
        <w:t>实习生活补贴负责单位与咨询电话</w:t>
      </w:r>
    </w:p>
    <w:p w14:paraId="719446E9">
      <w:pPr>
        <w:pStyle w:val="18"/>
        <w:keepNext w:val="0"/>
        <w:keepLines w:val="0"/>
        <w:widowControl w:val="0"/>
        <w:suppressLineNumbers w:val="0"/>
        <w:autoSpaceDE w:val="0"/>
        <w:autoSpaceDN/>
        <w:snapToGrid w:val="0"/>
        <w:spacing w:before="0" w:beforeAutospacing="0" w:after="0" w:afterAutospacing="0"/>
        <w:ind w:left="0" w:right="0"/>
        <w:jc w:val="left"/>
        <w:rPr>
          <w:rFonts w:hint="default" w:ascii="Times New Roman" w:hAnsi="Times New Roman" w:eastAsia="方正仿宋简体" w:cs="Times New Roman"/>
          <w:kern w:val="2"/>
          <w:sz w:val="32"/>
          <w:szCs w:val="32"/>
        </w:rPr>
      </w:pPr>
      <w:r>
        <w:rPr>
          <w:rFonts w:hint="default" w:ascii="Times New Roman" w:hAnsi="Times New Roman" w:eastAsia="方正仿宋简体" w:cs="Times New Roman"/>
          <w:kern w:val="2"/>
          <w:sz w:val="32"/>
          <w:szCs w:val="32"/>
          <w:lang w:val="en-US" w:eastAsia="zh-CN" w:bidi="ar"/>
        </w:rPr>
        <w:t xml:space="preserve"> </w:t>
      </w:r>
    </w:p>
    <w:tbl>
      <w:tblPr>
        <w:tblStyle w:val="21"/>
        <w:tblW w:w="850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961"/>
        <w:gridCol w:w="4275"/>
        <w:gridCol w:w="2265"/>
      </w:tblGrid>
      <w:tr w14:paraId="5F2E7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540C37">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所属区域</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DC65B99">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负责单位</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54AB930">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咨询电话</w:t>
            </w:r>
          </w:p>
        </w:tc>
      </w:tr>
      <w:tr w14:paraId="36DCB3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A0E39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市本级</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2C15C0A">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市人才发展服务中心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EF21354">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0577-88623639</w:t>
            </w:r>
          </w:p>
        </w:tc>
      </w:tr>
      <w:tr w14:paraId="49A0CB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6635B0">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鹿城区</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EAAD6AC">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区人才管理服务中心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1CE7757">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0577-88990836</w:t>
            </w:r>
          </w:p>
        </w:tc>
      </w:tr>
      <w:tr w14:paraId="2423D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7A8759">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龙湾区</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D51F1E8">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区人力资源综合服务中心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BB16A2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0577-86966758</w:t>
            </w:r>
          </w:p>
        </w:tc>
      </w:tr>
      <w:tr w14:paraId="450D7F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9E1E35">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瓯海区</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C8D96E7">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区人力资源综合服务中心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D9B567F">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0577-88533295</w:t>
            </w:r>
          </w:p>
        </w:tc>
      </w:tr>
      <w:tr w14:paraId="456570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16A23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洞头区</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C5BEA3D">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区人才管理服务中心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E8370F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0577-63483920</w:t>
            </w:r>
          </w:p>
        </w:tc>
      </w:tr>
      <w:tr w14:paraId="712665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390FBB">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乐清市</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B82D0A6">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市人才管理服务中心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2B753F8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0577-62522521</w:t>
            </w:r>
          </w:p>
        </w:tc>
      </w:tr>
      <w:tr w14:paraId="598015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A7A67F">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瑞安市</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06B1079">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市人才交流和市场服务中心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9FBDFF5">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0577-65887539</w:t>
            </w:r>
          </w:p>
        </w:tc>
      </w:tr>
      <w:tr w14:paraId="36A38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11BB6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永嘉县</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3788DA81">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县人力社保局人才服务中心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427CDD9">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0577-67951861</w:t>
            </w:r>
          </w:p>
        </w:tc>
      </w:tr>
      <w:tr w14:paraId="20652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5064A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文成县</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A09F4A5">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县人力资源服务中心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15EC89E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0577-59026209</w:t>
            </w:r>
          </w:p>
        </w:tc>
      </w:tr>
      <w:tr w14:paraId="3C89B4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9C4EA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平阳县</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2A974A6">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县人才市场管理中心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75AF6775">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0577-63725134</w:t>
            </w:r>
          </w:p>
        </w:tc>
      </w:tr>
      <w:tr w14:paraId="10FE1B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8424D6">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泰顺县</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8B8453B">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县人才开发和专技人员管理科</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0507CA16">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0577-67582463</w:t>
            </w:r>
          </w:p>
        </w:tc>
      </w:tr>
      <w:tr w14:paraId="2421D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9DE0A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苍南县</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B76142A">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县人才开发和就业服务中心</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7E33B2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0577-59956606</w:t>
            </w:r>
          </w:p>
        </w:tc>
      </w:tr>
      <w:tr w14:paraId="1E8B4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A75024">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龙港市</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54DA928">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市社会事业局人力资源和社会保障科</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32220A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0577-59911606</w:t>
            </w:r>
          </w:p>
        </w:tc>
      </w:tr>
      <w:tr w14:paraId="7336E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19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24F97E">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海经区</w:t>
            </w:r>
          </w:p>
        </w:tc>
        <w:tc>
          <w:tcPr>
            <w:tcW w:w="42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C8722A7">
            <w:pPr>
              <w:keepNext w:val="0"/>
              <w:keepLines w:val="0"/>
              <w:widowControl w:val="0"/>
              <w:suppressLineNumbers w:val="0"/>
              <w:autoSpaceDE w:val="0"/>
              <w:autoSpaceDN/>
              <w:spacing w:before="0" w:beforeAutospacing="0" w:after="0" w:afterAutospacing="0" w:line="320" w:lineRule="exact"/>
              <w:ind w:left="0" w:right="0"/>
              <w:jc w:val="left"/>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管委会党群部人社科</w:t>
            </w:r>
          </w:p>
        </w:tc>
        <w:tc>
          <w:tcPr>
            <w:tcW w:w="226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DFE472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hAnsi="Times New Roman" w:eastAsia="仿宋_GB2312" w:cs="Times New Roman"/>
                <w:kern w:val="2"/>
                <w:sz w:val="24"/>
                <w:szCs w:val="24"/>
              </w:rPr>
            </w:pPr>
            <w:r>
              <w:rPr>
                <w:rFonts w:hint="default" w:ascii="仿宋_GB2312" w:hAnsi="Times New Roman" w:eastAsia="仿宋_GB2312" w:cs="仿宋_GB2312"/>
                <w:kern w:val="2"/>
                <w:sz w:val="24"/>
                <w:szCs w:val="24"/>
                <w:lang w:val="en-US" w:eastAsia="zh-CN" w:bidi="ar"/>
              </w:rPr>
              <w:t>0577-88078183</w:t>
            </w:r>
          </w:p>
        </w:tc>
      </w:tr>
    </w:tbl>
    <w:p w14:paraId="01DF5FBA">
      <w:pPr>
        <w:keepNext w:val="0"/>
        <w:keepLines w:val="0"/>
        <w:pageBreakBefore w:val="0"/>
        <w:kinsoku/>
        <w:overflowPunct/>
        <w:topLinePunct w:val="0"/>
        <w:autoSpaceDN/>
        <w:adjustRightInd/>
        <w:spacing w:line="640" w:lineRule="exact"/>
        <w:contextualSpacing/>
        <w:jc w:val="center"/>
        <w:rPr>
          <w:rFonts w:hint="eastAsia" w:ascii="仿宋_GB2312" w:eastAsia="仿宋_GB2312"/>
          <w:color w:val="auto"/>
          <w:szCs w:val="32"/>
          <w:highlight w:val="none"/>
        </w:rPr>
      </w:pPr>
    </w:p>
    <w:p w14:paraId="1E354B8C">
      <w:pPr>
        <w:keepNext w:val="0"/>
        <w:keepLines w:val="0"/>
        <w:pageBreakBefore w:val="0"/>
        <w:kinsoku/>
        <w:overflowPunct/>
        <w:topLinePunct w:val="0"/>
        <w:autoSpaceDN/>
        <w:adjustRightInd/>
        <w:spacing w:line="640" w:lineRule="exact"/>
        <w:contextualSpacing/>
        <w:jc w:val="center"/>
        <w:rPr>
          <w:rFonts w:hint="eastAsia" w:ascii="仿宋_GB2312" w:eastAsia="仿宋_GB2312"/>
          <w:color w:val="auto"/>
          <w:szCs w:val="32"/>
          <w:highlight w:val="none"/>
        </w:rPr>
      </w:pPr>
    </w:p>
    <w:p w14:paraId="0AEF428C">
      <w:pPr>
        <w:keepNext w:val="0"/>
        <w:keepLines w:val="0"/>
        <w:pageBreakBefore w:val="0"/>
        <w:kinsoku/>
        <w:overflowPunct/>
        <w:topLinePunct w:val="0"/>
        <w:autoSpaceDN/>
        <w:adjustRightInd/>
        <w:spacing w:line="640" w:lineRule="exact"/>
        <w:contextualSpacing/>
        <w:jc w:val="center"/>
        <w:rPr>
          <w:rFonts w:hint="eastAsia" w:ascii="仿宋_GB2312" w:eastAsia="仿宋_GB2312"/>
          <w:color w:val="auto"/>
          <w:szCs w:val="32"/>
          <w:highlight w:val="none"/>
        </w:rPr>
      </w:pPr>
    </w:p>
    <w:p w14:paraId="1DB783AF">
      <w:pPr>
        <w:keepNext w:val="0"/>
        <w:keepLines w:val="0"/>
        <w:widowControl/>
        <w:suppressLineNumbers w:val="0"/>
        <w:spacing w:before="0" w:beforeAutospacing="0" w:after="0" w:afterAutospacing="0" w:line="600" w:lineRule="exact"/>
        <w:ind w:left="0" w:right="0"/>
        <w:contextualSpacing/>
        <w:jc w:val="both"/>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附件8：</w:t>
      </w:r>
    </w:p>
    <w:p w14:paraId="00E2A76D">
      <w:pPr>
        <w:keepNext w:val="0"/>
        <w:keepLines w:val="0"/>
        <w:widowControl/>
        <w:suppressLineNumbers w:val="0"/>
        <w:spacing w:before="0" w:beforeAutospacing="0" w:after="0" w:afterAutospacing="0" w:line="600" w:lineRule="exact"/>
        <w:ind w:left="0" w:right="0"/>
        <w:contextualSpacing/>
        <w:jc w:val="center"/>
        <w:rPr>
          <w:rFonts w:hint="default" w:ascii="Times New Roman" w:hAnsi="Times New Roman" w:eastAsia="方正仿宋简体" w:cs="Times New Roman"/>
          <w:kern w:val="2"/>
          <w:sz w:val="18"/>
          <w:szCs w:val="18"/>
        </w:rPr>
      </w:pPr>
      <w:r>
        <w:rPr>
          <w:rFonts w:hint="eastAsia" w:ascii="方正小标宋简体" w:hAnsi="方正小标宋简体" w:eastAsia="方正小标宋简体" w:cs="方正小标宋简体"/>
          <w:sz w:val="44"/>
          <w:szCs w:val="44"/>
        </w:rPr>
        <w:t>招引高校毕业生“510+行动计划”</w:t>
      </w:r>
    </w:p>
    <w:p w14:paraId="6C72E426">
      <w:pPr>
        <w:keepNext w:val="0"/>
        <w:keepLines w:val="0"/>
        <w:widowControl w:val="0"/>
        <w:suppressLineNumbers w:val="0"/>
        <w:spacing w:before="0" w:beforeAutospacing="0" w:after="0" w:afterAutospacing="0" w:line="600" w:lineRule="exact"/>
        <w:ind w:left="0" w:right="0" w:firstLine="0" w:firstLineChars="0"/>
        <w:jc w:val="center"/>
        <w:rPr>
          <w:rFonts w:hint="default" w:ascii="方正小标宋简体" w:hAnsi="方正小标宋简体" w:eastAsia="方正小标宋简体" w:cs="方正小标宋简体"/>
          <w:kern w:val="2"/>
          <w:sz w:val="44"/>
          <w:szCs w:val="44"/>
        </w:rPr>
      </w:pPr>
      <w:r>
        <w:rPr>
          <w:rFonts w:hint="default" w:ascii="方正小标宋简体" w:hAnsi="方正小标宋简体" w:eastAsia="方正小标宋简体" w:cs="方正小标宋简体"/>
          <w:kern w:val="2"/>
          <w:sz w:val="44"/>
          <w:szCs w:val="44"/>
          <w:lang w:val="en-US" w:eastAsia="zh-CN" w:bidi="ar"/>
        </w:rPr>
        <w:t>优秀创业项目补贴操作办法</w:t>
      </w:r>
    </w:p>
    <w:p w14:paraId="2831DB01">
      <w:pPr>
        <w:pStyle w:val="18"/>
        <w:keepNext w:val="0"/>
        <w:keepLines w:val="0"/>
        <w:widowControl w:val="0"/>
        <w:suppressLineNumbers w:val="0"/>
        <w:autoSpaceDE w:val="0"/>
        <w:autoSpaceDN/>
        <w:spacing w:before="0" w:beforeAutospacing="0" w:after="0" w:afterAutospacing="0" w:line="600" w:lineRule="exact"/>
        <w:ind w:left="0" w:leftChars="0" w:right="0" w:firstLine="640" w:firstLineChars="200"/>
        <w:contextualSpacing/>
        <w:jc w:val="both"/>
        <w:rPr>
          <w:rFonts w:hint="default" w:ascii="Times New Roman" w:hAnsi="Times New Roman" w:eastAsia="黑体" w:cs="Times New Roman"/>
          <w:kern w:val="2"/>
          <w:sz w:val="32"/>
          <w:szCs w:val="32"/>
        </w:rPr>
      </w:pPr>
    </w:p>
    <w:p w14:paraId="10382544">
      <w:pPr>
        <w:pStyle w:val="18"/>
        <w:keepNext w:val="0"/>
        <w:keepLines w:val="0"/>
        <w:widowControl w:val="0"/>
        <w:numPr>
          <w:ilvl w:val="0"/>
          <w:numId w:val="2"/>
        </w:numPr>
        <w:suppressLineNumbers w:val="0"/>
        <w:autoSpaceDE w:val="0"/>
        <w:autoSpaceDN/>
        <w:spacing w:before="0" w:beforeAutospacing="0" w:after="0" w:afterAutospacing="0" w:line="560" w:lineRule="exact"/>
        <w:ind w:left="0" w:leftChars="0" w:right="0" w:firstLine="640" w:firstLineChars="200"/>
        <w:contextualSpacing/>
        <w:jc w:val="both"/>
        <w:rPr>
          <w:rFonts w:hint="default" w:ascii="Times New Roman" w:hAnsi="Times New Roman" w:eastAsia="黑体" w:cs="Times New Roman"/>
          <w:kern w:val="0"/>
          <w:sz w:val="32"/>
          <w:szCs w:val="32"/>
        </w:rPr>
      </w:pPr>
      <w:r>
        <w:rPr>
          <w:rFonts w:hint="default" w:ascii="黑体" w:hAnsi="宋体" w:eastAsia="黑体" w:cs="黑体"/>
          <w:kern w:val="0"/>
          <w:sz w:val="32"/>
          <w:szCs w:val="32"/>
          <w:lang w:val="en-US" w:eastAsia="zh-CN" w:bidi="ar"/>
        </w:rPr>
        <w:t>申请对象</w:t>
      </w:r>
    </w:p>
    <w:p w14:paraId="29ED4B5D">
      <w:pPr>
        <w:keepNext w:val="0"/>
        <w:keepLines w:val="0"/>
        <w:widowControl w:val="0"/>
        <w:suppressLineNumbers w:val="0"/>
        <w:autoSpaceDE w:val="0"/>
        <w:autoSpaceDN/>
        <w:spacing w:before="0" w:beforeAutospacing="0" w:after="0" w:afterAutospacing="0" w:line="560" w:lineRule="exact"/>
        <w:ind w:left="0" w:leftChars="0" w:right="0" w:firstLine="648" w:firstLineChars="200"/>
        <w:jc w:val="both"/>
        <w:rPr>
          <w:rFonts w:hint="default" w:ascii="Times New Roman" w:hAnsi="Times New Roman" w:eastAsia="黑体" w:cs="Times New Roman"/>
          <w:kern w:val="0"/>
          <w:sz w:val="32"/>
          <w:szCs w:val="32"/>
        </w:rPr>
      </w:pPr>
      <w:r>
        <w:rPr>
          <w:rFonts w:hint="default" w:ascii="仿宋_GB2312" w:hAnsi="Times New Roman" w:eastAsia="仿宋_GB2312" w:cs="仿宋_GB2312"/>
          <w:spacing w:val="2"/>
          <w:kern w:val="2"/>
          <w:sz w:val="32"/>
          <w:szCs w:val="32"/>
          <w:lang w:val="en-US" w:eastAsia="zh-CN" w:bidi="ar"/>
        </w:rPr>
        <w:t>获奖项目落地企业。</w:t>
      </w:r>
    </w:p>
    <w:p w14:paraId="5B2C650D">
      <w:pPr>
        <w:keepNext w:val="0"/>
        <w:keepLines w:val="0"/>
        <w:widowControl w:val="0"/>
        <w:numPr>
          <w:ilvl w:val="0"/>
          <w:numId w:val="2"/>
        </w:numPr>
        <w:suppressLineNumbers w:val="0"/>
        <w:autoSpaceDE w:val="0"/>
        <w:autoSpaceDN/>
        <w:spacing w:before="0" w:beforeAutospacing="0" w:after="0" w:afterAutospacing="0" w:line="560" w:lineRule="exact"/>
        <w:ind w:left="0" w:leftChars="0" w:right="0" w:firstLine="640" w:firstLineChars="200"/>
        <w:jc w:val="both"/>
        <w:rPr>
          <w:rFonts w:hint="default" w:ascii="Times New Roman" w:hAnsi="Times New Roman" w:eastAsia="黑体" w:cs="Times New Roman"/>
          <w:kern w:val="0"/>
          <w:sz w:val="32"/>
          <w:szCs w:val="32"/>
        </w:rPr>
      </w:pPr>
      <w:r>
        <w:rPr>
          <w:rFonts w:hint="default" w:ascii="Times New Roman" w:hAnsi="Times New Roman" w:eastAsia="黑体" w:cs="Times New Roman"/>
          <w:kern w:val="0"/>
          <w:sz w:val="32"/>
          <w:szCs w:val="32"/>
          <w:lang w:val="en-US" w:eastAsia="zh-CN" w:bidi="ar"/>
        </w:rPr>
        <w:t>补贴标准</w:t>
      </w:r>
    </w:p>
    <w:p w14:paraId="6B6D5AA0">
      <w:pPr>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kern w:val="2"/>
          <w:sz w:val="32"/>
          <w:szCs w:val="32"/>
          <w:highlight w:val="none"/>
        </w:rPr>
      </w:pPr>
      <w:r>
        <w:rPr>
          <w:rFonts w:hint="default" w:ascii="仿宋_GB2312" w:hAnsi="Times New Roman" w:eastAsia="仿宋_GB2312" w:cs="仿宋_GB2312"/>
          <w:kern w:val="2"/>
          <w:sz w:val="32"/>
          <w:szCs w:val="32"/>
          <w:lang w:val="en-US" w:eastAsia="zh-CN" w:bidi="ar"/>
        </w:rPr>
        <w:t>在校大学生和毕业5年以内的高校毕业生在各级创业大赛中</w:t>
      </w:r>
      <w:r>
        <w:rPr>
          <w:rFonts w:hint="default" w:ascii="仿宋_GB2312" w:hAnsi="Times New Roman" w:eastAsia="仿宋_GB2312" w:cs="仿宋_GB2312"/>
          <w:kern w:val="2"/>
          <w:sz w:val="32"/>
          <w:szCs w:val="32"/>
          <w:highlight w:val="none"/>
          <w:lang w:val="en-US" w:eastAsia="zh-CN" w:bidi="ar"/>
        </w:rPr>
        <w:t>获得前三等奖，后其项目在温州市区落地并正常经营1年以上的，</w:t>
      </w:r>
      <w:r>
        <w:rPr>
          <w:rFonts w:eastAsia="仿宋_GB2312"/>
          <w:sz w:val="32"/>
          <w:szCs w:val="32"/>
          <w:highlight w:val="none"/>
        </w:rPr>
        <w:t>按国家级、省级、市级分别给予企业20万元（国家级一等奖的给予50万元）、10万元、5万元的优秀创业项目补贴</w:t>
      </w:r>
      <w:r>
        <w:rPr>
          <w:rFonts w:hint="default" w:ascii="仿宋_GB2312" w:hAnsi="Times New Roman" w:eastAsia="仿宋_GB2312" w:cs="仿宋_GB2312"/>
          <w:kern w:val="2"/>
          <w:sz w:val="32"/>
          <w:szCs w:val="32"/>
          <w:highlight w:val="none"/>
          <w:lang w:val="en-US" w:eastAsia="zh-CN" w:bidi="ar"/>
        </w:rPr>
        <w:t>。奖补金额不高于该企业申报时近12个月的地方综合贡献。</w:t>
      </w:r>
    </w:p>
    <w:p w14:paraId="318738FF">
      <w:pPr>
        <w:keepNext w:val="0"/>
        <w:keepLines w:val="0"/>
        <w:widowControl w:val="0"/>
        <w:numPr>
          <w:ilvl w:val="0"/>
          <w:numId w:val="2"/>
        </w:numPr>
        <w:suppressLineNumbers w:val="0"/>
        <w:autoSpaceDE w:val="0"/>
        <w:autoSpaceDN/>
        <w:spacing w:before="0" w:beforeAutospacing="0" w:after="0" w:afterAutospacing="0" w:line="560" w:lineRule="exact"/>
        <w:ind w:left="0" w:leftChars="0" w:right="0" w:firstLine="640" w:firstLineChars="200"/>
        <w:jc w:val="both"/>
        <w:rPr>
          <w:rFonts w:hint="default" w:ascii="Times New Roman" w:hAnsi="Times New Roman" w:eastAsia="黑体" w:cs="Times New Roman"/>
          <w:kern w:val="0"/>
          <w:sz w:val="32"/>
          <w:szCs w:val="32"/>
          <w:highlight w:val="none"/>
        </w:rPr>
      </w:pPr>
      <w:r>
        <w:rPr>
          <w:rFonts w:hint="default" w:ascii="Times New Roman" w:hAnsi="Times New Roman" w:eastAsia="黑体" w:cs="Times New Roman"/>
          <w:kern w:val="0"/>
          <w:sz w:val="32"/>
          <w:szCs w:val="32"/>
          <w:highlight w:val="none"/>
          <w:lang w:val="en-US" w:eastAsia="zh-CN" w:bidi="ar"/>
        </w:rPr>
        <w:t>条件审核标准</w:t>
      </w:r>
    </w:p>
    <w:p w14:paraId="309AE344">
      <w:pPr>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kern w:val="2"/>
          <w:sz w:val="32"/>
          <w:szCs w:val="32"/>
          <w:highlight w:val="none"/>
        </w:rPr>
      </w:pPr>
      <w:r>
        <w:rPr>
          <w:rFonts w:hint="default" w:ascii="仿宋_GB2312" w:hAnsi="Times New Roman" w:eastAsia="仿宋_GB2312" w:cs="仿宋_GB2312"/>
          <w:kern w:val="2"/>
          <w:sz w:val="32"/>
          <w:szCs w:val="32"/>
          <w:highlight w:val="none"/>
          <w:lang w:val="en-US" w:eastAsia="zh-CN" w:bidi="ar"/>
        </w:rPr>
        <w:t>1．农村合作社、民办非单位、律师事务所、会计师事务所、社会团体等各类社会组织参照企业执行。</w:t>
      </w:r>
    </w:p>
    <w:p w14:paraId="2A3894F1">
      <w:pPr>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kern w:val="2"/>
          <w:sz w:val="32"/>
          <w:szCs w:val="32"/>
          <w:highlight w:val="none"/>
        </w:rPr>
      </w:pPr>
      <w:r>
        <w:rPr>
          <w:rFonts w:hint="default" w:ascii="仿宋_GB2312" w:hAnsi="Times New Roman" w:eastAsia="仿宋_GB2312" w:cs="仿宋_GB2312"/>
          <w:kern w:val="2"/>
          <w:sz w:val="32"/>
          <w:szCs w:val="32"/>
          <w:highlight w:val="none"/>
          <w:lang w:val="en-US" w:eastAsia="zh-CN" w:bidi="ar"/>
        </w:rPr>
        <w:t>2．毕业时间以学历证书上载明的毕业时间为准；仅载明毕业年月的，毕业时间认定为当月最后一天。毕业5年以内，判定方式为“</w:t>
      </w:r>
      <w:r>
        <w:rPr>
          <w:rFonts w:hint="default" w:ascii="仿宋_GB2312" w:hAnsi="Times New Roman" w:eastAsia="仿宋_GB2312" w:cs="仿宋_GB2312"/>
          <w:kern w:val="2"/>
          <w:sz w:val="32"/>
          <w:szCs w:val="32"/>
          <w:highlight w:val="none"/>
          <w:lang w:eastAsia="zh-CN" w:bidi="ar"/>
        </w:rPr>
        <w:t>营业执照登记年月</w:t>
      </w:r>
      <w:r>
        <w:rPr>
          <w:rFonts w:hint="default" w:ascii="仿宋_GB2312" w:hAnsi="Times New Roman" w:eastAsia="仿宋_GB2312" w:cs="仿宋_GB2312"/>
          <w:kern w:val="2"/>
          <w:sz w:val="32"/>
          <w:szCs w:val="32"/>
          <w:highlight w:val="none"/>
          <w:lang w:val="en-US" w:eastAsia="zh-CN" w:bidi="ar"/>
        </w:rPr>
        <w:t>-毕业证书取得年月”≤5</w:t>
      </w:r>
      <w:r>
        <w:rPr>
          <w:rFonts w:hint="default" w:ascii="仿宋_GB2312" w:hAnsi="Times New Roman" w:eastAsia="仿宋_GB2312" w:cs="仿宋_GB2312"/>
          <w:kern w:val="2"/>
          <w:sz w:val="32"/>
          <w:szCs w:val="32"/>
          <w:highlight w:val="none"/>
          <w:lang w:eastAsia="zh-CN" w:bidi="ar"/>
        </w:rPr>
        <w:t>年</w:t>
      </w:r>
      <w:r>
        <w:rPr>
          <w:rFonts w:hint="default" w:ascii="仿宋_GB2312" w:hAnsi="Times New Roman" w:eastAsia="仿宋_GB2312" w:cs="仿宋_GB2312"/>
          <w:kern w:val="2"/>
          <w:sz w:val="32"/>
          <w:szCs w:val="32"/>
          <w:highlight w:val="none"/>
          <w:lang w:val="en-US" w:eastAsia="zh-CN" w:bidi="ar"/>
        </w:rPr>
        <w:t>。</w:t>
      </w:r>
    </w:p>
    <w:p w14:paraId="52FC9FC8">
      <w:pPr>
        <w:keepNext w:val="0"/>
        <w:keepLines w:val="0"/>
        <w:widowControl w:val="0"/>
        <w:suppressLineNumbers w:val="0"/>
        <w:autoSpaceDE w:val="0"/>
        <w:autoSpaceDN/>
        <w:spacing w:before="0" w:beforeAutospacing="0" w:after="0" w:afterAutospacing="0" w:line="560" w:lineRule="exact"/>
        <w:ind w:left="0" w:right="0" w:firstLine="640" w:firstLineChars="200"/>
        <w:contextualSpacing/>
        <w:jc w:val="both"/>
        <w:rPr>
          <w:rFonts w:hint="default" w:ascii="仿宋_GB2312" w:eastAsia="仿宋_GB2312" w:cs="仿宋_GB2312"/>
          <w:kern w:val="2"/>
          <w:sz w:val="32"/>
          <w:szCs w:val="32"/>
        </w:rPr>
      </w:pPr>
      <w:r>
        <w:rPr>
          <w:rFonts w:hint="default" w:ascii="仿宋_GB2312" w:hAnsi="Times New Roman" w:eastAsia="仿宋_GB2312" w:cs="仿宋_GB2312"/>
          <w:kern w:val="2"/>
          <w:sz w:val="32"/>
          <w:szCs w:val="32"/>
          <w:highlight w:val="none"/>
          <w:lang w:val="en-US" w:eastAsia="zh-CN" w:bidi="ar"/>
        </w:rPr>
        <w:t>3．毕业身份要求。国内应为</w:t>
      </w:r>
      <w:r>
        <w:rPr>
          <w:rFonts w:hint="default" w:ascii="仿宋_GB2312" w:hAnsi="Times New Roman" w:eastAsia="仿宋_GB2312" w:cs="仿宋_GB2312"/>
          <w:kern w:val="2"/>
          <w:sz w:val="32"/>
          <w:szCs w:val="32"/>
          <w:lang w:val="en-US" w:eastAsia="zh-CN" w:bidi="ar"/>
        </w:rPr>
        <w:t>全日制高校毕业生，国（境）外高校毕业生学历学院需经国家教育部服务中心认证。技工院校高级工班、特殊教育院校职业类毕业生按大专生落实待遇，预备技师（技师）班毕业生按本科生落实待遇。</w:t>
      </w:r>
    </w:p>
    <w:p w14:paraId="2AB23E91">
      <w:pPr>
        <w:pStyle w:val="18"/>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hAnsi="Times New Roman" w:eastAsia="仿宋_GB2312" w:cs="Times New Roman"/>
          <w:color w:val="auto"/>
          <w:kern w:val="2"/>
          <w:sz w:val="32"/>
          <w:szCs w:val="32"/>
          <w:highlight w:val="none"/>
        </w:rPr>
      </w:pPr>
      <w:r>
        <w:rPr>
          <w:rFonts w:hint="default" w:ascii="仿宋_GB2312" w:hAnsi="Times New Roman" w:eastAsia="仿宋_GB2312" w:cs="仿宋_GB2312"/>
          <w:kern w:val="2"/>
          <w:sz w:val="32"/>
          <w:szCs w:val="32"/>
          <w:lang w:val="en-US" w:eastAsia="zh-CN" w:bidi="ar"/>
        </w:rPr>
        <w:t>4</w:t>
      </w:r>
      <w:r>
        <w:rPr>
          <w:rFonts w:hint="default" w:ascii="仿宋_GB2312" w:hAnsi="Times New Roman" w:eastAsia="仿宋_GB2312" w:cs="仿宋_GB2312"/>
          <w:kern w:val="0"/>
          <w:sz w:val="32"/>
          <w:szCs w:val="32"/>
          <w:lang w:val="en-US" w:eastAsia="zh-CN" w:bidi="ar"/>
        </w:rPr>
        <w:t>．</w:t>
      </w:r>
      <w:r>
        <w:rPr>
          <w:rFonts w:hint="default" w:ascii="仿宋_GB2312" w:hAnsi="Times New Roman" w:eastAsia="仿宋_GB2312" w:cs="Times New Roman"/>
          <w:kern w:val="2"/>
          <w:sz w:val="32"/>
          <w:szCs w:val="32"/>
          <w:lang w:val="en-US" w:eastAsia="zh-CN" w:bidi="ar"/>
        </w:rPr>
        <w:t>毕业学制要求。“</w:t>
      </w:r>
      <w:r>
        <w:rPr>
          <w:rFonts w:hint="default" w:ascii="仿宋_GB2312" w:hAnsi="Times New Roman" w:eastAsia="仿宋_GB2312" w:cs="Times New Roman"/>
          <w:color w:val="auto"/>
          <w:kern w:val="2"/>
          <w:sz w:val="32"/>
          <w:szCs w:val="32"/>
          <w:highlight w:val="none"/>
          <w:lang w:val="en-US" w:eastAsia="zh-CN" w:bidi="ar"/>
        </w:rPr>
        <w:t>全日制”要求全脱产就读，以实际情况为准，毕业生证书载明类别、学信网查询结果、教育部留学服务中心国（境）外学历认证等为辅助证明材料。</w:t>
      </w:r>
    </w:p>
    <w:p w14:paraId="71DA39D9">
      <w:pPr>
        <w:pStyle w:val="18"/>
        <w:keepNext w:val="0"/>
        <w:keepLines w:val="0"/>
        <w:widowControl w:val="0"/>
        <w:suppressLineNumbers w:val="0"/>
        <w:autoSpaceDE w:val="0"/>
        <w:autoSpaceDN/>
        <w:spacing w:before="0" w:beforeAutospacing="0" w:after="0" w:afterAutospacing="0" w:line="560" w:lineRule="exact"/>
        <w:ind w:left="0" w:leftChars="0" w:right="0" w:firstLine="640" w:firstLineChars="200"/>
        <w:contextualSpacing/>
        <w:jc w:val="both"/>
        <w:rPr>
          <w:rFonts w:hint="default" w:ascii="Times New Roman" w:hAnsi="Times New Roman" w:eastAsia="黑体" w:cs="黑体"/>
          <w:color w:val="auto"/>
          <w:kern w:val="0"/>
          <w:sz w:val="32"/>
          <w:szCs w:val="32"/>
          <w:highlight w:val="none"/>
        </w:rPr>
      </w:pPr>
      <w:r>
        <w:rPr>
          <w:rFonts w:hint="default" w:ascii="Times New Roman" w:hAnsi="Times New Roman" w:eastAsia="黑体" w:cs="黑体"/>
          <w:color w:val="auto"/>
          <w:kern w:val="0"/>
          <w:sz w:val="32"/>
          <w:szCs w:val="32"/>
          <w:highlight w:val="none"/>
          <w:lang w:val="en-US" w:eastAsia="zh-CN" w:bidi="ar"/>
        </w:rPr>
        <w:t>三、申报材料</w:t>
      </w:r>
    </w:p>
    <w:p w14:paraId="5FB58AC1">
      <w:pPr>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color w:val="auto"/>
          <w:kern w:val="2"/>
          <w:sz w:val="32"/>
          <w:szCs w:val="32"/>
          <w:highlight w:val="none"/>
        </w:rPr>
      </w:pPr>
      <w:r>
        <w:rPr>
          <w:rFonts w:hint="default" w:ascii="仿宋_GB2312" w:hAnsi="Times New Roman" w:eastAsia="仿宋_GB2312" w:cs="仿宋_GB2312"/>
          <w:color w:val="auto"/>
          <w:kern w:val="2"/>
          <w:sz w:val="32"/>
          <w:szCs w:val="32"/>
          <w:highlight w:val="none"/>
          <w:lang w:val="en-US" w:eastAsia="zh-CN" w:bidi="ar"/>
        </w:rPr>
        <w:t>1．</w:t>
      </w:r>
      <w:r>
        <w:rPr>
          <w:rFonts w:hint="default" w:ascii="Times New Roman" w:hAnsi="Times New Roman" w:eastAsia="方正仿宋简体" w:cs="Times New Roman"/>
          <w:color w:val="auto"/>
          <w:kern w:val="2"/>
          <w:sz w:val="32"/>
          <w:szCs w:val="32"/>
          <w:highlight w:val="none"/>
          <w:lang w:val="en-US" w:eastAsia="zh-CN" w:bidi="ar"/>
        </w:rPr>
        <w:fldChar w:fldCharType="begin"/>
      </w:r>
      <w:r>
        <w:rPr>
          <w:rFonts w:hint="default" w:ascii="Times New Roman" w:hAnsi="Times New Roman" w:eastAsia="方正仿宋简体" w:cs="Times New Roman"/>
          <w:color w:val="auto"/>
          <w:kern w:val="2"/>
          <w:sz w:val="32"/>
          <w:szCs w:val="32"/>
          <w:highlight w:val="none"/>
          <w:lang w:val="en-US" w:eastAsia="zh-CN" w:bidi="ar"/>
        </w:rPr>
        <w:instrText xml:space="preserve"> HYPERLINK "" \l "a25b" </w:instrText>
      </w:r>
      <w:r>
        <w:rPr>
          <w:rFonts w:hint="default" w:ascii="Times New Roman" w:hAnsi="Times New Roman" w:eastAsia="方正仿宋简体" w:cs="Times New Roman"/>
          <w:color w:val="auto"/>
          <w:kern w:val="2"/>
          <w:sz w:val="32"/>
          <w:szCs w:val="32"/>
          <w:highlight w:val="none"/>
          <w:lang w:val="en-US" w:eastAsia="zh-CN" w:bidi="ar"/>
        </w:rPr>
        <w:fldChar w:fldCharType="separate"/>
      </w:r>
      <w:r>
        <w:rPr>
          <w:rStyle w:val="25"/>
          <w:rFonts w:hint="default" w:ascii="仿宋_GB2312" w:eastAsia="仿宋_GB2312" w:cs="仿宋_GB2312"/>
          <w:color w:val="auto"/>
          <w:kern w:val="2"/>
          <w:sz w:val="32"/>
          <w:szCs w:val="32"/>
          <w:highlight w:val="none"/>
        </w:rPr>
        <w:t>优秀创业项目声明函</w:t>
      </w:r>
      <w:r>
        <w:rPr>
          <w:rFonts w:hint="default" w:ascii="Times New Roman" w:hAnsi="Times New Roman" w:eastAsia="方正仿宋简体" w:cs="Times New Roman"/>
          <w:color w:val="auto"/>
          <w:kern w:val="2"/>
          <w:sz w:val="32"/>
          <w:szCs w:val="32"/>
          <w:highlight w:val="none"/>
          <w:lang w:val="en-US" w:eastAsia="zh-CN" w:bidi="ar"/>
        </w:rPr>
        <w:fldChar w:fldCharType="end"/>
      </w:r>
      <w:r>
        <w:rPr>
          <w:rFonts w:hint="default" w:ascii="仿宋_GB2312" w:hAnsi="Times New Roman" w:eastAsia="仿宋_GB2312" w:cs="仿宋_GB2312"/>
          <w:color w:val="auto"/>
          <w:kern w:val="2"/>
          <w:sz w:val="32"/>
          <w:szCs w:val="32"/>
          <w:highlight w:val="none"/>
          <w:lang w:val="en-US" w:eastAsia="zh-CN" w:bidi="ar"/>
        </w:rPr>
        <w:t>（附件</w:t>
      </w:r>
      <w:r>
        <w:rPr>
          <w:rFonts w:hint="default" w:ascii="仿宋_GB2312" w:eastAsia="仿宋_GB2312" w:cs="仿宋_GB2312"/>
          <w:color w:val="auto"/>
          <w:kern w:val="2"/>
          <w:sz w:val="32"/>
          <w:szCs w:val="32"/>
          <w:highlight w:val="none"/>
          <w:lang w:eastAsia="zh-CN" w:bidi="ar"/>
          <w:woUserID w:val="1"/>
        </w:rPr>
        <w:t>8-</w:t>
      </w:r>
      <w:r>
        <w:rPr>
          <w:rFonts w:hint="default" w:ascii="仿宋_GB2312" w:hAnsi="Times New Roman" w:eastAsia="仿宋_GB2312" w:cs="仿宋_GB2312"/>
          <w:color w:val="auto"/>
          <w:kern w:val="2"/>
          <w:sz w:val="32"/>
          <w:szCs w:val="32"/>
          <w:highlight w:val="none"/>
          <w:lang w:val="en-US" w:eastAsia="zh-CN" w:bidi="ar"/>
        </w:rPr>
        <w:t>1）原件。</w:t>
      </w:r>
    </w:p>
    <w:p w14:paraId="34C30A8A">
      <w:pPr>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color w:val="auto"/>
          <w:kern w:val="2"/>
          <w:sz w:val="32"/>
          <w:szCs w:val="32"/>
          <w:highlight w:val="none"/>
        </w:rPr>
      </w:pPr>
      <w:r>
        <w:rPr>
          <w:rFonts w:hint="default" w:ascii="仿宋_GB2312" w:hAnsi="Times New Roman" w:eastAsia="仿宋_GB2312" w:cs="仿宋_GB2312"/>
          <w:color w:val="auto"/>
          <w:kern w:val="2"/>
          <w:sz w:val="32"/>
          <w:szCs w:val="32"/>
          <w:highlight w:val="none"/>
          <w:lang w:val="en-US" w:eastAsia="zh-CN" w:bidi="ar"/>
        </w:rPr>
        <w:t>2．获奖文件原件。</w:t>
      </w:r>
    </w:p>
    <w:p w14:paraId="27E4A0A4">
      <w:pPr>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color w:val="auto"/>
          <w:kern w:val="2"/>
          <w:sz w:val="32"/>
          <w:szCs w:val="32"/>
          <w:highlight w:val="none"/>
        </w:rPr>
      </w:pPr>
      <w:r>
        <w:rPr>
          <w:rFonts w:hint="default" w:ascii="仿宋_GB2312" w:hAnsi="Times New Roman" w:eastAsia="仿宋_GB2312" w:cs="仿宋_GB2312"/>
          <w:color w:val="auto"/>
          <w:kern w:val="2"/>
          <w:sz w:val="32"/>
          <w:szCs w:val="32"/>
          <w:highlight w:val="none"/>
          <w:lang w:val="en-US" w:eastAsia="zh-CN" w:bidi="ar"/>
        </w:rPr>
        <w:t>3．团队成员身份证。</w:t>
      </w:r>
    </w:p>
    <w:p w14:paraId="118805B4">
      <w:pPr>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color w:val="auto"/>
          <w:kern w:val="2"/>
          <w:sz w:val="32"/>
          <w:szCs w:val="32"/>
          <w:highlight w:val="none"/>
        </w:rPr>
      </w:pPr>
      <w:r>
        <w:rPr>
          <w:rFonts w:hint="default" w:ascii="仿宋_GB2312" w:hAnsi="Times New Roman" w:eastAsia="仿宋_GB2312" w:cs="仿宋_GB2312"/>
          <w:color w:val="auto"/>
          <w:kern w:val="2"/>
          <w:sz w:val="32"/>
          <w:szCs w:val="32"/>
          <w:highlight w:val="none"/>
          <w:lang w:val="en-US" w:eastAsia="zh-CN" w:bidi="ar"/>
        </w:rPr>
        <w:t>4．毕业生毕业证书和学信网学历等证明材料：1.全日制普通高校毕业生和特殊教育院校职业教育类毕业生需提供毕业证书和学信网认证的学历证明（www.chsi.com.cn）；2.技工院校的高级工班、预备技师（技师）班毕业生需提供毕业证书；3.留学回国毕业生需提供毕业证书（或学位证书）和教育部留学服务中心出具的国（境）外学历学位认证(zwfw.cscse.edu.cn)。</w:t>
      </w:r>
    </w:p>
    <w:p w14:paraId="4B1B65DE">
      <w:pPr>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color w:val="auto"/>
          <w:kern w:val="2"/>
          <w:sz w:val="32"/>
          <w:szCs w:val="32"/>
          <w:highlight w:val="none"/>
        </w:rPr>
      </w:pPr>
      <w:r>
        <w:rPr>
          <w:rFonts w:hint="default" w:ascii="仿宋_GB2312" w:hAnsi="Times New Roman" w:eastAsia="仿宋_GB2312" w:cs="仿宋_GB2312"/>
          <w:color w:val="auto"/>
          <w:kern w:val="2"/>
          <w:sz w:val="32"/>
          <w:szCs w:val="32"/>
          <w:highlight w:val="none"/>
          <w:lang w:val="en-US" w:eastAsia="zh-CN" w:bidi="ar"/>
        </w:rPr>
        <w:t>5．正常营业1年以上证明材料（企业年度报告和纳税证明）。</w:t>
      </w:r>
    </w:p>
    <w:p w14:paraId="2A6814E8">
      <w:pPr>
        <w:pStyle w:val="18"/>
        <w:keepNext w:val="0"/>
        <w:keepLines w:val="0"/>
        <w:widowControl w:val="0"/>
        <w:suppressLineNumbers w:val="0"/>
        <w:autoSpaceDE w:val="0"/>
        <w:autoSpaceDN/>
        <w:spacing w:before="0" w:beforeAutospacing="0" w:after="0" w:afterAutospacing="0" w:line="560" w:lineRule="exact"/>
        <w:ind w:left="0" w:leftChars="0" w:right="0" w:firstLine="640" w:firstLineChars="200"/>
        <w:contextualSpacing/>
        <w:jc w:val="both"/>
        <w:rPr>
          <w:rFonts w:hint="default" w:ascii="Times New Roman" w:hAnsi="Times New Roman" w:eastAsia="黑体" w:cs="黑体"/>
          <w:color w:val="auto"/>
          <w:kern w:val="0"/>
          <w:sz w:val="32"/>
          <w:szCs w:val="32"/>
          <w:highlight w:val="none"/>
        </w:rPr>
      </w:pPr>
      <w:r>
        <w:rPr>
          <w:rFonts w:hint="default" w:ascii="Times New Roman" w:hAnsi="Times New Roman" w:eastAsia="黑体" w:cs="黑体"/>
          <w:color w:val="auto"/>
          <w:kern w:val="0"/>
          <w:sz w:val="32"/>
          <w:szCs w:val="32"/>
          <w:highlight w:val="none"/>
          <w:lang w:val="en-US" w:eastAsia="zh-CN" w:bidi="ar"/>
        </w:rPr>
        <w:t>四、申领时限</w:t>
      </w:r>
    </w:p>
    <w:p w14:paraId="14D0A32F">
      <w:pPr>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eastAsia="仿宋_GB2312" w:cs="仿宋_GB2312"/>
          <w:color w:val="auto"/>
          <w:kern w:val="2"/>
          <w:sz w:val="32"/>
          <w:szCs w:val="32"/>
          <w:highlight w:val="none"/>
        </w:rPr>
      </w:pPr>
      <w:r>
        <w:rPr>
          <w:rFonts w:hint="default" w:ascii="仿宋_GB2312" w:hAnsi="Times New Roman" w:eastAsia="仿宋_GB2312" w:cs="仿宋_GB2312"/>
          <w:color w:val="auto"/>
          <w:kern w:val="2"/>
          <w:sz w:val="32"/>
          <w:szCs w:val="32"/>
          <w:highlight w:val="none"/>
          <w:lang w:val="en-US" w:eastAsia="zh-CN" w:bidi="ar"/>
        </w:rPr>
        <w:t>优秀项目奖补</w:t>
      </w:r>
      <w:r>
        <w:rPr>
          <w:rFonts w:hint="default" w:ascii="仿宋_GB2312" w:eastAsia="仿宋_GB2312" w:cs="仿宋_GB2312"/>
          <w:color w:val="auto"/>
          <w:kern w:val="2"/>
          <w:sz w:val="32"/>
          <w:szCs w:val="32"/>
          <w:highlight w:val="none"/>
          <w:lang w:eastAsia="zh-CN" w:bidi="ar"/>
          <w:woUserID w:val="1"/>
        </w:rPr>
        <w:t>须</w:t>
      </w:r>
      <w:r>
        <w:rPr>
          <w:rFonts w:hint="default" w:ascii="仿宋_GB2312" w:hAnsi="Times New Roman" w:eastAsia="仿宋_GB2312" w:cs="仿宋_GB2312"/>
          <w:color w:val="auto"/>
          <w:kern w:val="2"/>
          <w:sz w:val="32"/>
          <w:szCs w:val="32"/>
          <w:highlight w:val="none"/>
          <w:lang w:val="en-US" w:eastAsia="zh-CN" w:bidi="ar"/>
        </w:rPr>
        <w:t>在满足条件后12个月内提出申请，逾期不予受理。</w:t>
      </w:r>
    </w:p>
    <w:p w14:paraId="0D572C22">
      <w:pPr>
        <w:pStyle w:val="18"/>
        <w:keepNext w:val="0"/>
        <w:keepLines w:val="0"/>
        <w:widowControl w:val="0"/>
        <w:suppressLineNumbers w:val="0"/>
        <w:autoSpaceDE w:val="0"/>
        <w:autoSpaceDN/>
        <w:spacing w:before="0" w:beforeAutospacing="0" w:after="0" w:afterAutospacing="0" w:line="560" w:lineRule="exact"/>
        <w:ind w:left="0" w:right="0"/>
        <w:jc w:val="both"/>
        <w:rPr>
          <w:rFonts w:hint="default" w:ascii="Times New Roman" w:hAnsi="Times New Roman" w:eastAsia="方正仿宋简体" w:cs="Times New Roman"/>
          <w:color w:val="auto"/>
          <w:kern w:val="2"/>
          <w:sz w:val="32"/>
          <w:szCs w:val="32"/>
          <w:highlight w:val="none"/>
        </w:rPr>
      </w:pPr>
      <w:r>
        <w:rPr>
          <w:rFonts w:hint="default" w:ascii="Times New Roman" w:hAnsi="Times New Roman" w:eastAsia="方正仿宋简体" w:cs="Times New Roman"/>
          <w:color w:val="auto"/>
          <w:kern w:val="2"/>
          <w:sz w:val="32"/>
          <w:szCs w:val="32"/>
          <w:highlight w:val="none"/>
          <w:lang w:val="en-US" w:eastAsia="zh-CN" w:bidi="ar"/>
        </w:rPr>
        <w:t xml:space="preserve"> </w:t>
      </w:r>
    </w:p>
    <w:p w14:paraId="2CF34C96">
      <w:pPr>
        <w:pStyle w:val="18"/>
        <w:keepNext w:val="0"/>
        <w:keepLines w:val="0"/>
        <w:widowControl w:val="0"/>
        <w:suppressLineNumbers w:val="0"/>
        <w:autoSpaceDE w:val="0"/>
        <w:autoSpaceDN/>
        <w:spacing w:before="0" w:beforeAutospacing="0" w:after="0" w:afterAutospacing="0" w:line="560" w:lineRule="exact"/>
        <w:ind w:left="0" w:leftChars="0" w:right="0" w:firstLine="640" w:firstLineChars="200"/>
        <w:jc w:val="both"/>
        <w:rPr>
          <w:rFonts w:hint="default" w:ascii="Times New Roman" w:hAnsi="Times New Roman" w:eastAsia="方正小标宋简体" w:cs="Times New Roman"/>
          <w:color w:val="auto"/>
          <w:kern w:val="0"/>
          <w:sz w:val="32"/>
          <w:szCs w:val="32"/>
          <w:highlight w:val="none"/>
        </w:rPr>
      </w:pPr>
      <w:r>
        <w:rPr>
          <w:rFonts w:hint="default" w:ascii="仿宋_GB2312" w:hAnsi="Times New Roman" w:eastAsia="仿宋_GB2312" w:cs="Times New Roman"/>
          <w:color w:val="auto"/>
          <w:kern w:val="0"/>
          <w:sz w:val="32"/>
          <w:szCs w:val="32"/>
          <w:highlight w:val="none"/>
          <w:lang w:val="en-US" w:eastAsia="zh-CN" w:bidi="ar"/>
        </w:rPr>
        <w:t>附件：</w:t>
      </w:r>
      <w:r>
        <w:rPr>
          <w:rFonts w:hint="eastAsia" w:ascii="仿宋_GB2312" w:hAnsi="Times New Roman" w:eastAsia="仿宋_GB2312" w:cs="Times New Roman"/>
          <w:color w:val="auto"/>
          <w:kern w:val="0"/>
          <w:sz w:val="32"/>
          <w:szCs w:val="32"/>
          <w:highlight w:val="none"/>
          <w:lang w:val="en-US" w:eastAsia="zh-CN" w:bidi="ar"/>
        </w:rPr>
        <w:t>8-</w:t>
      </w:r>
      <w:r>
        <w:rPr>
          <w:rFonts w:hint="default" w:ascii="仿宋_GB2312" w:hAnsi="Times New Roman" w:eastAsia="仿宋_GB2312" w:cs="仿宋_GB2312"/>
          <w:color w:val="auto"/>
          <w:kern w:val="0"/>
          <w:sz w:val="32"/>
          <w:szCs w:val="32"/>
          <w:highlight w:val="none"/>
          <w:lang w:val="en-US" w:eastAsia="zh-CN" w:bidi="ar"/>
        </w:rPr>
        <w:t>1.</w:t>
      </w:r>
      <w:r>
        <w:rPr>
          <w:rFonts w:hint="default" w:ascii="Times New Roman" w:hAnsi="Times New Roman" w:eastAsia="方正小标宋简体" w:cs="Times New Roman"/>
          <w:color w:val="auto"/>
          <w:kern w:val="0"/>
          <w:sz w:val="28"/>
          <w:szCs w:val="28"/>
          <w:highlight w:val="none"/>
          <w:lang w:val="en-US" w:eastAsia="zh-CN" w:bidi="ar"/>
        </w:rPr>
        <w:fldChar w:fldCharType="begin"/>
      </w:r>
      <w:r>
        <w:rPr>
          <w:rFonts w:hint="default" w:ascii="Times New Roman" w:hAnsi="Times New Roman" w:eastAsia="方正小标宋简体" w:cs="Times New Roman"/>
          <w:color w:val="auto"/>
          <w:kern w:val="0"/>
          <w:sz w:val="28"/>
          <w:szCs w:val="28"/>
          <w:highlight w:val="none"/>
          <w:lang w:val="en-US" w:eastAsia="zh-CN" w:bidi="ar"/>
        </w:rPr>
        <w:instrText xml:space="preserve"> HYPERLINK "" \l "a25b" </w:instrText>
      </w:r>
      <w:r>
        <w:rPr>
          <w:rFonts w:hint="default" w:ascii="Times New Roman" w:hAnsi="Times New Roman" w:eastAsia="方正小标宋简体" w:cs="Times New Roman"/>
          <w:color w:val="auto"/>
          <w:kern w:val="0"/>
          <w:sz w:val="28"/>
          <w:szCs w:val="28"/>
          <w:highlight w:val="none"/>
          <w:lang w:val="en-US" w:eastAsia="zh-CN" w:bidi="ar"/>
        </w:rPr>
        <w:fldChar w:fldCharType="separate"/>
      </w:r>
      <w:r>
        <w:rPr>
          <w:rStyle w:val="25"/>
          <w:rFonts w:hint="default" w:ascii="仿宋_GB2312" w:hAnsi="Times New Roman" w:eastAsia="仿宋_GB2312" w:cs="Times New Roman"/>
          <w:color w:val="auto"/>
          <w:kern w:val="0"/>
          <w:sz w:val="32"/>
          <w:szCs w:val="32"/>
          <w:highlight w:val="none"/>
        </w:rPr>
        <w:t>优秀创业项目声明函</w:t>
      </w:r>
      <w:r>
        <w:rPr>
          <w:rFonts w:hint="default" w:ascii="Times New Roman" w:hAnsi="Times New Roman" w:eastAsia="方正小标宋简体" w:cs="Times New Roman"/>
          <w:color w:val="auto"/>
          <w:kern w:val="0"/>
          <w:sz w:val="28"/>
          <w:szCs w:val="28"/>
          <w:highlight w:val="none"/>
          <w:lang w:val="en-US" w:eastAsia="zh-CN" w:bidi="ar"/>
        </w:rPr>
        <w:fldChar w:fldCharType="end"/>
      </w:r>
    </w:p>
    <w:p w14:paraId="16770A79">
      <w:pPr>
        <w:keepNext w:val="0"/>
        <w:keepLines w:val="0"/>
        <w:widowControl w:val="0"/>
        <w:suppressLineNumbers w:val="0"/>
        <w:autoSpaceDE w:val="0"/>
        <w:autoSpaceDN/>
        <w:spacing w:before="0" w:beforeAutospacing="0" w:after="0" w:afterAutospacing="0" w:line="560" w:lineRule="exact"/>
        <w:ind w:left="0" w:right="0" w:firstLine="1600" w:firstLineChars="500"/>
        <w:jc w:val="both"/>
        <w:rPr>
          <w:rFonts w:hint="default" w:ascii="仿宋_GB2312" w:hAnsi="Times New Roman" w:eastAsia="仿宋_GB2312" w:cs="Times New Roman"/>
          <w:color w:val="auto"/>
          <w:kern w:val="0"/>
          <w:sz w:val="32"/>
          <w:szCs w:val="32"/>
          <w:highlight w:val="none"/>
        </w:rPr>
      </w:pPr>
      <w:r>
        <w:rPr>
          <w:rFonts w:hint="eastAsia" w:ascii="仿宋_GB2312" w:eastAsia="仿宋_GB2312" w:cs="仿宋_GB2312"/>
          <w:color w:val="auto"/>
          <w:kern w:val="2"/>
          <w:sz w:val="32"/>
          <w:szCs w:val="32"/>
          <w:highlight w:val="none"/>
          <w:lang w:val="en-US" w:eastAsia="zh-CN" w:bidi="ar"/>
        </w:rPr>
        <w:t>8-</w:t>
      </w:r>
      <w:r>
        <w:rPr>
          <w:rFonts w:hint="default" w:ascii="仿宋_GB2312" w:hAnsi="Times New Roman" w:eastAsia="仿宋_GB2312" w:cs="仿宋_GB2312"/>
          <w:color w:val="auto"/>
          <w:kern w:val="2"/>
          <w:sz w:val="32"/>
          <w:szCs w:val="32"/>
          <w:highlight w:val="none"/>
          <w:lang w:val="en-US" w:eastAsia="zh-CN" w:bidi="ar"/>
        </w:rPr>
        <w:t>2.</w:t>
      </w:r>
      <w:r>
        <w:rPr>
          <w:rFonts w:hint="default" w:ascii="仿宋_GB2312" w:hAnsi="Times New Roman" w:eastAsia="仿宋_GB2312" w:cs="Times New Roman"/>
          <w:color w:val="auto"/>
          <w:kern w:val="0"/>
          <w:sz w:val="32"/>
          <w:szCs w:val="32"/>
          <w:highlight w:val="none"/>
          <w:lang w:val="en-US" w:eastAsia="zh-CN" w:bidi="ar"/>
        </w:rPr>
        <w:t>优秀项目奖补负责单位与咨询电话</w:t>
      </w:r>
    </w:p>
    <w:p w14:paraId="3D1C1A20">
      <w:pPr>
        <w:pStyle w:val="18"/>
        <w:keepNext w:val="0"/>
        <w:keepLines w:val="0"/>
        <w:widowControl w:val="0"/>
        <w:suppressLineNumbers w:val="0"/>
        <w:autoSpaceDE w:val="0"/>
        <w:autoSpaceDN/>
        <w:spacing w:before="0" w:beforeAutospacing="0" w:after="0" w:afterAutospacing="0" w:line="560" w:lineRule="exact"/>
        <w:ind w:left="0" w:right="0"/>
        <w:jc w:val="both"/>
        <w:rPr>
          <w:rFonts w:hint="default" w:ascii="方正仿宋简体" w:hAnsi="方正仿宋简体" w:eastAsia="方正仿宋简体" w:cs="方正仿宋简体"/>
          <w:color w:val="auto"/>
          <w:kern w:val="2"/>
          <w:sz w:val="32"/>
          <w:szCs w:val="32"/>
          <w:highlight w:val="none"/>
        </w:rPr>
      </w:pPr>
      <w:r>
        <w:rPr>
          <w:rFonts w:hint="default" w:ascii="方正仿宋简体" w:hAnsi="方正仿宋简体" w:eastAsia="方正仿宋简体" w:cs="方正仿宋简体"/>
          <w:color w:val="auto"/>
          <w:kern w:val="2"/>
          <w:sz w:val="32"/>
          <w:szCs w:val="32"/>
          <w:highlight w:val="none"/>
          <w:lang w:val="en-US" w:eastAsia="zh-CN" w:bidi="ar"/>
        </w:rPr>
        <w:t xml:space="preserve"> </w:t>
      </w:r>
    </w:p>
    <w:p w14:paraId="5FAD1F66">
      <w:pPr>
        <w:pStyle w:val="18"/>
        <w:keepNext w:val="0"/>
        <w:keepLines w:val="0"/>
        <w:widowControl w:val="0"/>
        <w:suppressLineNumbers w:val="0"/>
        <w:autoSpaceDE w:val="0"/>
        <w:autoSpaceDN/>
        <w:spacing w:before="0" w:beforeAutospacing="0" w:after="0" w:afterAutospacing="0" w:line="560" w:lineRule="exact"/>
        <w:ind w:left="0" w:right="0" w:firstLine="420"/>
        <w:jc w:val="center"/>
        <w:rPr>
          <w:rFonts w:hint="default" w:ascii="方正小标宋简体" w:hAnsi="方正小标宋简体" w:eastAsia="方正小标宋简体" w:cs="方正小标宋简体"/>
          <w:color w:val="auto"/>
          <w:kern w:val="0"/>
          <w:sz w:val="28"/>
          <w:szCs w:val="28"/>
          <w:highlight w:val="none"/>
        </w:rPr>
      </w:pPr>
      <w:r>
        <w:rPr>
          <w:rFonts w:hint="default" w:ascii="方正小标宋简体" w:hAnsi="方正小标宋简体" w:eastAsia="方正小标宋简体" w:cs="方正小标宋简体"/>
          <w:color w:val="auto"/>
          <w:kern w:val="0"/>
          <w:sz w:val="28"/>
          <w:szCs w:val="28"/>
          <w:highlight w:val="none"/>
          <w:lang w:val="en-US" w:eastAsia="zh-CN" w:bidi="ar"/>
        </w:rPr>
        <w:t xml:space="preserve"> </w:t>
      </w:r>
    </w:p>
    <w:p w14:paraId="3F4CA488">
      <w:pPr>
        <w:pStyle w:val="18"/>
        <w:keepNext w:val="0"/>
        <w:keepLines w:val="0"/>
        <w:widowControl w:val="0"/>
        <w:suppressLineNumbers w:val="0"/>
        <w:autoSpaceDE w:val="0"/>
        <w:autoSpaceDN/>
        <w:spacing w:before="100" w:beforeAutospacing="1" w:after="100" w:afterAutospacing="1" w:line="640" w:lineRule="exact"/>
        <w:ind w:left="0" w:leftChars="0" w:right="0" w:firstLine="0" w:firstLineChars="0"/>
        <w:contextualSpacing/>
        <w:jc w:val="both"/>
        <w:rPr>
          <w:rFonts w:hint="default" w:ascii="黑体" w:hAnsi="宋体" w:eastAsia="黑体" w:cs="黑体"/>
          <w:color w:val="auto"/>
          <w:kern w:val="0"/>
          <w:sz w:val="32"/>
          <w:szCs w:val="32"/>
          <w:highlight w:val="none"/>
          <w:lang w:val="en-US" w:eastAsia="zh-CN" w:bidi="ar"/>
        </w:rPr>
      </w:pPr>
    </w:p>
    <w:p w14:paraId="01C92485">
      <w:pPr>
        <w:pStyle w:val="18"/>
        <w:keepNext w:val="0"/>
        <w:keepLines w:val="0"/>
        <w:widowControl w:val="0"/>
        <w:suppressLineNumbers w:val="0"/>
        <w:autoSpaceDE w:val="0"/>
        <w:autoSpaceDN/>
        <w:spacing w:before="100" w:beforeAutospacing="1" w:after="100" w:afterAutospacing="1" w:line="640" w:lineRule="exact"/>
        <w:ind w:left="0" w:leftChars="0" w:right="0" w:firstLine="0" w:firstLineChars="0"/>
        <w:contextualSpacing/>
        <w:jc w:val="both"/>
        <w:rPr>
          <w:rFonts w:hint="default" w:ascii="黑体" w:hAnsi="宋体" w:eastAsia="黑体" w:cs="黑体"/>
          <w:color w:val="auto"/>
          <w:kern w:val="0"/>
          <w:sz w:val="32"/>
          <w:szCs w:val="32"/>
          <w:highlight w:val="none"/>
        </w:rPr>
      </w:pPr>
      <w:r>
        <w:rPr>
          <w:rFonts w:hint="default" w:ascii="黑体" w:hAnsi="宋体" w:eastAsia="黑体" w:cs="黑体"/>
          <w:color w:val="auto"/>
          <w:kern w:val="0"/>
          <w:sz w:val="32"/>
          <w:szCs w:val="32"/>
          <w:highlight w:val="none"/>
          <w:lang w:val="en-US" w:eastAsia="zh-CN" w:bidi="ar"/>
        </w:rPr>
        <w:t>附件</w:t>
      </w:r>
      <w:r>
        <w:rPr>
          <w:rFonts w:hint="eastAsia" w:ascii="黑体" w:eastAsia="黑体" w:cs="黑体"/>
          <w:color w:val="auto"/>
          <w:kern w:val="0"/>
          <w:sz w:val="32"/>
          <w:szCs w:val="32"/>
          <w:highlight w:val="none"/>
          <w:lang w:val="en-US" w:eastAsia="zh-CN" w:bidi="ar"/>
        </w:rPr>
        <w:t>8-</w:t>
      </w:r>
      <w:r>
        <w:rPr>
          <w:rFonts w:hint="default" w:ascii="黑体" w:hAnsi="宋体" w:eastAsia="黑体" w:cs="黑体"/>
          <w:color w:val="auto"/>
          <w:kern w:val="0"/>
          <w:sz w:val="32"/>
          <w:szCs w:val="32"/>
          <w:highlight w:val="none"/>
          <w:lang w:val="en-US" w:eastAsia="zh-CN" w:bidi="ar"/>
        </w:rPr>
        <w:t>1</w:t>
      </w:r>
      <w:r>
        <w:rPr>
          <w:rFonts w:hint="eastAsia" w:ascii="黑体" w:eastAsia="黑体" w:cs="黑体"/>
          <w:color w:val="auto"/>
          <w:kern w:val="0"/>
          <w:sz w:val="32"/>
          <w:szCs w:val="32"/>
          <w:highlight w:val="none"/>
          <w:lang w:val="en-US" w:eastAsia="zh-CN" w:bidi="ar"/>
        </w:rPr>
        <w:t>：</w:t>
      </w:r>
    </w:p>
    <w:p w14:paraId="1ABFE0A0">
      <w:pPr>
        <w:keepNext w:val="0"/>
        <w:keepLines w:val="0"/>
        <w:widowControl w:val="0"/>
        <w:suppressLineNumbers w:val="0"/>
        <w:autoSpaceDE w:val="0"/>
        <w:autoSpaceDN/>
        <w:spacing w:before="0" w:beforeAutospacing="0" w:after="0" w:afterAutospacing="0" w:line="640" w:lineRule="exact"/>
        <w:ind w:left="0" w:right="0"/>
        <w:jc w:val="center"/>
        <w:rPr>
          <w:rFonts w:hint="default" w:ascii="方正小标宋简体" w:hAnsi="宋体" w:eastAsia="方正小标宋简体" w:cs="宋体"/>
          <w:color w:val="auto"/>
          <w:kern w:val="2"/>
          <w:sz w:val="44"/>
          <w:szCs w:val="44"/>
          <w:highlight w:val="none"/>
        </w:rPr>
      </w:pPr>
      <w:r>
        <w:rPr>
          <w:rFonts w:hint="default" w:ascii="Times New Roman" w:hAnsi="Times New Roman" w:eastAsia="方正仿宋简体" w:cs="Times New Roman"/>
          <w:color w:val="auto"/>
          <w:kern w:val="2"/>
          <w:sz w:val="32"/>
          <w:szCs w:val="32"/>
          <w:highlight w:val="none"/>
          <w:lang w:val="en-US" w:eastAsia="zh-CN" w:bidi="ar"/>
        </w:rPr>
        <w:fldChar w:fldCharType="begin"/>
      </w:r>
      <w:r>
        <w:rPr>
          <w:rFonts w:hint="default" w:ascii="Times New Roman" w:hAnsi="Times New Roman" w:eastAsia="方正仿宋简体" w:cs="Times New Roman"/>
          <w:color w:val="auto"/>
          <w:kern w:val="2"/>
          <w:sz w:val="32"/>
          <w:szCs w:val="32"/>
          <w:highlight w:val="none"/>
          <w:lang w:val="en-US" w:eastAsia="zh-CN" w:bidi="ar"/>
        </w:rPr>
        <w:instrText xml:space="preserve"> HYPERLINK "" \l "a25" </w:instrText>
      </w:r>
      <w:r>
        <w:rPr>
          <w:rFonts w:hint="default" w:ascii="Times New Roman" w:hAnsi="Times New Roman" w:eastAsia="方正仿宋简体" w:cs="Times New Roman"/>
          <w:color w:val="auto"/>
          <w:kern w:val="2"/>
          <w:sz w:val="32"/>
          <w:szCs w:val="32"/>
          <w:highlight w:val="none"/>
          <w:lang w:val="en-US" w:eastAsia="zh-CN" w:bidi="ar"/>
        </w:rPr>
        <w:fldChar w:fldCharType="separate"/>
      </w:r>
      <w:r>
        <w:rPr>
          <w:rStyle w:val="25"/>
          <w:rFonts w:hint="default" w:ascii="方正小标宋简体" w:hAnsi="宋体" w:eastAsia="方正小标宋简体" w:cs="宋体"/>
          <w:color w:val="auto"/>
          <w:kern w:val="2"/>
          <w:sz w:val="44"/>
          <w:szCs w:val="44"/>
          <w:highlight w:val="none"/>
        </w:rPr>
        <w:t>优秀创业项目落地声明函</w:t>
      </w:r>
      <w:r>
        <w:rPr>
          <w:rFonts w:hint="default" w:ascii="Times New Roman" w:hAnsi="Times New Roman" w:eastAsia="方正仿宋简体" w:cs="Times New Roman"/>
          <w:color w:val="auto"/>
          <w:kern w:val="2"/>
          <w:sz w:val="32"/>
          <w:szCs w:val="32"/>
          <w:highlight w:val="none"/>
          <w:lang w:val="en-US" w:eastAsia="zh-CN" w:bidi="ar"/>
        </w:rPr>
        <w:fldChar w:fldCharType="end"/>
      </w:r>
    </w:p>
    <w:p w14:paraId="7D9EAA84">
      <w:pPr>
        <w:pStyle w:val="18"/>
        <w:keepNext w:val="0"/>
        <w:keepLines w:val="0"/>
        <w:widowControl w:val="0"/>
        <w:suppressLineNumbers w:val="0"/>
        <w:shd w:val="clear" w:color="auto" w:fill="FFFFFF"/>
        <w:autoSpaceDE w:val="0"/>
        <w:autoSpaceDN/>
        <w:spacing w:before="0" w:beforeAutospacing="0" w:after="0" w:afterAutospacing="0" w:line="640" w:lineRule="exact"/>
        <w:ind w:left="0" w:right="0"/>
        <w:jc w:val="center"/>
        <w:rPr>
          <w:rFonts w:hint="default" w:ascii="方正小标宋简体" w:hAnsi="Times New Roman" w:eastAsia="方正小标宋简体" w:cs="Times New Roman"/>
          <w:color w:val="auto"/>
          <w:kern w:val="2"/>
          <w:sz w:val="44"/>
          <w:szCs w:val="44"/>
          <w:highlight w:val="none"/>
          <w:shd w:val="clear" w:color="auto" w:fill="FFFFFF"/>
        </w:rPr>
      </w:pPr>
      <w:r>
        <w:rPr>
          <w:rFonts w:hint="default" w:ascii="方正小标宋简体" w:hAnsi="Times New Roman" w:eastAsia="方正小标宋简体" w:cs="Times New Roman"/>
          <w:color w:val="auto"/>
          <w:kern w:val="2"/>
          <w:sz w:val="44"/>
          <w:szCs w:val="44"/>
          <w:highlight w:val="none"/>
          <w:shd w:val="clear" w:color="auto" w:fill="FFFFFF"/>
          <w:lang w:val="en-US" w:eastAsia="zh-CN" w:bidi="ar"/>
        </w:rPr>
        <w:t xml:space="preserve"> </w:t>
      </w:r>
    </w:p>
    <w:p w14:paraId="12CF7AF2">
      <w:pPr>
        <w:pStyle w:val="18"/>
        <w:keepNext w:val="0"/>
        <w:keepLines w:val="0"/>
        <w:widowControl w:val="0"/>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color w:val="auto"/>
          <w:kern w:val="2"/>
          <w:sz w:val="32"/>
          <w:szCs w:val="32"/>
          <w:highlight w:val="none"/>
          <w:u w:val="single"/>
          <w:shd w:val="clear" w:color="auto" w:fill="FFFFFF"/>
        </w:rPr>
      </w:pPr>
      <w:r>
        <w:rPr>
          <w:rFonts w:hint="default" w:ascii="仿宋_GB2312" w:hAnsi="仿宋" w:eastAsia="仿宋_GB2312" w:cs="仿宋"/>
          <w:color w:val="auto"/>
          <w:kern w:val="2"/>
          <w:sz w:val="32"/>
          <w:szCs w:val="32"/>
          <w:highlight w:val="none"/>
          <w:shd w:val="clear" w:color="auto" w:fill="FFFFFF"/>
          <w:lang w:val="en-US" w:eastAsia="zh-CN" w:bidi="ar"/>
        </w:rPr>
        <w:t>本单位系</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r>
        <w:rPr>
          <w:rFonts w:hint="default" w:ascii="仿宋_GB2312" w:hAnsi="仿宋" w:eastAsia="仿宋_GB2312" w:cs="仿宋"/>
          <w:color w:val="auto"/>
          <w:kern w:val="2"/>
          <w:sz w:val="32"/>
          <w:szCs w:val="32"/>
          <w:highlight w:val="none"/>
          <w:shd w:val="clear" w:color="auto" w:fill="FFFFFF"/>
          <w:lang w:val="en-US" w:eastAsia="zh-CN" w:bidi="ar"/>
        </w:rPr>
        <w:t>项目在温州</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r>
        <w:rPr>
          <w:rFonts w:hint="default" w:ascii="仿宋_GB2312" w:hAnsi="仿宋" w:eastAsia="仿宋_GB2312" w:cs="仿宋"/>
          <w:color w:val="auto"/>
          <w:kern w:val="2"/>
          <w:sz w:val="32"/>
          <w:szCs w:val="32"/>
          <w:highlight w:val="none"/>
          <w:shd w:val="clear" w:color="auto" w:fill="FFFFFF"/>
          <w:lang w:val="en-US" w:eastAsia="zh-CN" w:bidi="ar"/>
        </w:rPr>
        <w:t>区的落地企业，我们在</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年   月   </w:t>
      </w:r>
      <w:r>
        <w:rPr>
          <w:rFonts w:hint="default" w:ascii="仿宋_GB2312" w:hAnsi="仿宋" w:eastAsia="仿宋_GB2312" w:cs="仿宋"/>
          <w:color w:val="auto"/>
          <w:kern w:val="2"/>
          <w:sz w:val="32"/>
          <w:szCs w:val="32"/>
          <w:highlight w:val="none"/>
          <w:shd w:val="clear" w:color="auto" w:fill="FFFFFF"/>
          <w:lang w:val="en-US" w:eastAsia="zh-CN" w:bidi="ar"/>
        </w:rPr>
        <w:t>日获得</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r>
        <w:rPr>
          <w:rFonts w:hint="default" w:ascii="仿宋_GB2312" w:hAnsi="仿宋" w:eastAsia="仿宋_GB2312" w:cs="仿宋"/>
          <w:color w:val="auto"/>
          <w:kern w:val="2"/>
          <w:sz w:val="32"/>
          <w:szCs w:val="32"/>
          <w:highlight w:val="none"/>
          <w:shd w:val="clear" w:color="auto" w:fill="FFFFFF"/>
          <w:lang w:val="en-US" w:eastAsia="zh-CN" w:bidi="ar"/>
        </w:rPr>
        <w:t>主办的</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p>
    <w:p w14:paraId="7275F279">
      <w:pPr>
        <w:pStyle w:val="18"/>
        <w:keepNext w:val="0"/>
        <w:keepLines w:val="0"/>
        <w:widowControl w:val="0"/>
        <w:suppressLineNumbers w:val="0"/>
        <w:shd w:val="clear" w:color="auto" w:fill="FFFFFF"/>
        <w:autoSpaceDE w:val="0"/>
        <w:autoSpaceDN/>
        <w:spacing w:before="0" w:beforeAutospacing="0" w:after="0" w:afterAutospacing="0" w:line="560" w:lineRule="exact"/>
        <w:ind w:left="960" w:right="0" w:hanging="960" w:hangingChars="300"/>
        <w:jc w:val="left"/>
        <w:rPr>
          <w:rFonts w:hint="default" w:ascii="仿宋_GB2312" w:hAnsi="仿宋" w:eastAsia="仿宋_GB2312" w:cs="仿宋"/>
          <w:color w:val="auto"/>
          <w:kern w:val="2"/>
          <w:sz w:val="32"/>
          <w:szCs w:val="32"/>
          <w:highlight w:val="none"/>
          <w:shd w:val="clear" w:color="auto" w:fill="FFFFFF"/>
          <w:lang w:val="en-US" w:eastAsia="zh-CN" w:bidi="ar"/>
        </w:rPr>
      </w:pPr>
      <w:r>
        <w:rPr>
          <w:rFonts w:hint="default" w:ascii="仿宋_GB2312" w:hAnsi="仿宋" w:eastAsia="仿宋_GB2312" w:cs="仿宋"/>
          <w:color w:val="auto"/>
          <w:kern w:val="2"/>
          <w:sz w:val="32"/>
          <w:szCs w:val="32"/>
          <w:highlight w:val="none"/>
          <w:shd w:val="clear" w:color="auto" w:fill="FFFFFF"/>
          <w:lang w:val="en-US" w:eastAsia="zh-CN" w:bidi="ar"/>
        </w:rPr>
        <w:t>大赛</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r>
        <w:rPr>
          <w:rFonts w:hint="default" w:ascii="仿宋_GB2312" w:hAnsi="仿宋" w:eastAsia="仿宋_GB2312" w:cs="仿宋"/>
          <w:color w:val="auto"/>
          <w:kern w:val="2"/>
          <w:sz w:val="32"/>
          <w:szCs w:val="32"/>
          <w:highlight w:val="none"/>
          <w:shd w:val="clear" w:color="auto" w:fill="FFFFFF"/>
          <w:lang w:val="en-US" w:eastAsia="zh-CN" w:bidi="ar"/>
        </w:rPr>
        <w:t>等奖。上年度地方综合贡献（纳税额）为</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r>
        <w:rPr>
          <w:rFonts w:hint="default" w:ascii="仿宋_GB2312" w:hAnsi="仿宋" w:eastAsia="仿宋_GB2312" w:cs="仿宋"/>
          <w:color w:val="auto"/>
          <w:kern w:val="2"/>
          <w:sz w:val="32"/>
          <w:szCs w:val="32"/>
          <w:highlight w:val="none"/>
          <w:shd w:val="clear" w:color="auto" w:fill="FFFFFF"/>
          <w:lang w:val="en-US" w:eastAsia="zh-CN" w:bidi="ar"/>
        </w:rPr>
        <w:t>元。</w:t>
      </w:r>
    </w:p>
    <w:p w14:paraId="48ACD4B0">
      <w:pPr>
        <w:pStyle w:val="18"/>
        <w:keepNext w:val="0"/>
        <w:keepLines w:val="0"/>
        <w:widowControl w:val="0"/>
        <w:suppressLineNumbers w:val="0"/>
        <w:shd w:val="clear" w:color="auto" w:fill="FFFFFF"/>
        <w:autoSpaceDE w:val="0"/>
        <w:autoSpaceDN/>
        <w:spacing w:before="0" w:beforeAutospacing="0" w:after="0" w:afterAutospacing="0" w:line="560" w:lineRule="exact"/>
        <w:ind w:left="960" w:right="0" w:hanging="960" w:hangingChars="300"/>
        <w:jc w:val="left"/>
        <w:rPr>
          <w:rFonts w:hint="default" w:ascii="仿宋_GB2312" w:hAnsi="仿宋" w:eastAsia="仿宋_GB2312" w:cs="仿宋"/>
          <w:color w:val="auto"/>
          <w:kern w:val="2"/>
          <w:sz w:val="32"/>
          <w:szCs w:val="32"/>
          <w:highlight w:val="none"/>
          <w:shd w:val="clear" w:color="auto" w:fill="FFFFFF"/>
        </w:rPr>
      </w:pPr>
      <w:r>
        <w:rPr>
          <w:rFonts w:hint="default" w:ascii="仿宋_GB2312" w:hAnsi="仿宋" w:eastAsia="仿宋_GB2312" w:cs="仿宋"/>
          <w:color w:val="auto"/>
          <w:kern w:val="2"/>
          <w:sz w:val="32"/>
          <w:szCs w:val="32"/>
          <w:highlight w:val="none"/>
          <w:shd w:val="clear" w:color="auto" w:fill="FFFFFF"/>
          <w:lang w:val="en-US" w:eastAsia="zh-CN" w:bidi="ar"/>
        </w:rPr>
        <w:t>创业团队成员</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r>
        <w:rPr>
          <w:rFonts w:hint="default" w:ascii="仿宋_GB2312" w:hAnsi="仿宋" w:eastAsia="仿宋_GB2312" w:cs="仿宋"/>
          <w:color w:val="auto"/>
          <w:kern w:val="2"/>
          <w:sz w:val="32"/>
          <w:szCs w:val="32"/>
          <w:highlight w:val="none"/>
          <w:shd w:val="clear" w:color="auto" w:fill="FFFFFF"/>
          <w:lang w:val="en-US" w:eastAsia="zh-CN" w:bidi="ar"/>
        </w:rPr>
        <w:t>位，分别是:</w:t>
      </w:r>
    </w:p>
    <w:p w14:paraId="4EA62FF3">
      <w:pPr>
        <w:pStyle w:val="18"/>
        <w:keepNext w:val="0"/>
        <w:keepLines w:val="0"/>
        <w:widowControl w:val="0"/>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color w:val="auto"/>
          <w:kern w:val="2"/>
          <w:sz w:val="32"/>
          <w:szCs w:val="32"/>
          <w:highlight w:val="none"/>
          <w:shd w:val="clear" w:color="auto" w:fill="FFFFFF"/>
        </w:rPr>
      </w:pPr>
      <w:r>
        <w:rPr>
          <w:rFonts w:hint="default" w:ascii="仿宋_GB2312" w:hAnsi="仿宋" w:eastAsia="仿宋_GB2312" w:cs="仿宋"/>
          <w:color w:val="auto"/>
          <w:kern w:val="2"/>
          <w:sz w:val="32"/>
          <w:szCs w:val="32"/>
          <w:highlight w:val="none"/>
          <w:shd w:val="clear" w:color="auto" w:fill="FFFFFF"/>
          <w:lang w:val="en-US" w:eastAsia="zh-CN" w:bidi="ar"/>
        </w:rPr>
        <w:t>姓名:</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r>
        <w:rPr>
          <w:rFonts w:hint="default" w:ascii="仿宋_GB2312" w:hAnsi="仿宋" w:eastAsia="仿宋_GB2312" w:cs="仿宋"/>
          <w:color w:val="auto"/>
          <w:kern w:val="2"/>
          <w:sz w:val="32"/>
          <w:szCs w:val="32"/>
          <w:highlight w:val="none"/>
          <w:shd w:val="clear" w:color="auto" w:fill="FFFFFF"/>
          <w:lang w:val="en-US" w:eastAsia="zh-CN" w:bidi="ar"/>
        </w:rPr>
        <w:t>身份证:</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p>
    <w:p w14:paraId="0BA0B0BD">
      <w:pPr>
        <w:pStyle w:val="18"/>
        <w:keepNext w:val="0"/>
        <w:keepLines w:val="0"/>
        <w:widowControl w:val="0"/>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color w:val="auto"/>
          <w:kern w:val="2"/>
          <w:sz w:val="32"/>
          <w:szCs w:val="32"/>
          <w:highlight w:val="none"/>
          <w:shd w:val="clear" w:color="auto" w:fill="FFFFFF"/>
        </w:rPr>
      </w:pPr>
      <w:r>
        <w:rPr>
          <w:rFonts w:hint="default" w:ascii="仿宋_GB2312" w:hAnsi="仿宋" w:eastAsia="仿宋_GB2312" w:cs="仿宋"/>
          <w:color w:val="auto"/>
          <w:kern w:val="2"/>
          <w:sz w:val="32"/>
          <w:szCs w:val="32"/>
          <w:highlight w:val="none"/>
          <w:shd w:val="clear" w:color="auto" w:fill="FFFFFF"/>
          <w:lang w:val="en-US" w:eastAsia="zh-CN" w:bidi="ar"/>
        </w:rPr>
        <w:t>姓名:</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r>
        <w:rPr>
          <w:rFonts w:hint="default" w:ascii="仿宋_GB2312" w:hAnsi="仿宋" w:eastAsia="仿宋_GB2312" w:cs="仿宋"/>
          <w:color w:val="auto"/>
          <w:kern w:val="2"/>
          <w:sz w:val="32"/>
          <w:szCs w:val="32"/>
          <w:highlight w:val="none"/>
          <w:shd w:val="clear" w:color="auto" w:fill="FFFFFF"/>
          <w:lang w:val="en-US" w:eastAsia="zh-CN" w:bidi="ar"/>
        </w:rPr>
        <w:t>身份证:</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p>
    <w:p w14:paraId="411C6122">
      <w:pPr>
        <w:pStyle w:val="18"/>
        <w:keepNext w:val="0"/>
        <w:keepLines w:val="0"/>
        <w:widowControl w:val="0"/>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color w:val="auto"/>
          <w:kern w:val="2"/>
          <w:sz w:val="32"/>
          <w:szCs w:val="32"/>
          <w:highlight w:val="none"/>
          <w:shd w:val="clear" w:color="auto" w:fill="FFFFFF"/>
        </w:rPr>
      </w:pPr>
      <w:r>
        <w:rPr>
          <w:rFonts w:hint="default" w:ascii="仿宋_GB2312" w:hAnsi="仿宋" w:eastAsia="仿宋_GB2312" w:cs="仿宋"/>
          <w:color w:val="auto"/>
          <w:kern w:val="2"/>
          <w:sz w:val="32"/>
          <w:szCs w:val="32"/>
          <w:highlight w:val="none"/>
          <w:shd w:val="clear" w:color="auto" w:fill="FFFFFF"/>
          <w:lang w:val="en-US" w:eastAsia="zh-CN" w:bidi="ar"/>
        </w:rPr>
        <w:t>姓名:</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r>
        <w:rPr>
          <w:rFonts w:hint="default" w:ascii="仿宋_GB2312" w:hAnsi="仿宋" w:eastAsia="仿宋_GB2312" w:cs="仿宋"/>
          <w:color w:val="auto"/>
          <w:kern w:val="2"/>
          <w:sz w:val="32"/>
          <w:szCs w:val="32"/>
          <w:highlight w:val="none"/>
          <w:shd w:val="clear" w:color="auto" w:fill="FFFFFF"/>
          <w:lang w:val="en-US" w:eastAsia="zh-CN" w:bidi="ar"/>
        </w:rPr>
        <w:t>身份证:</w:t>
      </w:r>
      <w:r>
        <w:rPr>
          <w:rFonts w:hint="default" w:ascii="仿宋_GB2312" w:hAnsi="仿宋" w:eastAsia="仿宋_GB2312" w:cs="仿宋"/>
          <w:color w:val="auto"/>
          <w:kern w:val="2"/>
          <w:sz w:val="32"/>
          <w:szCs w:val="32"/>
          <w:highlight w:val="none"/>
          <w:u w:val="single"/>
          <w:shd w:val="clear" w:color="auto" w:fill="FFFFFF"/>
          <w:lang w:val="en-US" w:eastAsia="zh-CN" w:bidi="ar"/>
        </w:rPr>
        <w:t xml:space="preserve">                      </w:t>
      </w:r>
    </w:p>
    <w:p w14:paraId="62492844">
      <w:pPr>
        <w:pStyle w:val="18"/>
        <w:keepNext w:val="0"/>
        <w:keepLines w:val="0"/>
        <w:widowControl w:val="0"/>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color w:val="auto"/>
          <w:kern w:val="2"/>
          <w:sz w:val="32"/>
          <w:szCs w:val="32"/>
          <w:highlight w:val="none"/>
          <w:shd w:val="clear" w:color="auto" w:fill="FFFFFF"/>
        </w:rPr>
      </w:pPr>
      <w:r>
        <w:rPr>
          <w:rFonts w:hint="default" w:ascii="仿宋_GB2312" w:hAnsi="仿宋" w:eastAsia="仿宋_GB2312" w:cs="仿宋"/>
          <w:color w:val="auto"/>
          <w:kern w:val="2"/>
          <w:sz w:val="32"/>
          <w:szCs w:val="32"/>
          <w:highlight w:val="none"/>
          <w:shd w:val="clear" w:color="auto" w:fill="FFFFFF"/>
          <w:lang w:val="en-US" w:eastAsia="zh-CN" w:bidi="ar"/>
        </w:rPr>
        <w:t xml:space="preserve">（不够自行添加）    </w:t>
      </w:r>
    </w:p>
    <w:p w14:paraId="2410A1B9">
      <w:pPr>
        <w:keepNext w:val="0"/>
        <w:keepLines w:val="0"/>
        <w:widowControl w:val="0"/>
        <w:suppressLineNumbers w:val="0"/>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kern w:val="2"/>
          <w:sz w:val="32"/>
          <w:szCs w:val="32"/>
        </w:rPr>
      </w:pPr>
      <w:r>
        <w:rPr>
          <w:rFonts w:hint="default" w:ascii="仿宋_GB2312" w:hAnsi="仿宋" w:eastAsia="仿宋_GB2312" w:cs="仿宋"/>
          <w:kern w:val="2"/>
          <w:sz w:val="32"/>
          <w:szCs w:val="32"/>
          <w:lang w:val="en-US" w:eastAsia="zh-CN" w:bidi="ar"/>
        </w:rPr>
        <w:t xml:space="preserve">本单位（本人）承诺所提供的材料和相关证明文件(获奖证书、团队成员身份证、营业执照等）的全面性、真实性，并承担因资料虚假而产生的法律责任。 </w:t>
      </w:r>
    </w:p>
    <w:p w14:paraId="7158EB43">
      <w:pPr>
        <w:pStyle w:val="18"/>
        <w:keepNext w:val="0"/>
        <w:keepLines w:val="0"/>
        <w:widowControl w:val="0"/>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kern w:val="2"/>
          <w:sz w:val="32"/>
          <w:szCs w:val="32"/>
          <w:shd w:val="clear" w:color="auto" w:fill="FFFFFF"/>
        </w:rPr>
      </w:pPr>
      <w:r>
        <w:rPr>
          <w:rFonts w:hint="default" w:ascii="仿宋_GB2312" w:hAnsi="仿宋" w:eastAsia="仿宋_GB2312" w:cs="仿宋"/>
          <w:kern w:val="2"/>
          <w:sz w:val="32"/>
          <w:szCs w:val="32"/>
          <w:shd w:val="clear" w:color="auto" w:fill="FFFFFF"/>
          <w:lang w:val="en-US" w:eastAsia="zh-CN" w:bidi="ar"/>
        </w:rPr>
        <w:t xml:space="preserve">单位盖章:     </w:t>
      </w:r>
    </w:p>
    <w:p w14:paraId="4081C61F">
      <w:pPr>
        <w:pStyle w:val="18"/>
        <w:keepNext w:val="0"/>
        <w:keepLines w:val="0"/>
        <w:widowControl/>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kern w:val="2"/>
          <w:sz w:val="32"/>
          <w:szCs w:val="32"/>
          <w:shd w:val="clear" w:color="auto" w:fill="FFFFFF"/>
        </w:rPr>
      </w:pPr>
      <w:r>
        <w:rPr>
          <w:rFonts w:hint="default" w:ascii="仿宋_GB2312" w:hAnsi="仿宋" w:eastAsia="仿宋_GB2312" w:cs="仿宋"/>
          <w:kern w:val="2"/>
          <w:sz w:val="32"/>
          <w:szCs w:val="32"/>
          <w:shd w:val="clear" w:color="auto" w:fill="FFFFFF"/>
          <w:lang w:val="en-US" w:eastAsia="zh-CN" w:bidi="ar"/>
        </w:rPr>
        <w:t xml:space="preserve"> </w:t>
      </w:r>
    </w:p>
    <w:p w14:paraId="28B05015">
      <w:pPr>
        <w:pStyle w:val="18"/>
        <w:keepNext w:val="0"/>
        <w:keepLines w:val="0"/>
        <w:widowControl w:val="0"/>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kern w:val="2"/>
          <w:sz w:val="32"/>
          <w:szCs w:val="32"/>
          <w:shd w:val="clear" w:color="auto" w:fill="FFFFFF"/>
        </w:rPr>
      </w:pPr>
      <w:r>
        <w:rPr>
          <w:rFonts w:hint="default" w:ascii="仿宋_GB2312" w:hAnsi="仿宋" w:eastAsia="仿宋_GB2312" w:cs="仿宋"/>
          <w:kern w:val="2"/>
          <w:sz w:val="32"/>
          <w:szCs w:val="32"/>
          <w:shd w:val="clear" w:color="auto" w:fill="FFFFFF"/>
          <w:lang w:val="en-US" w:eastAsia="zh-CN" w:bidi="ar"/>
        </w:rPr>
        <w:t>法定代表人(负责人)签字:</w:t>
      </w:r>
    </w:p>
    <w:p w14:paraId="19BDE4F1">
      <w:pPr>
        <w:pStyle w:val="18"/>
        <w:keepNext w:val="0"/>
        <w:keepLines w:val="0"/>
        <w:widowControl/>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kern w:val="2"/>
          <w:sz w:val="32"/>
          <w:szCs w:val="32"/>
          <w:shd w:val="clear" w:color="auto" w:fill="FFFFFF"/>
        </w:rPr>
      </w:pPr>
      <w:r>
        <w:rPr>
          <w:rFonts w:hint="default" w:ascii="仿宋_GB2312" w:hAnsi="仿宋" w:eastAsia="仿宋_GB2312" w:cs="仿宋"/>
          <w:kern w:val="2"/>
          <w:sz w:val="32"/>
          <w:szCs w:val="32"/>
          <w:shd w:val="clear" w:color="auto" w:fill="FFFFFF"/>
          <w:lang w:val="en-US" w:eastAsia="zh-CN" w:bidi="ar"/>
        </w:rPr>
        <w:t xml:space="preserve"> </w:t>
      </w:r>
    </w:p>
    <w:p w14:paraId="7F2A51AD">
      <w:pPr>
        <w:pStyle w:val="18"/>
        <w:keepNext w:val="0"/>
        <w:keepLines w:val="0"/>
        <w:widowControl w:val="0"/>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kern w:val="2"/>
          <w:sz w:val="32"/>
          <w:szCs w:val="32"/>
          <w:shd w:val="clear" w:color="auto" w:fill="FFFFFF"/>
        </w:rPr>
      </w:pPr>
      <w:r>
        <w:rPr>
          <w:rFonts w:hint="default" w:ascii="仿宋_GB2312" w:hAnsi="仿宋" w:eastAsia="仿宋_GB2312" w:cs="仿宋"/>
          <w:kern w:val="2"/>
          <w:sz w:val="32"/>
          <w:szCs w:val="32"/>
          <w:shd w:val="clear" w:color="auto" w:fill="FFFFFF"/>
          <w:lang w:val="en-US" w:eastAsia="zh-CN" w:bidi="ar"/>
        </w:rPr>
        <w:t>所有创业团队签名:</w:t>
      </w:r>
    </w:p>
    <w:p w14:paraId="3A199182">
      <w:pPr>
        <w:pStyle w:val="18"/>
        <w:keepNext w:val="0"/>
        <w:keepLines w:val="0"/>
        <w:widowControl/>
        <w:suppressLineNumbers w:val="0"/>
        <w:shd w:val="clear" w:color="auto" w:fill="FFFFFF"/>
        <w:autoSpaceDE w:val="0"/>
        <w:autoSpaceDN/>
        <w:spacing w:before="0" w:beforeAutospacing="0" w:after="0" w:afterAutospacing="0" w:line="560" w:lineRule="exact"/>
        <w:ind w:left="0" w:right="0" w:firstLine="640" w:firstLineChars="200"/>
        <w:jc w:val="both"/>
        <w:rPr>
          <w:rFonts w:hint="default" w:ascii="仿宋_GB2312" w:hAnsi="仿宋" w:eastAsia="仿宋_GB2312" w:cs="仿宋"/>
          <w:kern w:val="2"/>
          <w:sz w:val="32"/>
          <w:szCs w:val="32"/>
          <w:shd w:val="clear" w:color="auto" w:fill="FFFFFF"/>
        </w:rPr>
      </w:pPr>
      <w:r>
        <w:rPr>
          <w:rFonts w:hint="default" w:ascii="仿宋_GB2312" w:hAnsi="仿宋" w:eastAsia="仿宋_GB2312" w:cs="仿宋"/>
          <w:kern w:val="2"/>
          <w:sz w:val="32"/>
          <w:szCs w:val="32"/>
          <w:shd w:val="clear" w:color="auto" w:fill="FFFFFF"/>
          <w:lang w:val="en-US" w:eastAsia="zh-CN" w:bidi="ar"/>
        </w:rPr>
        <w:t xml:space="preserve"> </w:t>
      </w:r>
    </w:p>
    <w:p w14:paraId="7D939F74">
      <w:pPr>
        <w:pStyle w:val="18"/>
        <w:keepNext w:val="0"/>
        <w:keepLines w:val="0"/>
        <w:widowControl/>
        <w:suppressLineNumbers w:val="0"/>
        <w:shd w:val="clear" w:color="auto" w:fill="FFFFFF"/>
        <w:spacing w:before="0" w:beforeAutospacing="0" w:after="0" w:afterAutospacing="0" w:line="560" w:lineRule="exact"/>
        <w:ind w:left="0" w:right="0"/>
        <w:jc w:val="left"/>
        <w:rPr>
          <w:rFonts w:hint="default" w:ascii="黑体" w:hAnsi="宋体" w:eastAsia="黑体" w:cs="黑体"/>
          <w:kern w:val="0"/>
          <w:sz w:val="32"/>
          <w:szCs w:val="32"/>
          <w:shd w:val="clear" w:color="auto" w:fill="FFFFFF"/>
        </w:rPr>
      </w:pPr>
      <w:r>
        <w:rPr>
          <w:rFonts w:hint="default" w:ascii="仿宋_GB2312" w:hAnsi="仿宋" w:eastAsia="仿宋_GB2312" w:cs="仿宋"/>
          <w:kern w:val="2"/>
          <w:sz w:val="32"/>
          <w:szCs w:val="32"/>
          <w:shd w:val="clear" w:color="auto" w:fill="FFFFFF"/>
          <w:lang w:val="en-US" w:eastAsia="zh-CN" w:bidi="ar"/>
        </w:rPr>
        <w:t xml:space="preserve">                                     年    月    日</w:t>
      </w:r>
    </w:p>
    <w:p w14:paraId="1B9231AA">
      <w:pPr>
        <w:keepNext w:val="0"/>
        <w:keepLines w:val="0"/>
        <w:widowControl w:val="0"/>
        <w:suppressLineNumbers w:val="0"/>
        <w:autoSpaceDE w:val="0"/>
        <w:autoSpaceDN/>
        <w:spacing w:before="0" w:beforeAutospacing="0" w:after="0" w:afterAutospacing="0" w:line="640" w:lineRule="exact"/>
        <w:ind w:left="0" w:right="0"/>
        <w:jc w:val="both"/>
        <w:rPr>
          <w:rFonts w:hint="default" w:ascii="黑体" w:hAnsi="宋体" w:eastAsia="黑体" w:cs="黑体"/>
          <w:kern w:val="0"/>
          <w:sz w:val="32"/>
          <w:szCs w:val="32"/>
          <w:lang w:val="en-US" w:eastAsia="zh-CN" w:bidi="ar"/>
        </w:rPr>
      </w:pPr>
    </w:p>
    <w:p w14:paraId="37CED240">
      <w:pPr>
        <w:keepNext w:val="0"/>
        <w:keepLines w:val="0"/>
        <w:widowControl w:val="0"/>
        <w:suppressLineNumbers w:val="0"/>
        <w:autoSpaceDE w:val="0"/>
        <w:autoSpaceDN/>
        <w:spacing w:before="0" w:beforeAutospacing="0" w:after="0" w:afterAutospacing="0" w:line="640" w:lineRule="exact"/>
        <w:ind w:left="0" w:right="0"/>
        <w:jc w:val="both"/>
        <w:rPr>
          <w:rFonts w:hint="default" w:ascii="黑体" w:hAnsi="宋体" w:eastAsia="黑体" w:cs="黑体"/>
          <w:kern w:val="0"/>
          <w:sz w:val="32"/>
          <w:szCs w:val="32"/>
          <w:lang w:val="en-US" w:eastAsia="zh-CN" w:bidi="ar"/>
        </w:rPr>
      </w:pPr>
    </w:p>
    <w:p w14:paraId="3824E240">
      <w:pPr>
        <w:keepNext w:val="0"/>
        <w:keepLines w:val="0"/>
        <w:widowControl w:val="0"/>
        <w:suppressLineNumbers w:val="0"/>
        <w:autoSpaceDE w:val="0"/>
        <w:autoSpaceDN/>
        <w:spacing w:before="0" w:beforeAutospacing="0" w:after="0" w:afterAutospacing="0" w:line="640" w:lineRule="exact"/>
        <w:ind w:left="0" w:right="0"/>
        <w:jc w:val="both"/>
        <w:rPr>
          <w:rFonts w:hint="default" w:ascii="黑体" w:hAnsi="宋体" w:eastAsia="黑体" w:cs="黑体"/>
          <w:kern w:val="0"/>
          <w:sz w:val="32"/>
          <w:szCs w:val="32"/>
        </w:rPr>
      </w:pPr>
      <w:r>
        <w:rPr>
          <w:rFonts w:hint="default" w:ascii="黑体" w:hAnsi="宋体" w:eastAsia="黑体" w:cs="黑体"/>
          <w:kern w:val="0"/>
          <w:sz w:val="32"/>
          <w:szCs w:val="32"/>
          <w:lang w:val="en-US" w:eastAsia="zh-CN" w:bidi="ar"/>
        </w:rPr>
        <w:t>附件</w:t>
      </w:r>
      <w:r>
        <w:rPr>
          <w:rFonts w:hint="eastAsia" w:ascii="黑体" w:hAnsi="宋体" w:eastAsia="黑体" w:cs="黑体"/>
          <w:kern w:val="0"/>
          <w:sz w:val="32"/>
          <w:szCs w:val="32"/>
          <w:lang w:val="en-US" w:eastAsia="zh-CN" w:bidi="ar"/>
        </w:rPr>
        <w:t>8-</w:t>
      </w:r>
      <w:r>
        <w:rPr>
          <w:rFonts w:hint="default" w:ascii="黑体" w:hAnsi="宋体" w:eastAsia="黑体" w:cs="黑体"/>
          <w:kern w:val="0"/>
          <w:sz w:val="32"/>
          <w:szCs w:val="32"/>
          <w:lang w:val="en-US" w:eastAsia="zh-CN" w:bidi="ar"/>
        </w:rPr>
        <w:t>2</w:t>
      </w:r>
      <w:r>
        <w:rPr>
          <w:rFonts w:hint="eastAsia" w:ascii="黑体" w:hAnsi="宋体" w:eastAsia="黑体" w:cs="黑体"/>
          <w:kern w:val="0"/>
          <w:sz w:val="32"/>
          <w:szCs w:val="32"/>
          <w:lang w:val="en-US" w:eastAsia="zh-CN" w:bidi="ar"/>
        </w:rPr>
        <w:t>：</w:t>
      </w:r>
    </w:p>
    <w:p w14:paraId="13BE263F">
      <w:pPr>
        <w:pStyle w:val="18"/>
        <w:keepNext w:val="0"/>
        <w:keepLines w:val="0"/>
        <w:widowControl w:val="0"/>
        <w:suppressLineNumbers w:val="0"/>
        <w:spacing w:before="100" w:beforeAutospacing="1" w:after="120" w:afterAutospacing="0"/>
        <w:ind w:left="0" w:right="0"/>
        <w:jc w:val="both"/>
        <w:rPr>
          <w:rFonts w:hint="default" w:ascii="Times New Roman" w:hAnsi="Times New Roman" w:eastAsia="方正仿宋简体" w:cs="Times New Roman"/>
          <w:kern w:val="2"/>
          <w:sz w:val="32"/>
          <w:szCs w:val="32"/>
        </w:rPr>
      </w:pPr>
      <w:r>
        <w:rPr>
          <w:rFonts w:hint="default" w:ascii="Times New Roman" w:hAnsi="Times New Roman" w:eastAsia="方正仿宋简体" w:cs="Times New Roman"/>
          <w:kern w:val="2"/>
          <w:sz w:val="32"/>
          <w:szCs w:val="32"/>
          <w:lang w:val="en-US" w:eastAsia="zh-CN" w:bidi="ar"/>
        </w:rPr>
        <w:t xml:space="preserve"> </w:t>
      </w:r>
    </w:p>
    <w:p w14:paraId="7C4EC418">
      <w:pPr>
        <w:keepNext w:val="0"/>
        <w:keepLines w:val="0"/>
        <w:widowControl w:val="0"/>
        <w:suppressLineNumbers w:val="0"/>
        <w:autoSpaceDE w:val="0"/>
        <w:autoSpaceDN/>
        <w:spacing w:before="0" w:beforeAutospacing="0" w:after="0" w:afterAutospacing="0" w:line="640" w:lineRule="exact"/>
        <w:ind w:left="0" w:right="0"/>
        <w:jc w:val="center"/>
        <w:rPr>
          <w:rFonts w:hint="default" w:ascii="方正小标宋简体" w:hAnsi="方正小标宋简体" w:eastAsia="方正小标宋简体" w:cs="方正小标宋简体"/>
          <w:kern w:val="2"/>
          <w:sz w:val="44"/>
          <w:szCs w:val="44"/>
        </w:rPr>
      </w:pPr>
      <w:r>
        <w:rPr>
          <w:rFonts w:hint="default" w:ascii="方正小标宋简体" w:hAnsi="方正小标宋简体" w:eastAsia="方正小标宋简体" w:cs="方正小标宋简体"/>
          <w:kern w:val="2"/>
          <w:sz w:val="44"/>
          <w:szCs w:val="44"/>
          <w:lang w:val="en-US" w:eastAsia="zh-CN" w:bidi="ar"/>
        </w:rPr>
        <w:t>优秀项目奖补负责单位与咨询电话</w:t>
      </w:r>
    </w:p>
    <w:p w14:paraId="366BB999">
      <w:pPr>
        <w:keepNext w:val="0"/>
        <w:keepLines w:val="0"/>
        <w:widowControl w:val="0"/>
        <w:suppressLineNumbers w:val="0"/>
        <w:autoSpaceDE w:val="0"/>
        <w:autoSpaceDN/>
        <w:spacing w:before="0" w:beforeAutospacing="0" w:after="0" w:afterAutospacing="0" w:line="64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 xml:space="preserve"> </w:t>
      </w:r>
    </w:p>
    <w:tbl>
      <w:tblPr>
        <w:tblStyle w:val="21"/>
        <w:tblW w:w="833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000"/>
        <w:gridCol w:w="3667"/>
        <w:gridCol w:w="3667"/>
      </w:tblGrid>
      <w:tr w14:paraId="76B53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7CF63CF">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所属区域</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7248F1F">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联系部门</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02E922AB">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联系方式</w:t>
            </w:r>
          </w:p>
        </w:tc>
      </w:tr>
      <w:tr w14:paraId="621E2B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E2E2B8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鹿城区</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895F50F">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区就业服务中心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1353A02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0577-88990823</w:t>
            </w:r>
          </w:p>
        </w:tc>
      </w:tr>
      <w:tr w14:paraId="37B15B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165E26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龙湾区</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D4290B1">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区人力社保局就业促进和失业保险中心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1186865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0577-86966769</w:t>
            </w:r>
          </w:p>
        </w:tc>
      </w:tr>
      <w:tr w14:paraId="5F02E5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3CB53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瓯海区</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0B8D97B0">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区就业创业服务中心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F34221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0577-88520579</w:t>
            </w:r>
          </w:p>
        </w:tc>
      </w:tr>
      <w:tr w14:paraId="791333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C37FBF">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洞头区</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6B9BDB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区就业创业管理服务中心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6DAF6A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0577-63480769</w:t>
            </w:r>
          </w:p>
        </w:tc>
      </w:tr>
      <w:tr w14:paraId="370D5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4D2B21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乐清市</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0F64ED0">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市人社局市就业管理处</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FC97695">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0577-61520078</w:t>
            </w:r>
          </w:p>
        </w:tc>
      </w:tr>
      <w:tr w14:paraId="2EB61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B534F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瑞安市</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7B80A75">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市人社局就业创业服务中心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05FB25D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0577-65611798</w:t>
            </w:r>
          </w:p>
        </w:tc>
      </w:tr>
      <w:tr w14:paraId="769745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90D8319">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永嘉县</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0BD675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县人力社保局就创中心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166520EB">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0577-57675976</w:t>
            </w:r>
          </w:p>
        </w:tc>
      </w:tr>
      <w:tr w14:paraId="420F9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BC204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文成县</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614E70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县人力社保局就创服务中心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14B6EBB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0577-59026853</w:t>
            </w:r>
          </w:p>
        </w:tc>
      </w:tr>
      <w:tr w14:paraId="28225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9ECE6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平阳县</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0A09EF8F">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县人社局就业处</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721426AD">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0577-59885165</w:t>
            </w:r>
          </w:p>
        </w:tc>
      </w:tr>
      <w:tr w14:paraId="2D743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54AC8B">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泰顺县</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6685CC62">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县人力社保局</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2B295027">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0577-67583064</w:t>
            </w:r>
          </w:p>
        </w:tc>
      </w:tr>
      <w:tr w14:paraId="34489C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C8685EA">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苍南县</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1F58367C">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县人才开发和就业服务中心</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39F2FEB6">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0577-68680318</w:t>
            </w:r>
          </w:p>
        </w:tc>
      </w:tr>
      <w:tr w14:paraId="7C814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jc w:val="center"/>
        </w:trPr>
        <w:tc>
          <w:tcPr>
            <w:tcW w:w="100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801F620">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龙港市</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599F19E8">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市社会事业局</w:t>
            </w:r>
          </w:p>
        </w:tc>
        <w:tc>
          <w:tcPr>
            <w:tcW w:w="3667" w:type="dxa"/>
            <w:tcBorders>
              <w:top w:val="single" w:color="000000" w:sz="4" w:space="0"/>
              <w:left w:val="nil"/>
              <w:bottom w:val="single" w:color="000000" w:sz="4" w:space="0"/>
              <w:right w:val="single" w:color="000000" w:sz="4" w:space="0"/>
            </w:tcBorders>
            <w:noWrap w:val="0"/>
            <w:tcMar>
              <w:top w:w="15" w:type="dxa"/>
              <w:left w:w="15" w:type="dxa"/>
              <w:right w:w="15" w:type="dxa"/>
            </w:tcMar>
            <w:vAlign w:val="center"/>
          </w:tcPr>
          <w:p w14:paraId="4B99E7F3">
            <w:pPr>
              <w:keepNext w:val="0"/>
              <w:keepLines w:val="0"/>
              <w:widowControl w:val="0"/>
              <w:suppressLineNumbers w:val="0"/>
              <w:autoSpaceDE w:val="0"/>
              <w:autoSpaceDN/>
              <w:spacing w:before="0" w:beforeAutospacing="0" w:after="0" w:afterAutospacing="0" w:line="320" w:lineRule="exact"/>
              <w:ind w:left="0" w:right="0"/>
              <w:jc w:val="center"/>
              <w:rPr>
                <w:rFonts w:hint="default" w:ascii="仿宋_GB2312" w:eastAsia="仿宋_GB2312" w:cs="仿宋_GB2312"/>
                <w:kern w:val="2"/>
                <w:sz w:val="24"/>
                <w:szCs w:val="24"/>
              </w:rPr>
            </w:pPr>
            <w:r>
              <w:rPr>
                <w:rFonts w:hint="default" w:ascii="仿宋_GB2312" w:hAnsi="Times New Roman" w:eastAsia="仿宋_GB2312" w:cs="仿宋_GB2312"/>
                <w:kern w:val="2"/>
                <w:sz w:val="24"/>
                <w:szCs w:val="24"/>
                <w:lang w:val="en-US" w:eastAsia="zh-CN" w:bidi="ar"/>
              </w:rPr>
              <w:t>0577-59911820</w:t>
            </w:r>
          </w:p>
        </w:tc>
      </w:tr>
    </w:tbl>
    <w:p w14:paraId="26D5D90F">
      <w:pPr>
        <w:pStyle w:val="3"/>
        <w:ind w:firstLine="0" w:firstLineChars="0"/>
        <w:jc w:val="both"/>
        <w:rPr>
          <w:rFonts w:hint="eastAsia" w:ascii="仿宋_GB2312" w:eastAsia="仿宋_GB2312"/>
          <w:b w:val="0"/>
          <w:spacing w:val="-6"/>
          <w:sz w:val="32"/>
          <w:szCs w:val="32"/>
        </w:rPr>
      </w:pPr>
    </w:p>
    <w:p w14:paraId="522018D4">
      <w:pPr>
        <w:pStyle w:val="3"/>
        <w:ind w:firstLine="0" w:firstLineChars="0"/>
        <w:jc w:val="both"/>
        <w:rPr>
          <w:rFonts w:hint="eastAsia" w:ascii="仿宋_GB2312" w:eastAsia="仿宋_GB2312"/>
          <w:b w:val="0"/>
          <w:spacing w:val="-6"/>
          <w:sz w:val="32"/>
          <w:szCs w:val="32"/>
        </w:rPr>
      </w:pPr>
    </w:p>
    <w:p w14:paraId="1D4F6CBF">
      <w:pPr>
        <w:pStyle w:val="3"/>
        <w:ind w:firstLine="0" w:firstLineChars="0"/>
        <w:jc w:val="both"/>
        <w:rPr>
          <w:rFonts w:hint="eastAsia" w:ascii="仿宋_GB2312" w:eastAsia="仿宋_GB2312"/>
          <w:b w:val="0"/>
          <w:spacing w:val="-6"/>
          <w:sz w:val="32"/>
          <w:szCs w:val="32"/>
          <w:lang w:eastAsia="zh-CN"/>
        </w:rPr>
      </w:pPr>
    </w:p>
    <w:p w14:paraId="31586368">
      <w:pPr>
        <w:pStyle w:val="3"/>
        <w:ind w:firstLine="0" w:firstLineChars="0"/>
        <w:jc w:val="both"/>
        <w:rPr>
          <w:rFonts w:hint="eastAsia" w:ascii="黑体" w:hAnsi="黑体" w:eastAsia="黑体" w:cs="黑体"/>
          <w:b w:val="0"/>
          <w:spacing w:val="-6"/>
          <w:sz w:val="28"/>
          <w:szCs w:val="28"/>
          <w:lang w:eastAsia="zh-CN"/>
        </w:rPr>
      </w:pPr>
    </w:p>
    <w:p w14:paraId="5AD31A36">
      <w:pPr>
        <w:pStyle w:val="3"/>
        <w:ind w:firstLine="0" w:firstLineChars="0"/>
        <w:jc w:val="both"/>
        <w:rPr>
          <w:rFonts w:hint="eastAsia" w:ascii="黑体" w:hAnsi="黑体" w:eastAsia="黑体" w:cs="黑体"/>
          <w:b w:val="0"/>
          <w:spacing w:val="-6"/>
          <w:sz w:val="28"/>
          <w:szCs w:val="28"/>
          <w:lang w:val="en-US" w:eastAsia="zh-CN"/>
        </w:rPr>
      </w:pPr>
      <w:r>
        <w:rPr>
          <w:rFonts w:hint="eastAsia" w:ascii="黑体" w:hAnsi="黑体" w:eastAsia="黑体" w:cs="黑体"/>
          <w:b w:val="0"/>
          <w:spacing w:val="-6"/>
          <w:sz w:val="28"/>
          <w:szCs w:val="28"/>
          <w:lang w:eastAsia="zh-CN"/>
        </w:rPr>
        <w:t>附件</w:t>
      </w:r>
      <w:r>
        <w:rPr>
          <w:rFonts w:hint="eastAsia" w:ascii="黑体" w:hAnsi="黑体" w:eastAsia="黑体" w:cs="黑体"/>
          <w:b w:val="0"/>
          <w:spacing w:val="-6"/>
          <w:sz w:val="28"/>
          <w:szCs w:val="28"/>
          <w:lang w:val="en-US" w:eastAsia="zh-CN"/>
        </w:rPr>
        <w:t>9：</w:t>
      </w:r>
    </w:p>
    <w:p w14:paraId="536828BC">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Autospacing="0" w:line="640" w:lineRule="exact"/>
        <w:ind w:left="1320" w:right="0" w:hanging="1320" w:hangingChars="300"/>
        <w:jc w:val="both"/>
        <w:textAlignment w:val="auto"/>
        <w:rPr>
          <w:rFonts w:hint="eastAsia" w:ascii="方正小标宋简体" w:hAnsi="方正小标宋简体" w:eastAsia="方正小标宋简体" w:cs="方正小标宋简体"/>
          <w:i w:val="0"/>
          <w:caps w:val="0"/>
          <w:color w:val="000000"/>
          <w:spacing w:val="0"/>
          <w:kern w:val="0"/>
          <w:sz w:val="44"/>
          <w:szCs w:val="44"/>
          <w:shd w:val="clear" w:color="auto" w:fill="FFFFFF"/>
          <w:lang w:val="en-US" w:eastAsia="zh-CN" w:bidi="ar"/>
        </w:rPr>
      </w:pPr>
      <w:r>
        <w:rPr>
          <w:rFonts w:hint="eastAsia" w:ascii="方正小标宋简体" w:hAnsi="方正小标宋简体" w:eastAsia="方正小标宋简体" w:cs="方正小标宋简体"/>
          <w:i w:val="0"/>
          <w:caps w:val="0"/>
          <w:color w:val="000000"/>
          <w:spacing w:val="0"/>
          <w:kern w:val="0"/>
          <w:sz w:val="44"/>
          <w:szCs w:val="44"/>
          <w:shd w:val="clear" w:color="auto" w:fill="FFFFFF"/>
          <w:lang w:val="en-US" w:eastAsia="zh-CN" w:bidi="ar"/>
        </w:rPr>
        <w:t>招引高校毕业生“510+行动计划”高校人才工作联络站年度绩效奖励操作办法</w:t>
      </w:r>
    </w:p>
    <w:p w14:paraId="11793C85">
      <w:pPr>
        <w:keepNext w:val="0"/>
        <w:keepLines w:val="0"/>
        <w:pageBreakBefore w:val="0"/>
        <w:kinsoku/>
        <w:overflowPunct/>
        <w:topLinePunct w:val="0"/>
        <w:autoSpaceDN/>
        <w:bidi w:val="0"/>
        <w:adjustRightInd/>
        <w:spacing w:line="640" w:lineRule="exact"/>
        <w:textAlignment w:val="auto"/>
        <w:rPr>
          <w:rFonts w:hint="eastAsia" w:ascii="仿宋_GB2312" w:hAnsi="仿宋_GB2312" w:eastAsia="仿宋_GB2312" w:cs="仿宋_GB2312"/>
          <w:sz w:val="32"/>
          <w:szCs w:val="32"/>
          <w:lang w:val="en-US" w:eastAsia="zh-CN"/>
        </w:rPr>
      </w:pPr>
    </w:p>
    <w:p w14:paraId="031A2C9B">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一、申请对象及条件</w:t>
      </w:r>
    </w:p>
    <w:p w14:paraId="21F7B60F">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在大中专院校设立的“高校人才工作联络站”，按年度绩效评定为合格、良好、优秀档次，分别给予1万元、3万元、5万元奖励，特别优秀的给予10万元奖励。 </w:t>
      </w:r>
    </w:p>
    <w:p w14:paraId="2A0BE60A">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二、条件审核标准</w:t>
      </w:r>
    </w:p>
    <w:p w14:paraId="230312E8">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（一）联络站要求。</w:t>
      </w:r>
      <w:r>
        <w:rPr>
          <w:rFonts w:hint="eastAsia" w:ascii="仿宋_GB2312" w:hAnsi="仿宋_GB2312" w:eastAsia="仿宋_GB2312" w:cs="仿宋_GB2312"/>
          <w:sz w:val="32"/>
          <w:szCs w:val="32"/>
          <w:lang w:val="en-US" w:eastAsia="zh-CN"/>
        </w:rPr>
        <w:t>之前年度设立的“高校人才工作联络站”。</w:t>
      </w:r>
    </w:p>
    <w:p w14:paraId="38227393">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（二）工作要求。</w:t>
      </w:r>
      <w:r>
        <w:rPr>
          <w:rFonts w:hint="eastAsia" w:ascii="仿宋_GB2312" w:hAnsi="仿宋_GB2312" w:eastAsia="仿宋_GB2312" w:cs="仿宋_GB2312"/>
          <w:sz w:val="32"/>
          <w:szCs w:val="32"/>
          <w:lang w:val="en-US" w:eastAsia="zh-CN"/>
        </w:rPr>
        <w:t>向学生推送温州人才政策，协助开展招才引智、实习活动等人才服务工作。成效由引才</w:t>
      </w:r>
      <w:r>
        <w:rPr>
          <w:rFonts w:hint="default" w:ascii="仿宋_GB2312" w:hAnsi="仿宋_GB2312" w:eastAsia="仿宋_GB2312" w:cs="仿宋_GB2312"/>
          <w:sz w:val="32"/>
          <w:szCs w:val="32"/>
          <w:lang w:eastAsia="zh-CN"/>
        </w:rPr>
        <w:t>奖励</w:t>
      </w:r>
      <w:r>
        <w:rPr>
          <w:rFonts w:hint="eastAsia" w:ascii="仿宋_GB2312" w:hAnsi="仿宋_GB2312" w:eastAsia="仿宋_GB2312" w:cs="仿宋_GB2312"/>
          <w:sz w:val="32"/>
          <w:szCs w:val="32"/>
          <w:lang w:val="en-US" w:eastAsia="zh-CN"/>
        </w:rPr>
        <w:t>负责单位认定。</w:t>
      </w:r>
    </w:p>
    <w:p w14:paraId="371C9D2D">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三、申领流程</w:t>
      </w:r>
    </w:p>
    <w:p w14:paraId="60A73D0E">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市本级受理市本级设立的高校人才工作联络站，各县（市、区）受理本辖区设立的高校人才工作联络站。具体流程如下：</w:t>
      </w:r>
    </w:p>
    <w:p w14:paraId="5EB4DE1D">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（一）单位申报。</w:t>
      </w:r>
      <w:r>
        <w:rPr>
          <w:rFonts w:hint="eastAsia" w:ascii="仿宋_GB2312" w:hAnsi="仿宋_GB2312" w:eastAsia="仿宋_GB2312" w:cs="仿宋_GB2312"/>
          <w:sz w:val="32"/>
          <w:szCs w:val="32"/>
          <w:lang w:val="en-US" w:eastAsia="zh-CN"/>
        </w:rPr>
        <w:t>单位登录使用浙江政务网账号。通过PC端登录“温州人才之家”（网址</w:t>
      </w:r>
      <w:r>
        <w:rPr>
          <w:rFonts w:hint="default" w:ascii="仿宋_GB2312" w:hAnsi="仿宋_GB2312" w:eastAsia="仿宋_GB2312" w:cs="仿宋_GB2312"/>
          <w:sz w:val="32"/>
          <w:szCs w:val="32"/>
          <w:lang w:val="en-US" w:eastAsia="zh-CN"/>
        </w:rPr>
        <w:fldChar w:fldCharType="begin"/>
      </w:r>
      <w:r>
        <w:rPr>
          <w:rFonts w:hint="default" w:ascii="仿宋_GB2312" w:hAnsi="仿宋_GB2312" w:eastAsia="仿宋_GB2312" w:cs="仿宋_GB2312"/>
          <w:sz w:val="32"/>
          <w:szCs w:val="32"/>
          <w:lang w:val="en-US" w:eastAsia="zh-CN"/>
        </w:rPr>
        <w:instrText xml:space="preserve"> HYPERLINK "https://reward.wenzhou.gov.cn/wzrc" \t "/tmp/30594/wps-root/x/_blank" </w:instrText>
      </w:r>
      <w:r>
        <w:rPr>
          <w:rFonts w:hint="default" w:ascii="仿宋_GB2312" w:hAnsi="仿宋_GB2312" w:eastAsia="仿宋_GB2312" w:cs="仿宋_GB2312"/>
          <w:sz w:val="32"/>
          <w:szCs w:val="32"/>
          <w:lang w:val="en-US" w:eastAsia="zh-CN"/>
        </w:rPr>
        <w:fldChar w:fldCharType="separate"/>
      </w:r>
      <w:r>
        <w:rPr>
          <w:rFonts w:hint="default" w:ascii="仿宋_GB2312" w:hAnsi="仿宋_GB2312" w:eastAsia="仿宋_GB2312" w:cs="仿宋_GB2312"/>
          <w:sz w:val="32"/>
          <w:szCs w:val="32"/>
          <w:lang w:val="en-US" w:eastAsia="zh-CN"/>
        </w:rPr>
        <w:t>https://reward.wenzhou.gov.cn/wzrc</w:t>
      </w:r>
      <w:r>
        <w:rPr>
          <w:rFonts w:hint="default" w:ascii="仿宋_GB2312" w:hAnsi="仿宋_GB2312" w:eastAsia="仿宋_GB2312" w:cs="仿宋_GB2312"/>
          <w:sz w:val="32"/>
          <w:szCs w:val="32"/>
          <w:lang w:val="en-US" w:eastAsia="zh-CN"/>
        </w:rPr>
        <w:fldChar w:fldCharType="end"/>
      </w:r>
      <w:r>
        <w:rPr>
          <w:rFonts w:hint="default" w:ascii="仿宋_GB2312" w:hAnsi="仿宋_GB2312" w:eastAsia="仿宋_GB2312" w:cs="仿宋_GB2312"/>
          <w:sz w:val="32"/>
          <w:szCs w:val="32"/>
          <w:lang w:val="en-US" w:eastAsia="zh-CN"/>
        </w:rPr>
        <w:t>/），或手机端搜索“温州人才”微信公众号-点击“人才云”，</w:t>
      </w:r>
      <w:r>
        <w:rPr>
          <w:rFonts w:hint="eastAsia" w:ascii="仿宋_GB2312" w:hAnsi="仿宋_GB2312" w:eastAsia="仿宋_GB2312" w:cs="仿宋_GB2312"/>
          <w:sz w:val="32"/>
          <w:szCs w:val="32"/>
          <w:lang w:val="en-US" w:eastAsia="zh-CN"/>
        </w:rPr>
        <w:t>按照提示填报。所有非系统自动读取的上传材料均需单位作真实性校核并盖单位公章。</w:t>
      </w:r>
    </w:p>
    <w:p w14:paraId="7FFB68CF">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个别申请无法第一时间通过系统申报</w:t>
      </w:r>
      <w:r>
        <w:rPr>
          <w:rFonts w:hint="default" w:ascii="仿宋_GB2312" w:hAnsi="仿宋_GB2312" w:eastAsia="仿宋_GB2312" w:cs="仿宋_GB2312"/>
          <w:sz w:val="32"/>
          <w:szCs w:val="32"/>
          <w:lang w:eastAsia="zh-CN"/>
        </w:rPr>
        <w:t>的</w:t>
      </w:r>
      <w:r>
        <w:rPr>
          <w:rFonts w:hint="eastAsia" w:ascii="仿宋_GB2312" w:hAnsi="仿宋_GB2312" w:eastAsia="仿宋_GB2312" w:cs="仿宋_GB2312"/>
          <w:sz w:val="32"/>
          <w:szCs w:val="32"/>
          <w:lang w:val="en-US" w:eastAsia="zh-CN"/>
        </w:rPr>
        <w:t>，通过线下向审核部门申报。</w:t>
      </w:r>
    </w:p>
    <w:p w14:paraId="23F0D525">
      <w:pPr>
        <w:keepNext w:val="0"/>
        <w:keepLines w:val="0"/>
        <w:pageBreakBefore w:val="0"/>
        <w:kinsoku/>
        <w:wordWrap w:val="0"/>
        <w:overflowPunct/>
        <w:topLinePunct w:val="0"/>
        <w:autoSpaceDN/>
        <w:bidi w:val="0"/>
        <w:adjustRightInd/>
        <w:spacing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（二）资格审核。</w:t>
      </w:r>
      <w:r>
        <w:rPr>
          <w:rFonts w:hint="eastAsia" w:ascii="仿宋_GB2312" w:hAnsi="仿宋_GB2312" w:eastAsia="仿宋_GB2312" w:cs="仿宋_GB2312"/>
          <w:sz w:val="32"/>
          <w:szCs w:val="32"/>
          <w:lang w:val="en-US" w:eastAsia="zh-CN"/>
        </w:rPr>
        <w:t>市县两级对应审核部门登录“惠企政策直通车在线兑现与监管系统”（需政务外网环境，网址由市委人才办发送），查核申请件，查核以下内容：1.提供的材料是否完整；2.填写的信息是否一致；3.上传的材料是否有单位盖章。对申报单位填报错误的办件，应予以作废处理，要求其重新填报。市本级由市人力社保局人才发展服务中心负责审核。各县（市、区）由引才</w:t>
      </w:r>
      <w:r>
        <w:rPr>
          <w:rFonts w:hint="default" w:ascii="仿宋_GB2312" w:hAnsi="仿宋_GB2312" w:eastAsia="仿宋_GB2312" w:cs="仿宋_GB2312"/>
          <w:sz w:val="32"/>
          <w:szCs w:val="32"/>
          <w:lang w:eastAsia="zh-CN"/>
        </w:rPr>
        <w:t>奖励</w:t>
      </w:r>
      <w:r>
        <w:rPr>
          <w:rFonts w:hint="eastAsia" w:ascii="仿宋_GB2312" w:hAnsi="仿宋_GB2312" w:eastAsia="仿宋_GB2312" w:cs="仿宋_GB2312"/>
          <w:sz w:val="32"/>
          <w:szCs w:val="32"/>
          <w:lang w:val="en-US" w:eastAsia="zh-CN"/>
        </w:rPr>
        <w:t>负责单位负责审核。</w:t>
      </w:r>
    </w:p>
    <w:p w14:paraId="3C318679">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（三）发放补贴。2</w:t>
      </w:r>
      <w:r>
        <w:rPr>
          <w:rFonts w:hint="eastAsia" w:ascii="仿宋_GB2312" w:hAnsi="仿宋_GB2312" w:eastAsia="仿宋_GB2312" w:cs="仿宋_GB2312"/>
          <w:sz w:val="32"/>
          <w:szCs w:val="32"/>
          <w:lang w:val="en-US" w:eastAsia="zh-CN"/>
        </w:rPr>
        <w:t>3个工作日内完成审核拨付。</w:t>
      </w:r>
      <w:r>
        <w:rPr>
          <w:rFonts w:hint="default" w:ascii="仿宋_GB2312" w:hAnsi="仿宋_GB2312" w:eastAsia="仿宋_GB2312" w:cs="仿宋_GB2312"/>
          <w:sz w:val="32"/>
          <w:szCs w:val="32"/>
          <w:lang w:eastAsia="zh-CN"/>
        </w:rPr>
        <w:t>奖励</w:t>
      </w:r>
      <w:r>
        <w:rPr>
          <w:rFonts w:hint="eastAsia" w:ascii="仿宋_GB2312" w:hAnsi="仿宋_GB2312" w:eastAsia="仿宋_GB2312" w:cs="仿宋_GB2312"/>
          <w:sz w:val="32"/>
          <w:szCs w:val="32"/>
          <w:lang w:val="en-US" w:eastAsia="zh-CN"/>
        </w:rPr>
        <w:t>坚持不重复原则。</w:t>
      </w:r>
    </w:p>
    <w:p w14:paraId="480E4469">
      <w:pPr>
        <w:pStyle w:val="2"/>
        <w:wordWrap w:val="0"/>
        <w:spacing w:after="0" w:line="560" w:lineRule="exact"/>
        <w:rPr>
          <w:rFonts w:hint="eastAsia"/>
        </w:rPr>
      </w:pPr>
    </w:p>
    <w:p w14:paraId="5F57F3C6">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pacing w:val="-17"/>
          <w:sz w:val="32"/>
          <w:szCs w:val="32"/>
          <w:lang w:val="en-US" w:eastAsia="zh-CN"/>
        </w:rPr>
      </w:pPr>
      <w:r>
        <w:rPr>
          <w:rFonts w:hint="eastAsia" w:ascii="仿宋_GB2312" w:hAnsi="仿宋_GB2312" w:eastAsia="仿宋_GB2312" w:cs="仿宋_GB2312"/>
          <w:sz w:val="32"/>
          <w:szCs w:val="32"/>
          <w:lang w:val="en-US" w:eastAsia="zh-CN"/>
        </w:rPr>
        <w:t>附件：</w:t>
      </w:r>
      <w:r>
        <w:rPr>
          <w:rFonts w:hint="eastAsia" w:ascii="仿宋_GB2312" w:hAnsi="仿宋_GB2312" w:eastAsia="仿宋_GB2312" w:cs="仿宋_GB2312"/>
          <w:spacing w:val="-17"/>
          <w:sz w:val="32"/>
          <w:szCs w:val="32"/>
          <w:lang w:val="en-US" w:eastAsia="zh-CN"/>
        </w:rPr>
        <w:t>高校人才工作联络站年度绩效奖励负责单位与咨询</w:t>
      </w:r>
    </w:p>
    <w:p w14:paraId="79276789">
      <w:pPr>
        <w:keepNext w:val="0"/>
        <w:keepLines w:val="0"/>
        <w:pageBreakBefore w:val="0"/>
        <w:widowControl w:val="0"/>
        <w:kinsoku/>
        <w:wordWrap w:val="0"/>
        <w:overflowPunct/>
        <w:topLinePunct w:val="0"/>
        <w:autoSpaceDE/>
        <w:autoSpaceDN/>
        <w:bidi w:val="0"/>
        <w:adjustRightInd/>
        <w:snapToGrid/>
        <w:spacing w:line="560" w:lineRule="exact"/>
        <w:ind w:firstLine="1716" w:firstLineChars="600"/>
        <w:textAlignment w:val="auto"/>
        <w:rPr>
          <w:rFonts w:hint="eastAsia" w:ascii="仿宋_GB2312" w:hAnsi="仿宋_GB2312" w:eastAsia="仿宋_GB2312" w:cs="仿宋_GB2312"/>
          <w:spacing w:val="-17"/>
          <w:sz w:val="32"/>
          <w:szCs w:val="32"/>
          <w:lang w:val="en-US" w:eastAsia="zh-CN"/>
        </w:rPr>
      </w:pPr>
      <w:r>
        <w:rPr>
          <w:rFonts w:hint="eastAsia" w:ascii="仿宋_GB2312" w:hAnsi="仿宋_GB2312" w:eastAsia="仿宋_GB2312" w:cs="仿宋_GB2312"/>
          <w:spacing w:val="-17"/>
          <w:sz w:val="32"/>
          <w:szCs w:val="32"/>
          <w:lang w:val="en-US" w:eastAsia="zh-CN"/>
        </w:rPr>
        <w:t>电话</w:t>
      </w:r>
    </w:p>
    <w:p w14:paraId="665EC42C">
      <w:pPr>
        <w:pStyle w:val="3"/>
        <w:keepNext w:val="0"/>
        <w:keepLines w:val="0"/>
        <w:pageBreakBefore w:val="0"/>
        <w:kinsoku/>
        <w:overflowPunct/>
        <w:topLinePunct w:val="0"/>
        <w:autoSpaceDN/>
        <w:bidi w:val="0"/>
        <w:adjustRightInd/>
        <w:spacing w:after="0" w:line="640" w:lineRule="exact"/>
        <w:ind w:left="741" w:leftChars="200" w:hanging="321" w:hangingChars="100"/>
        <w:jc w:val="both"/>
        <w:textAlignment w:val="auto"/>
        <w:rPr>
          <w:rFonts w:hint="eastAsia" w:ascii="仿宋_GB2312" w:hAnsi="仿宋_GB2312" w:eastAsia="仿宋_GB2312" w:cs="仿宋_GB2312"/>
          <w:w w:val="100"/>
          <w:kern w:val="2"/>
          <w:sz w:val="32"/>
          <w:szCs w:val="32"/>
          <w:lang w:val="en-US" w:eastAsia="zh-CN" w:bidi="ar-SA"/>
        </w:rPr>
      </w:pPr>
    </w:p>
    <w:p w14:paraId="038CFE68">
      <w:pPr>
        <w:pStyle w:val="11"/>
        <w:keepNext w:val="0"/>
        <w:keepLines w:val="0"/>
        <w:pageBreakBefore w:val="0"/>
        <w:kinsoku/>
        <w:overflowPunct/>
        <w:topLinePunct w:val="0"/>
        <w:autoSpaceDN/>
        <w:bidi w:val="0"/>
        <w:adjustRightInd/>
        <w:spacing w:after="0" w:line="640" w:lineRule="exact"/>
        <w:textAlignment w:val="auto"/>
        <w:rPr>
          <w:rFonts w:hint="eastAsia"/>
        </w:rPr>
      </w:pPr>
    </w:p>
    <w:p w14:paraId="46614762">
      <w:pPr>
        <w:pStyle w:val="11"/>
        <w:keepNext w:val="0"/>
        <w:keepLines w:val="0"/>
        <w:pageBreakBefore w:val="0"/>
        <w:kinsoku/>
        <w:overflowPunct/>
        <w:topLinePunct w:val="0"/>
        <w:autoSpaceDN/>
        <w:bidi w:val="0"/>
        <w:adjustRightInd/>
        <w:spacing w:after="0" w:line="640" w:lineRule="exact"/>
        <w:textAlignment w:val="auto"/>
        <w:rPr>
          <w:rFonts w:hint="eastAsia"/>
        </w:rPr>
      </w:pPr>
    </w:p>
    <w:p w14:paraId="5B39B43B">
      <w:pPr>
        <w:pStyle w:val="11"/>
        <w:keepNext w:val="0"/>
        <w:keepLines w:val="0"/>
        <w:pageBreakBefore w:val="0"/>
        <w:kinsoku/>
        <w:overflowPunct/>
        <w:topLinePunct w:val="0"/>
        <w:autoSpaceDN/>
        <w:bidi w:val="0"/>
        <w:adjustRightInd/>
        <w:spacing w:after="0" w:line="640" w:lineRule="exact"/>
        <w:textAlignment w:val="auto"/>
        <w:rPr>
          <w:rFonts w:hint="eastAsia"/>
        </w:rPr>
      </w:pPr>
    </w:p>
    <w:p w14:paraId="08B421C1">
      <w:pPr>
        <w:pStyle w:val="11"/>
        <w:keepNext w:val="0"/>
        <w:keepLines w:val="0"/>
        <w:pageBreakBefore w:val="0"/>
        <w:kinsoku/>
        <w:overflowPunct/>
        <w:topLinePunct w:val="0"/>
        <w:autoSpaceDN/>
        <w:bidi w:val="0"/>
        <w:adjustRightInd/>
        <w:spacing w:after="0" w:line="640" w:lineRule="exact"/>
        <w:textAlignment w:val="auto"/>
        <w:rPr>
          <w:rFonts w:hint="eastAsia"/>
        </w:rPr>
      </w:pPr>
    </w:p>
    <w:p w14:paraId="6B728161">
      <w:pPr>
        <w:pStyle w:val="3"/>
        <w:spacing w:line="560" w:lineRule="exact"/>
        <w:ind w:firstLine="0" w:firstLineChars="0"/>
        <w:jc w:val="both"/>
        <w:rPr>
          <w:rFonts w:hint="eastAsia" w:ascii="黑体" w:hAnsi="黑体" w:eastAsia="黑体" w:cs="仿宋_GB2312"/>
          <w:b w:val="0"/>
          <w:bCs w:val="0"/>
          <w:sz w:val="28"/>
          <w:szCs w:val="28"/>
        </w:rPr>
      </w:pPr>
    </w:p>
    <w:p w14:paraId="2E0EE375">
      <w:pPr>
        <w:pStyle w:val="3"/>
        <w:spacing w:line="560" w:lineRule="exact"/>
        <w:ind w:firstLine="0" w:firstLineChars="0"/>
        <w:jc w:val="both"/>
        <w:rPr>
          <w:rFonts w:hint="eastAsia" w:ascii="黑体" w:hAnsi="黑体" w:eastAsia="黑体" w:cs="仿宋_GB2312"/>
          <w:b w:val="0"/>
          <w:bCs w:val="0"/>
          <w:sz w:val="28"/>
          <w:szCs w:val="28"/>
        </w:rPr>
      </w:pPr>
    </w:p>
    <w:p w14:paraId="67B58EFD">
      <w:pPr>
        <w:pStyle w:val="3"/>
        <w:spacing w:line="560" w:lineRule="exact"/>
        <w:ind w:firstLine="0" w:firstLineChars="0"/>
        <w:jc w:val="both"/>
        <w:rPr>
          <w:rFonts w:hint="eastAsia" w:ascii="黑体" w:hAnsi="黑体" w:eastAsia="黑体" w:cs="仿宋_GB2312"/>
          <w:b w:val="0"/>
          <w:bCs w:val="0"/>
          <w:sz w:val="28"/>
          <w:szCs w:val="28"/>
        </w:rPr>
      </w:pPr>
    </w:p>
    <w:p w14:paraId="3D205A0F">
      <w:pPr>
        <w:pStyle w:val="3"/>
        <w:spacing w:line="560" w:lineRule="exact"/>
        <w:ind w:firstLine="0" w:firstLineChars="0"/>
        <w:jc w:val="both"/>
        <w:rPr>
          <w:rFonts w:hint="eastAsia" w:ascii="黑体" w:hAnsi="黑体" w:eastAsia="黑体" w:cs="仿宋_GB2312"/>
          <w:b w:val="0"/>
          <w:bCs w:val="0"/>
          <w:sz w:val="28"/>
          <w:szCs w:val="28"/>
        </w:rPr>
      </w:pPr>
    </w:p>
    <w:p w14:paraId="702E9BBC">
      <w:pPr>
        <w:pStyle w:val="3"/>
        <w:spacing w:line="560" w:lineRule="exact"/>
        <w:ind w:firstLine="0" w:firstLineChars="0"/>
        <w:jc w:val="both"/>
        <w:rPr>
          <w:rFonts w:hint="eastAsia" w:ascii="黑体" w:hAnsi="黑体" w:eastAsia="黑体" w:cs="仿宋_GB2312"/>
          <w:b w:val="0"/>
          <w:bCs w:val="0"/>
          <w:sz w:val="28"/>
          <w:szCs w:val="28"/>
        </w:rPr>
      </w:pPr>
    </w:p>
    <w:p w14:paraId="607E33D4">
      <w:pPr>
        <w:pStyle w:val="3"/>
        <w:spacing w:line="560" w:lineRule="exact"/>
        <w:ind w:firstLine="0" w:firstLineChars="0"/>
        <w:jc w:val="both"/>
        <w:rPr>
          <w:rFonts w:hint="eastAsia" w:ascii="黑体" w:hAnsi="黑体" w:eastAsia="黑体" w:cs="仿宋_GB2312"/>
          <w:b w:val="0"/>
          <w:bCs w:val="0"/>
          <w:sz w:val="28"/>
          <w:szCs w:val="28"/>
        </w:rPr>
      </w:pPr>
    </w:p>
    <w:p w14:paraId="48B04391">
      <w:pPr>
        <w:pStyle w:val="3"/>
        <w:spacing w:line="560" w:lineRule="exact"/>
        <w:ind w:firstLine="0" w:firstLineChars="0"/>
        <w:jc w:val="both"/>
        <w:rPr>
          <w:rFonts w:hint="default" w:ascii="黑体" w:hAnsi="黑体" w:eastAsia="黑体" w:cs="仿宋_GB2312"/>
          <w:b w:val="0"/>
          <w:bCs w:val="0"/>
          <w:sz w:val="28"/>
          <w:szCs w:val="28"/>
          <w:lang w:val="en-US" w:eastAsia="zh-CN"/>
        </w:rPr>
      </w:pPr>
      <w:r>
        <w:rPr>
          <w:rFonts w:hint="eastAsia" w:ascii="黑体" w:hAnsi="黑体" w:eastAsia="黑体" w:cs="仿宋_GB2312"/>
          <w:b w:val="0"/>
          <w:bCs w:val="0"/>
          <w:sz w:val="28"/>
          <w:szCs w:val="28"/>
        </w:rPr>
        <w:t>附件</w:t>
      </w:r>
      <w:r>
        <w:rPr>
          <w:rFonts w:hint="eastAsia" w:ascii="黑体" w:hAnsi="黑体" w:eastAsia="黑体" w:cs="仿宋_GB2312"/>
          <w:b w:val="0"/>
          <w:bCs w:val="0"/>
          <w:sz w:val="28"/>
          <w:szCs w:val="28"/>
          <w:lang w:val="en-US" w:eastAsia="zh-CN"/>
        </w:rPr>
        <w:t>9-1：</w:t>
      </w:r>
    </w:p>
    <w:p w14:paraId="3595B3FD">
      <w:pPr>
        <w:pStyle w:val="3"/>
        <w:spacing w:line="240" w:lineRule="exact"/>
        <w:ind w:firstLine="0"/>
        <w:jc w:val="both"/>
        <w:rPr>
          <w:rFonts w:hint="eastAsia" w:ascii="黑体" w:hAnsi="黑体" w:eastAsia="黑体" w:cs="仿宋_GB2312"/>
          <w:sz w:val="32"/>
          <w:szCs w:val="32"/>
        </w:rPr>
      </w:pPr>
    </w:p>
    <w:p w14:paraId="7505185C">
      <w:pPr>
        <w:spacing w:line="560" w:lineRule="exact"/>
        <w:contextualSpacing/>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高校人才工作联络站年度绩效奖励</w:t>
      </w:r>
    </w:p>
    <w:p w14:paraId="63156D7F">
      <w:pPr>
        <w:spacing w:line="560" w:lineRule="exact"/>
        <w:contextualSpacing/>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负责单位与咨询电话</w:t>
      </w:r>
    </w:p>
    <w:p w14:paraId="6E8B6FAB">
      <w:pPr>
        <w:pStyle w:val="11"/>
        <w:spacing w:line="240" w:lineRule="exact"/>
        <w:rPr>
          <w:rFonts w:hint="eastAsia"/>
        </w:rPr>
      </w:pPr>
    </w:p>
    <w:tbl>
      <w:tblPr>
        <w:tblStyle w:val="21"/>
        <w:tblW w:w="8473" w:type="dxa"/>
        <w:jc w:val="center"/>
        <w:tblLayout w:type="fixed"/>
        <w:tblCellMar>
          <w:top w:w="0" w:type="dxa"/>
          <w:left w:w="0" w:type="dxa"/>
          <w:bottom w:w="0" w:type="dxa"/>
          <w:right w:w="0" w:type="dxa"/>
        </w:tblCellMar>
      </w:tblPr>
      <w:tblGrid>
        <w:gridCol w:w="1967"/>
        <w:gridCol w:w="4573"/>
        <w:gridCol w:w="1933"/>
      </w:tblGrid>
      <w:tr w14:paraId="53F8B230">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5816BE4">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所属区域</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4FFE7F">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负责单位</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AD1DCDA">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咨询电话</w:t>
            </w:r>
          </w:p>
        </w:tc>
      </w:tr>
      <w:tr w14:paraId="263F3E8A">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502B64">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市本级</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556D46">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rPr>
              <w:t>市人才发展服务中心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F69F2D">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lang w:val="en-US" w:eastAsia="zh-CN"/>
              </w:rPr>
              <w:t>0</w:t>
            </w:r>
            <w:r>
              <w:rPr>
                <w:rFonts w:hint="default" w:ascii="仿宋_GB2312" w:eastAsia="仿宋_GB2312"/>
                <w:color w:val="000000"/>
                <w:sz w:val="24"/>
                <w:lang w:val="en-US" w:eastAsia="zh-CN"/>
              </w:rPr>
              <w:t>577-88302700</w:t>
            </w:r>
          </w:p>
        </w:tc>
      </w:tr>
      <w:tr w14:paraId="3E04E167">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852E363">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鹿城区</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F0BE4C">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rPr>
              <w:t>区人力资源和社会保障综合服务中心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84A5A3B">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lang w:val="en-US" w:eastAsia="zh-CN"/>
              </w:rPr>
              <w:t>0</w:t>
            </w:r>
            <w:r>
              <w:rPr>
                <w:rFonts w:hint="default" w:ascii="仿宋_GB2312" w:eastAsia="仿宋_GB2312"/>
                <w:color w:val="000000"/>
                <w:sz w:val="24"/>
                <w:lang w:val="en-US" w:eastAsia="zh-CN"/>
              </w:rPr>
              <w:t>577-88990833</w:t>
            </w:r>
          </w:p>
        </w:tc>
      </w:tr>
      <w:tr w14:paraId="0A9D1FC7">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BA90E81">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龙湾区</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3C1B796">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rPr>
              <w:t>区人力社保局就业创业和人才开发科</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3D9532">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lang w:val="en-US" w:eastAsia="zh-CN"/>
              </w:rPr>
              <w:t>0</w:t>
            </w:r>
            <w:r>
              <w:rPr>
                <w:rFonts w:hint="default" w:ascii="仿宋_GB2312" w:eastAsia="仿宋_GB2312"/>
                <w:color w:val="000000"/>
                <w:sz w:val="24"/>
                <w:lang w:val="en-US" w:eastAsia="zh-CN"/>
              </w:rPr>
              <w:t>577-86966758</w:t>
            </w:r>
          </w:p>
        </w:tc>
      </w:tr>
      <w:tr w14:paraId="3F37579C">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091C04">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瓯海区</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AA936C9">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rPr>
              <w:t>区人力资源综合服务中心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7E0D57">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0577-88533295</w:t>
            </w:r>
          </w:p>
        </w:tc>
      </w:tr>
      <w:tr w14:paraId="28F79D39">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97A5B4">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洞头区</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7FB9098">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rPr>
              <w:t>区人才管理服务中心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13017A">
            <w:pPr>
              <w:keepNext w:val="0"/>
              <w:keepLines w:val="0"/>
              <w:suppressLineNumbers w:val="0"/>
              <w:spacing w:before="0" w:beforeAutospacing="0" w:after="0" w:afterAutospacing="0"/>
              <w:ind w:left="0" w:right="0"/>
              <w:jc w:val="center"/>
              <w:rPr>
                <w:rFonts w:hint="default" w:ascii="仿宋_GB2312" w:eastAsia="仿宋_GB2312"/>
                <w:color w:val="000000"/>
                <w:sz w:val="24"/>
                <w:lang w:val="en-US" w:eastAsia="zh-CN"/>
              </w:rPr>
            </w:pPr>
            <w:r>
              <w:rPr>
                <w:rFonts w:hint="eastAsia" w:ascii="仿宋_GB2312" w:eastAsia="仿宋_GB2312"/>
                <w:color w:val="000000"/>
                <w:sz w:val="24"/>
              </w:rPr>
              <w:t>0577-6348</w:t>
            </w:r>
            <w:r>
              <w:rPr>
                <w:rFonts w:hint="eastAsia" w:ascii="仿宋_GB2312" w:eastAsia="仿宋_GB2312"/>
                <w:color w:val="000000"/>
                <w:sz w:val="24"/>
                <w:lang w:val="en-US" w:eastAsia="zh-CN"/>
              </w:rPr>
              <w:t>6985</w:t>
            </w:r>
          </w:p>
        </w:tc>
      </w:tr>
      <w:tr w14:paraId="295F414F">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0EC66B">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乐清市</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315C844">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rPr>
              <w:t>市人才管理服务中心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1FB472">
            <w:pPr>
              <w:keepNext w:val="0"/>
              <w:keepLines w:val="0"/>
              <w:widowControl/>
              <w:suppressLineNumbers w:val="0"/>
              <w:spacing w:before="0" w:beforeAutospacing="0" w:after="0" w:afterAutospacing="0"/>
              <w:ind w:left="0" w:right="0"/>
              <w:jc w:val="center"/>
              <w:rPr>
                <w:rFonts w:hint="default" w:ascii="仿宋_GB2312" w:eastAsia="仿宋_GB2312"/>
                <w:color w:val="000000"/>
                <w:sz w:val="24"/>
                <w:lang w:val="en-US" w:eastAsia="zh-CN"/>
              </w:rPr>
            </w:pPr>
            <w:r>
              <w:rPr>
                <w:rFonts w:hint="eastAsia" w:ascii="仿宋_GB2312" w:eastAsia="仿宋_GB2312"/>
                <w:color w:val="000000"/>
                <w:sz w:val="24"/>
              </w:rPr>
              <w:t>0577-</w:t>
            </w:r>
            <w:r>
              <w:rPr>
                <w:rFonts w:hint="eastAsia" w:ascii="仿宋_GB2312" w:eastAsia="仿宋_GB2312"/>
                <w:color w:val="000000"/>
                <w:sz w:val="24"/>
                <w:lang w:val="en-US" w:eastAsia="zh-CN"/>
              </w:rPr>
              <w:t>62522521</w:t>
            </w:r>
          </w:p>
        </w:tc>
      </w:tr>
      <w:tr w14:paraId="6BA0AB34">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1B4D86">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瑞安市</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0DF487">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lang w:val="en-US" w:eastAsia="zh-CN"/>
              </w:rPr>
              <w:t>市人才交流和市场服务中心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A7E3EB1">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0577-66809101</w:t>
            </w:r>
          </w:p>
        </w:tc>
      </w:tr>
      <w:tr w14:paraId="7CA91D8F">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88B16C5">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永嘉县</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898E5F">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lang w:val="en-US" w:eastAsia="zh-CN"/>
              </w:rPr>
              <w:t>县</w:t>
            </w:r>
            <w:r>
              <w:rPr>
                <w:rFonts w:hint="default" w:ascii="仿宋_GB2312" w:eastAsia="仿宋_GB2312"/>
                <w:color w:val="000000"/>
                <w:sz w:val="24"/>
                <w:lang w:val="en-US" w:eastAsia="zh-CN"/>
              </w:rPr>
              <w:t>人力社保局人才</w:t>
            </w:r>
            <w:r>
              <w:rPr>
                <w:rFonts w:hint="eastAsia" w:ascii="仿宋_GB2312" w:eastAsia="仿宋_GB2312"/>
                <w:color w:val="000000"/>
                <w:sz w:val="24"/>
                <w:lang w:val="en-US" w:eastAsia="zh-CN"/>
              </w:rPr>
              <w:t>服务中心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92C931F">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lang w:val="en-US" w:eastAsia="zh-CN"/>
              </w:rPr>
              <w:t>0</w:t>
            </w:r>
            <w:r>
              <w:rPr>
                <w:rFonts w:hint="default" w:ascii="仿宋_GB2312" w:eastAsia="仿宋_GB2312"/>
                <w:color w:val="000000"/>
                <w:sz w:val="24"/>
                <w:lang w:val="en-US" w:eastAsia="zh-CN"/>
              </w:rPr>
              <w:t>577-67951861</w:t>
            </w:r>
          </w:p>
        </w:tc>
      </w:tr>
      <w:tr w14:paraId="0BC82BFE">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B6340F5">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文成县</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20DE67">
            <w:pPr>
              <w:keepNext w:val="0"/>
              <w:keepLines w:val="0"/>
              <w:widowControl/>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lang w:val="en-US" w:eastAsia="zh-CN"/>
              </w:rPr>
              <w:t>县</w:t>
            </w:r>
            <w:r>
              <w:rPr>
                <w:rFonts w:hint="default" w:ascii="仿宋_GB2312" w:eastAsia="仿宋_GB2312"/>
                <w:color w:val="000000"/>
                <w:sz w:val="24"/>
                <w:lang w:val="en-US" w:eastAsia="zh-CN"/>
              </w:rPr>
              <w:t>人力资源服务中心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3571063">
            <w:pPr>
              <w:keepNext w:val="0"/>
              <w:keepLines w:val="0"/>
              <w:suppressLineNumbers w:val="0"/>
              <w:spacing w:before="0" w:beforeAutospacing="0" w:after="0" w:afterAutospacing="0"/>
              <w:ind w:left="0" w:right="0"/>
              <w:jc w:val="center"/>
              <w:rPr>
                <w:rFonts w:hint="default" w:ascii="仿宋_GB2312" w:eastAsia="仿宋_GB2312"/>
                <w:color w:val="000000"/>
                <w:sz w:val="24"/>
                <w:lang w:val="en-US"/>
              </w:rPr>
            </w:pPr>
            <w:r>
              <w:rPr>
                <w:rFonts w:hint="eastAsia" w:ascii="仿宋_GB2312" w:eastAsia="仿宋_GB2312"/>
                <w:color w:val="000000"/>
                <w:sz w:val="24"/>
                <w:lang w:val="en-US" w:eastAsia="zh-CN"/>
              </w:rPr>
              <w:t>0</w:t>
            </w:r>
            <w:r>
              <w:rPr>
                <w:rFonts w:hint="default" w:ascii="仿宋_GB2312" w:eastAsia="仿宋_GB2312"/>
                <w:color w:val="000000"/>
                <w:sz w:val="24"/>
                <w:lang w:val="en-US" w:eastAsia="zh-CN"/>
              </w:rPr>
              <w:t>577-</w:t>
            </w:r>
            <w:r>
              <w:rPr>
                <w:rFonts w:hint="eastAsia" w:ascii="仿宋_GB2312" w:eastAsia="仿宋_GB2312"/>
                <w:color w:val="000000"/>
                <w:sz w:val="24"/>
                <w:lang w:val="en-US" w:eastAsia="zh-CN"/>
              </w:rPr>
              <w:t>67862250</w:t>
            </w:r>
          </w:p>
        </w:tc>
      </w:tr>
      <w:tr w14:paraId="2C5EB76E">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EA19BF">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平阳县</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82B4431">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rPr>
              <w:t>县人才市场管理中心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72F33AC">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lang w:val="en-US" w:eastAsia="zh-CN"/>
              </w:rPr>
              <w:t>0</w:t>
            </w:r>
            <w:r>
              <w:rPr>
                <w:rFonts w:hint="default" w:ascii="仿宋_GB2312" w:eastAsia="仿宋_GB2312"/>
                <w:color w:val="000000"/>
                <w:sz w:val="24"/>
                <w:lang w:val="en-US" w:eastAsia="zh-CN"/>
              </w:rPr>
              <w:t>577-63188355</w:t>
            </w:r>
          </w:p>
        </w:tc>
      </w:tr>
      <w:tr w14:paraId="4FB14124">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29A3EB">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泰顺县</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067B9C0">
            <w:pPr>
              <w:keepNext w:val="0"/>
              <w:keepLines w:val="0"/>
              <w:suppressLineNumbers w:val="0"/>
              <w:spacing w:before="0" w:beforeAutospacing="0" w:after="0" w:afterAutospacing="0"/>
              <w:ind w:left="0" w:right="0"/>
              <w:jc w:val="left"/>
              <w:rPr>
                <w:rFonts w:hint="default" w:ascii="仿宋_GB2312" w:eastAsia="仿宋_GB2312"/>
                <w:color w:val="000000"/>
                <w:sz w:val="24"/>
              </w:rPr>
            </w:pPr>
            <w:r>
              <w:rPr>
                <w:rFonts w:hint="eastAsia" w:ascii="仿宋_GB2312" w:eastAsia="仿宋_GB2312"/>
                <w:color w:val="000000"/>
                <w:sz w:val="24"/>
                <w:lang w:val="en-US" w:eastAsia="zh-CN"/>
              </w:rPr>
              <w:t>县</w:t>
            </w:r>
            <w:r>
              <w:rPr>
                <w:rFonts w:hint="default" w:ascii="仿宋_GB2312" w:eastAsia="仿宋_GB2312"/>
                <w:color w:val="000000"/>
                <w:sz w:val="24"/>
                <w:lang w:eastAsia="zh-CN"/>
              </w:rPr>
              <w:t>人才管理服务中心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F3C265">
            <w:pPr>
              <w:keepNext w:val="0"/>
              <w:keepLines w:val="0"/>
              <w:suppressLineNumbers w:val="0"/>
              <w:spacing w:before="0" w:beforeAutospacing="0" w:after="0" w:afterAutospacing="0"/>
              <w:ind w:left="0" w:right="0"/>
              <w:jc w:val="center"/>
              <w:rPr>
                <w:rFonts w:hint="default" w:ascii="仿宋_GB2312" w:eastAsia="仿宋_GB2312"/>
                <w:color w:val="000000"/>
                <w:sz w:val="24"/>
              </w:rPr>
            </w:pPr>
            <w:r>
              <w:rPr>
                <w:rFonts w:hint="eastAsia" w:ascii="仿宋_GB2312" w:eastAsia="仿宋_GB2312"/>
                <w:color w:val="000000"/>
                <w:sz w:val="24"/>
                <w:lang w:val="en-US" w:eastAsia="zh-CN"/>
              </w:rPr>
              <w:t>0</w:t>
            </w:r>
            <w:r>
              <w:rPr>
                <w:rFonts w:hint="default" w:ascii="仿宋_GB2312" w:eastAsia="仿宋_GB2312"/>
                <w:color w:val="000000"/>
                <w:sz w:val="24"/>
                <w:lang w:val="en-US" w:eastAsia="zh-CN"/>
              </w:rPr>
              <w:t>577-</w:t>
            </w:r>
            <w:r>
              <w:rPr>
                <w:rFonts w:hint="default" w:ascii="仿宋_GB2312" w:eastAsia="仿宋_GB2312"/>
                <w:color w:val="000000"/>
                <w:sz w:val="24"/>
                <w:lang w:eastAsia="zh-CN"/>
              </w:rPr>
              <w:t>67588779</w:t>
            </w:r>
          </w:p>
        </w:tc>
      </w:tr>
      <w:tr w14:paraId="290E5C62">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0652FF">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苍南县</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0196C0">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rPr>
              <w:t>县人才开发和就业服务中心</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D64E9A">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0577-68680318</w:t>
            </w:r>
          </w:p>
        </w:tc>
      </w:tr>
      <w:tr w14:paraId="6ADEF664">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64143F0">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龙港市</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775A681">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rPr>
              <w:t>市社会事业局</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228EB8D">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lang w:val="en-US" w:eastAsia="zh-CN"/>
              </w:rPr>
              <w:t>0</w:t>
            </w:r>
            <w:r>
              <w:rPr>
                <w:rFonts w:hint="default" w:ascii="仿宋_GB2312" w:eastAsia="仿宋_GB2312"/>
                <w:color w:val="000000"/>
                <w:sz w:val="24"/>
                <w:lang w:val="en-US" w:eastAsia="zh-CN"/>
              </w:rPr>
              <w:t>577-59911606</w:t>
            </w:r>
          </w:p>
        </w:tc>
      </w:tr>
      <w:tr w14:paraId="71E7C103">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D32919">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瓯江口</w:t>
            </w:r>
            <w:r>
              <w:rPr>
                <w:rFonts w:hint="eastAsia" w:ascii="仿宋_GB2312" w:eastAsia="仿宋_GB2312"/>
                <w:color w:val="000000"/>
                <w:sz w:val="24"/>
                <w:lang w:eastAsia="zh-CN"/>
              </w:rPr>
              <w:t>产业集聚区</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A579ED3">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rPr>
              <w:t>管委会组宣部人社科</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FB17A4D">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rPr>
              <w:t>0577-88078137</w:t>
            </w:r>
          </w:p>
        </w:tc>
      </w:tr>
      <w:tr w14:paraId="45F7E310">
        <w:tblPrEx>
          <w:tblCellMar>
            <w:top w:w="0" w:type="dxa"/>
            <w:left w:w="0" w:type="dxa"/>
            <w:bottom w:w="0" w:type="dxa"/>
            <w:right w:w="0" w:type="dxa"/>
          </w:tblCellMar>
        </w:tblPrEx>
        <w:trPr>
          <w:trHeight w:val="622" w:hRule="atLeast"/>
          <w:jc w:val="center"/>
        </w:trPr>
        <w:tc>
          <w:tcPr>
            <w:tcW w:w="196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0DCA797">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lang w:eastAsia="zh-CN"/>
              </w:rPr>
              <w:t>浙南产业集聚区</w:t>
            </w:r>
          </w:p>
        </w:tc>
        <w:tc>
          <w:tcPr>
            <w:tcW w:w="457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8E9BC4">
            <w:pPr>
              <w:keepNext w:val="0"/>
              <w:keepLines w:val="0"/>
              <w:suppressLineNumbers w:val="0"/>
              <w:spacing w:before="0" w:beforeAutospacing="0" w:after="0" w:afterAutospacing="0"/>
              <w:ind w:left="0" w:right="0"/>
              <w:jc w:val="left"/>
              <w:rPr>
                <w:rFonts w:hint="eastAsia" w:ascii="仿宋_GB2312" w:eastAsia="仿宋_GB2312"/>
                <w:color w:val="000000"/>
                <w:sz w:val="24"/>
              </w:rPr>
            </w:pPr>
            <w:r>
              <w:rPr>
                <w:rFonts w:hint="eastAsia" w:ascii="仿宋_GB2312" w:eastAsia="仿宋_GB2312"/>
                <w:color w:val="000000"/>
                <w:sz w:val="24"/>
                <w:lang w:val="en-US" w:eastAsia="zh-CN"/>
              </w:rPr>
              <w:t>区</w:t>
            </w:r>
            <w:r>
              <w:rPr>
                <w:rFonts w:hint="default" w:ascii="仿宋_GB2312" w:eastAsia="仿宋_GB2312"/>
                <w:color w:val="000000"/>
                <w:sz w:val="24"/>
                <w:lang w:val="en-US" w:eastAsia="zh-CN"/>
              </w:rPr>
              <w:t>组宣部人才处</w:t>
            </w:r>
          </w:p>
        </w:tc>
        <w:tc>
          <w:tcPr>
            <w:tcW w:w="193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C40F24D">
            <w:pPr>
              <w:keepNext w:val="0"/>
              <w:keepLines w:val="0"/>
              <w:suppressLineNumbers w:val="0"/>
              <w:spacing w:before="0" w:beforeAutospacing="0" w:after="0" w:afterAutospacing="0"/>
              <w:ind w:left="0" w:right="0"/>
              <w:jc w:val="center"/>
              <w:rPr>
                <w:rFonts w:hint="eastAsia" w:ascii="仿宋_GB2312" w:eastAsia="仿宋_GB2312"/>
                <w:color w:val="000000"/>
                <w:sz w:val="24"/>
              </w:rPr>
            </w:pPr>
            <w:r>
              <w:rPr>
                <w:rFonts w:hint="eastAsia" w:ascii="仿宋_GB2312" w:eastAsia="仿宋_GB2312"/>
                <w:color w:val="000000"/>
                <w:sz w:val="24"/>
                <w:lang w:val="en-US" w:eastAsia="zh-CN"/>
              </w:rPr>
              <w:t>0</w:t>
            </w:r>
            <w:r>
              <w:rPr>
                <w:rFonts w:hint="default" w:ascii="仿宋_GB2312" w:eastAsia="仿宋_GB2312"/>
                <w:color w:val="000000"/>
                <w:sz w:val="24"/>
                <w:lang w:val="en-US" w:eastAsia="zh-CN"/>
              </w:rPr>
              <w:t>577-86529015</w:t>
            </w:r>
          </w:p>
        </w:tc>
      </w:tr>
    </w:tbl>
    <w:p w14:paraId="298B1CD7">
      <w:pPr>
        <w:spacing w:line="100" w:lineRule="exact"/>
        <w:rPr>
          <w:rFonts w:hint="eastAsia" w:ascii="仿宋_GB2312" w:eastAsia="仿宋_GB2312"/>
          <w:bCs/>
          <w:color w:val="000000"/>
          <w:sz w:val="32"/>
          <w:szCs w:val="32"/>
        </w:rPr>
      </w:pPr>
    </w:p>
    <w:p w14:paraId="72F624F2">
      <w:pPr>
        <w:pStyle w:val="3"/>
        <w:spacing w:line="560" w:lineRule="exact"/>
        <w:ind w:firstLine="0" w:firstLineChars="0"/>
        <w:jc w:val="both"/>
        <w:rPr>
          <w:rFonts w:hint="eastAsia" w:ascii="黑体" w:hAnsi="黑体" w:eastAsia="黑体" w:cs="仿宋_GB2312"/>
          <w:b w:val="0"/>
          <w:bCs w:val="0"/>
          <w:spacing w:val="0"/>
          <w:sz w:val="28"/>
          <w:szCs w:val="28"/>
          <w:lang w:val="en-US" w:eastAsia="zh-CN"/>
        </w:rPr>
      </w:pPr>
      <w:r>
        <w:rPr>
          <w:rFonts w:hint="eastAsia" w:ascii="黑体" w:hAnsi="黑体" w:eastAsia="黑体" w:cs="仿宋_GB2312"/>
          <w:b w:val="0"/>
          <w:bCs w:val="0"/>
          <w:spacing w:val="0"/>
          <w:sz w:val="28"/>
          <w:szCs w:val="28"/>
          <w:lang w:val="en-US" w:eastAsia="zh-CN"/>
        </w:rPr>
        <w:t>附件10：</w:t>
      </w:r>
    </w:p>
    <w:p w14:paraId="3AB5073F">
      <w:pPr>
        <w:jc w:val="both"/>
        <w:rPr>
          <w:rFonts w:hint="eastAsia" w:ascii="方正公文小标宋" w:hAnsi="方正公文小标宋" w:eastAsia="方正公文小标宋" w:cs="方正公文小标宋"/>
          <w:sz w:val="36"/>
          <w:szCs w:val="36"/>
        </w:rPr>
      </w:pPr>
    </w:p>
    <w:p w14:paraId="1C9F4952">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温州市人力资源服务机构“积分制”奖励</w:t>
      </w:r>
    </w:p>
    <w:p w14:paraId="2730D49A">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操作办法</w:t>
      </w:r>
    </w:p>
    <w:p w14:paraId="2FDD701E">
      <w:pPr>
        <w:spacing w:line="560" w:lineRule="exact"/>
        <w:jc w:val="center"/>
        <w:rPr>
          <w:rFonts w:hint="eastAsia" w:ascii="仿宋_GB2312" w:hAnsi="仿宋_GB2312" w:eastAsia="仿宋_GB2312" w:cs="仿宋_GB2312"/>
          <w:sz w:val="32"/>
          <w:szCs w:val="32"/>
        </w:rPr>
      </w:pPr>
    </w:p>
    <w:p w14:paraId="457122AF">
      <w:pPr>
        <w:keepNext w:val="0"/>
        <w:keepLines w:val="0"/>
        <w:pageBreakBefore w:val="0"/>
        <w:numPr>
          <w:ilvl w:val="0"/>
          <w:numId w:val="0"/>
        </w:numPr>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一、申请对象及条件</w:t>
      </w:r>
    </w:p>
    <w:p w14:paraId="18D0A945">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在我市注册并纳税的人力资源服务机构,同时根据文件要求年度积分超过40分以上的。</w:t>
      </w:r>
    </w:p>
    <w:p w14:paraId="2A284A2F">
      <w:pPr>
        <w:keepNext w:val="0"/>
        <w:keepLines w:val="0"/>
        <w:pageBreakBefore w:val="0"/>
        <w:numPr>
          <w:ilvl w:val="0"/>
          <w:numId w:val="0"/>
        </w:numPr>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二、补贴奖励额度</w:t>
      </w:r>
    </w:p>
    <w:p w14:paraId="2E9B9EEF">
      <w:pPr>
        <w:keepNext w:val="0"/>
        <w:keepLines w:val="0"/>
        <w:pageBreakBefore w:val="0"/>
        <w:numPr>
          <w:ilvl w:val="0"/>
          <w:numId w:val="0"/>
        </w:numPr>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年度积分超过40分的，按积分高低排序确定奖励对象，实行分档奖励，一般确定第一档奖励对象1名，给予奖励30万元；第二档奖励对象2名，给予奖励15万元；第三档奖励对象3名，给予奖励10万元；第四档奖励对象4名，给予奖励2.5万元。上述积分周期按上年度1月1日至12月31日计算（人才引进以缴纳企业职工养老保险时间为准）</w:t>
      </w:r>
    </w:p>
    <w:p w14:paraId="5C42B45A">
      <w:pPr>
        <w:keepNext w:val="0"/>
        <w:keepLines w:val="0"/>
        <w:pageBreakBefore w:val="0"/>
        <w:numPr>
          <w:ilvl w:val="0"/>
          <w:numId w:val="0"/>
        </w:numPr>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黑体" w:hAnsi="黑体" w:eastAsia="黑体" w:cs="黑体"/>
          <w:b w:val="0"/>
          <w:bCs w:val="0"/>
          <w:kern w:val="2"/>
          <w:sz w:val="32"/>
          <w:szCs w:val="32"/>
        </w:rPr>
      </w:pPr>
      <w:r>
        <w:rPr>
          <w:rFonts w:hint="eastAsia" w:ascii="黑体" w:hAnsi="黑体" w:eastAsia="黑体" w:cs="黑体"/>
          <w:b w:val="0"/>
          <w:bCs w:val="0"/>
          <w:spacing w:val="0"/>
          <w:sz w:val="32"/>
          <w:szCs w:val="32"/>
          <w:lang w:val="en-US" w:eastAsia="zh-CN"/>
        </w:rPr>
        <w:t>三、</w:t>
      </w:r>
      <w:r>
        <w:rPr>
          <w:rFonts w:hint="eastAsia" w:ascii="黑体" w:hAnsi="黑体" w:eastAsia="黑体" w:cs="黑体"/>
          <w:b w:val="0"/>
          <w:bCs w:val="0"/>
          <w:spacing w:val="0"/>
          <w:sz w:val="32"/>
          <w:szCs w:val="32"/>
        </w:rPr>
        <w:t>条件审核标准</w:t>
      </w:r>
    </w:p>
    <w:p w14:paraId="514C9C0D">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1.机构条件。上年度在我市注册并纳税的人力资源服务机构，并能提供有效的《人力资源服务许可证》、《企业营业执照》、《组织机构代码证》、《税务登记证》等证书。</w:t>
      </w:r>
    </w:p>
    <w:p w14:paraId="1C1C1FDB">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2.引才认定条件。人力资源服务机构引才信息汇总表、人力资源服务机构与企业双方签订的合作合同、企业员工双方签订的劳动合同为主要依据，由对应县（市、区）人力社保部门认定。</w:t>
      </w:r>
    </w:p>
    <w:p w14:paraId="2F09BADC">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3.缴纳社保要求。引进人才以温州地区参加职工养老保险为准。</w:t>
      </w:r>
    </w:p>
    <w:p w14:paraId="171FA525">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四、申领流程</w:t>
      </w:r>
    </w:p>
    <w:p w14:paraId="33BA9C14">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市本级受理与市本级企业有合作关系的人力资源服务机构。各县（市、区）受理与各属地（按财政收入）企业有合作关系的人力资源服务机构。市本级由市人力社保局人才开发和市场处负责审核。各县（市、区）由所在地人力社保部门指定科室负责审核。申报时间为每年1月至6月。具体流程如下：</w:t>
      </w:r>
    </w:p>
    <w:p w14:paraId="054F335A">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（一）人力社保局发布申报通知，并启动项目申报工作。</w:t>
      </w:r>
    </w:p>
    <w:p w14:paraId="5E82B2E1">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（二）人力资源服务机构登陆温州市产业政策奖励兑现系统，在线填写提交《温州市人力资源服务机构积分奖励申报表》（详见附表），并同步报送相关申报材料。                                </w:t>
      </w:r>
    </w:p>
    <w:p w14:paraId="163BCDEE">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（三）根据短信提醒，查看审核、公示进展。</w:t>
      </w:r>
    </w:p>
    <w:p w14:paraId="11A742DF">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（四）人力资源服务机构确认按提供的基本户账户收到奖补资金。</w:t>
      </w:r>
    </w:p>
    <w:p w14:paraId="67402C20">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p>
    <w:p w14:paraId="20E0C0BA">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附件：10-1.各县（市、区）人力社保部门咨询电话</w:t>
      </w:r>
    </w:p>
    <w:p w14:paraId="751C2EA2">
      <w:pPr>
        <w:keepNext w:val="0"/>
        <w:keepLines w:val="0"/>
        <w:pageBreakBefore w:val="0"/>
        <w:kinsoku/>
        <w:wordWrap/>
        <w:overflowPunct/>
        <w:topLinePunct w:val="0"/>
        <w:autoSpaceDE/>
        <w:autoSpaceDN/>
        <w:bidi w:val="0"/>
        <w:adjustRightInd/>
        <w:snapToGrid/>
        <w:spacing w:beforeAutospacing="0" w:line="560" w:lineRule="exact"/>
        <w:ind w:firstLine="1600" w:firstLineChars="5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10-2.温州市人力资源服务机构积分奖励申报表</w:t>
      </w:r>
    </w:p>
    <w:p w14:paraId="52BBCF86">
      <w:pPr>
        <w:keepNext w:val="0"/>
        <w:keepLines w:val="0"/>
        <w:pageBreakBefore w:val="0"/>
        <w:kinsoku/>
        <w:wordWrap/>
        <w:overflowPunct/>
        <w:topLinePunct w:val="0"/>
        <w:autoSpaceDE/>
        <w:autoSpaceDN/>
        <w:bidi w:val="0"/>
        <w:adjustRightInd/>
        <w:snapToGrid/>
        <w:spacing w:beforeAutospacing="0" w:line="560" w:lineRule="exact"/>
        <w:ind w:firstLine="1600" w:firstLineChars="5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10-3.温州市人力资源服务机构引才信息汇总表</w:t>
      </w:r>
    </w:p>
    <w:p w14:paraId="2255BF64">
      <w:pPr>
        <w:keepNext w:val="0"/>
        <w:keepLines w:val="0"/>
        <w:pageBreakBefore w:val="0"/>
        <w:numPr>
          <w:ilvl w:val="0"/>
          <w:numId w:val="0"/>
        </w:numPr>
        <w:kinsoku/>
        <w:wordWrap/>
        <w:overflowPunct/>
        <w:topLinePunct w:val="0"/>
        <w:autoSpaceDE/>
        <w:autoSpaceDN/>
        <w:bidi w:val="0"/>
        <w:adjustRightInd/>
        <w:snapToGrid/>
        <w:spacing w:beforeAutospacing="0" w:line="560" w:lineRule="exact"/>
        <w:ind w:firstLine="1600" w:firstLineChars="500"/>
        <w:contextualSpacing/>
        <w:textAlignment w:val="auto"/>
        <w:rPr>
          <w:rFonts w:hint="eastAsia" w:ascii="仿宋_GB2312" w:hAnsi="仿宋_GB2312" w:eastAsia="仿宋_GB2312" w:cs="仿宋_GB2312"/>
          <w:sz w:val="32"/>
          <w:szCs w:val="32"/>
          <w:lang w:val="en-US" w:eastAsia="zh-CN"/>
        </w:rPr>
      </w:pPr>
    </w:p>
    <w:p w14:paraId="160BAE72">
      <w:pPr>
        <w:keepNext w:val="0"/>
        <w:keepLines w:val="0"/>
        <w:pageBreakBefore w:val="0"/>
        <w:numPr>
          <w:ilvl w:val="0"/>
          <w:numId w:val="0"/>
        </w:numPr>
        <w:kinsoku/>
        <w:wordWrap/>
        <w:overflowPunct/>
        <w:topLinePunct w:val="0"/>
        <w:autoSpaceDE/>
        <w:autoSpaceDN/>
        <w:bidi w:val="0"/>
        <w:adjustRightInd/>
        <w:snapToGrid/>
        <w:spacing w:beforeAutospacing="0" w:line="560" w:lineRule="exact"/>
        <w:ind w:firstLine="1600" w:firstLineChars="500"/>
        <w:contextualSpacing/>
        <w:textAlignment w:val="auto"/>
        <w:rPr>
          <w:rFonts w:hint="eastAsia" w:ascii="仿宋_GB2312" w:hAnsi="仿宋_GB2312" w:eastAsia="仿宋_GB2312" w:cs="仿宋_GB2312"/>
          <w:sz w:val="32"/>
          <w:szCs w:val="32"/>
          <w:lang w:val="en-US" w:eastAsia="zh-CN"/>
        </w:rPr>
      </w:pPr>
    </w:p>
    <w:p w14:paraId="76B4F30C">
      <w:pPr>
        <w:widowControl/>
        <w:spacing w:line="560" w:lineRule="exact"/>
        <w:jc w:val="left"/>
        <w:rPr>
          <w:rFonts w:hint="eastAsia" w:ascii="仿宋_GB2312" w:hAnsi="仿宋_GB2312" w:eastAsia="仿宋_GB2312" w:cs="仿宋_GB2312"/>
          <w:sz w:val="32"/>
          <w:szCs w:val="32"/>
        </w:rPr>
      </w:pPr>
    </w:p>
    <w:p w14:paraId="0DC0E1BF">
      <w:pPr>
        <w:widowControl/>
        <w:spacing w:line="560" w:lineRule="exact"/>
        <w:jc w:val="left"/>
        <w:rPr>
          <w:rFonts w:hint="eastAsia" w:ascii="仿宋_GB2312" w:hAnsi="仿宋_GB2312" w:eastAsia="仿宋_GB2312" w:cs="仿宋_GB2312"/>
          <w:sz w:val="32"/>
          <w:szCs w:val="32"/>
        </w:rPr>
      </w:pPr>
    </w:p>
    <w:p w14:paraId="698A999D">
      <w:pPr>
        <w:keepNext w:val="0"/>
        <w:keepLines w:val="0"/>
        <w:pageBreakBefore w:val="0"/>
        <w:kinsoku/>
        <w:wordWrap/>
        <w:overflowPunct/>
        <w:topLinePunct w:val="0"/>
        <w:autoSpaceDE/>
        <w:autoSpaceDN/>
        <w:bidi w:val="0"/>
        <w:adjustRightInd/>
        <w:snapToGrid/>
        <w:spacing w:beforeAutospacing="0" w:line="560" w:lineRule="exact"/>
        <w:ind w:firstLine="0" w:firstLineChars="0"/>
        <w:contextualSpacing/>
        <w:textAlignment w:val="auto"/>
        <w:rPr>
          <w:rFonts w:hint="eastAsia" w:ascii="黑体" w:hAnsi="黑体" w:eastAsia="黑体" w:cs="黑体"/>
          <w:sz w:val="28"/>
          <w:szCs w:val="28"/>
        </w:rPr>
      </w:pPr>
      <w:r>
        <w:rPr>
          <w:rFonts w:hint="eastAsia" w:ascii="黑体" w:hAnsi="黑体" w:eastAsia="黑体" w:cs="黑体"/>
          <w:sz w:val="28"/>
          <w:szCs w:val="28"/>
        </w:rPr>
        <w:t>附</w:t>
      </w:r>
      <w:r>
        <w:rPr>
          <w:rFonts w:hint="eastAsia" w:ascii="黑体" w:hAnsi="黑体" w:eastAsia="黑体" w:cs="黑体"/>
          <w:sz w:val="28"/>
          <w:szCs w:val="28"/>
          <w:lang w:eastAsia="zh-CN"/>
        </w:rPr>
        <w:t>件</w:t>
      </w:r>
      <w:r>
        <w:rPr>
          <w:rFonts w:hint="eastAsia" w:ascii="黑体" w:hAnsi="黑体" w:eastAsia="黑体" w:cs="黑体"/>
          <w:sz w:val="28"/>
          <w:szCs w:val="28"/>
          <w:lang w:val="en-US" w:eastAsia="zh-CN"/>
        </w:rPr>
        <w:t>10-1</w:t>
      </w:r>
      <w:r>
        <w:rPr>
          <w:rFonts w:hint="eastAsia" w:ascii="黑体" w:hAnsi="黑体" w:eastAsia="黑体" w:cs="黑体"/>
          <w:sz w:val="28"/>
          <w:szCs w:val="28"/>
        </w:rPr>
        <w:t>：</w:t>
      </w:r>
    </w:p>
    <w:p w14:paraId="3888408D">
      <w:pPr>
        <w:keepNext w:val="0"/>
        <w:keepLines w:val="0"/>
        <w:pageBreakBefore w:val="0"/>
        <w:kinsoku/>
        <w:wordWrap/>
        <w:overflowPunct/>
        <w:topLinePunct w:val="0"/>
        <w:autoSpaceDE/>
        <w:autoSpaceDN/>
        <w:bidi w:val="0"/>
        <w:adjustRightInd/>
        <w:snapToGrid/>
        <w:spacing w:beforeAutospacing="0" w:line="560" w:lineRule="exact"/>
        <w:ind w:firstLine="0" w:firstLineChars="0"/>
        <w:contextualSpacing/>
        <w:textAlignment w:val="auto"/>
        <w:rPr>
          <w:rFonts w:hint="eastAsia" w:ascii="仿宋_GB2312" w:hAnsi="仿宋_GB2312" w:eastAsia="仿宋_GB2312" w:cs="仿宋_GB2312"/>
          <w:sz w:val="32"/>
          <w:szCs w:val="32"/>
        </w:rPr>
      </w:pPr>
    </w:p>
    <w:p w14:paraId="0B170074">
      <w:pPr>
        <w:keepNext w:val="0"/>
        <w:keepLines w:val="0"/>
        <w:pageBreakBefore w:val="0"/>
        <w:kinsoku/>
        <w:wordWrap/>
        <w:overflowPunct/>
        <w:topLinePunct w:val="0"/>
        <w:autoSpaceDE/>
        <w:autoSpaceDN/>
        <w:bidi w:val="0"/>
        <w:adjustRightInd/>
        <w:snapToGrid/>
        <w:spacing w:beforeAutospacing="0" w:line="560" w:lineRule="exact"/>
        <w:ind w:firstLine="0" w:firstLineChars="0"/>
        <w:contextualSpacing/>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各县（市、区）人力社保部门咨询电话</w:t>
      </w:r>
    </w:p>
    <w:p w14:paraId="62B7920C">
      <w:pPr>
        <w:pStyle w:val="2"/>
        <w:spacing w:after="0" w:line="560" w:lineRule="exact"/>
        <w:rPr>
          <w:rFonts w:hint="eastAsia" w:ascii="仿宋_GB2312" w:hAnsi="仿宋_GB2312" w:eastAsia="仿宋_GB2312" w:cs="仿宋_GB2312"/>
          <w:sz w:val="32"/>
          <w:szCs w:val="32"/>
          <w:lang w:val="en-US" w:eastAsia="zh-CN"/>
        </w:rPr>
      </w:pPr>
    </w:p>
    <w:p w14:paraId="73D62418">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鹿城区：0577-56781316   瓯海区：0577-88528831 </w:t>
      </w:r>
    </w:p>
    <w:p w14:paraId="1A040B91">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龙湾区：0577-86966758   洞头区：0577-63488803</w:t>
      </w:r>
    </w:p>
    <w:p w14:paraId="24D46130">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乐清市：0577-62522521   瑞安市：0577-65851610</w:t>
      </w:r>
    </w:p>
    <w:p w14:paraId="62D96C54">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永嘉县：0577-57768287   文成县：0577-59026209 </w:t>
      </w:r>
    </w:p>
    <w:p w14:paraId="604D70FB">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平阳县：0577-58129930   泰顺县：0577-67595738 </w:t>
      </w:r>
    </w:p>
    <w:p w14:paraId="4DA7AD62">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苍南县：0577-68680318   龙港市：0577-59911606 </w:t>
      </w:r>
    </w:p>
    <w:p w14:paraId="0AA34077">
      <w:pPr>
        <w:keepNext w:val="0"/>
        <w:keepLines w:val="0"/>
        <w:pageBreakBefore w:val="0"/>
        <w:kinsoku/>
        <w:wordWrap/>
        <w:overflowPunct/>
        <w:topLinePunct w:val="0"/>
        <w:autoSpaceDE/>
        <w:autoSpaceDN/>
        <w:bidi w:val="0"/>
        <w:adjustRightInd/>
        <w:snapToGrid/>
        <w:spacing w:beforeAutospacing="0" w:line="560" w:lineRule="exact"/>
        <w:ind w:firstLine="640" w:firstLineChars="200"/>
        <w:contextualSpacing/>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市本级：0577-89090125</w:t>
      </w:r>
    </w:p>
    <w:p w14:paraId="63BE4451">
      <w:pPr>
        <w:widowControl/>
        <w:spacing w:line="560" w:lineRule="exact"/>
        <w:jc w:val="left"/>
        <w:rPr>
          <w:rFonts w:hint="eastAsia" w:ascii="仿宋_GB2312" w:hAnsi="仿宋_GB2312" w:eastAsia="仿宋_GB2312" w:cs="仿宋_GB2312"/>
          <w:sz w:val="32"/>
          <w:szCs w:val="32"/>
        </w:rPr>
      </w:pPr>
    </w:p>
    <w:p w14:paraId="2248A22E">
      <w:pPr>
        <w:spacing w:line="560" w:lineRule="exact"/>
        <w:jc w:val="both"/>
        <w:rPr>
          <w:rFonts w:hint="eastAsia" w:ascii="仿宋_GB2312" w:hAnsi="仿宋_GB2312" w:eastAsia="仿宋_GB2312" w:cs="仿宋_GB2312"/>
          <w:sz w:val="32"/>
          <w:szCs w:val="32"/>
          <w:lang w:val="en-US" w:eastAsia="zh-CN"/>
        </w:rPr>
      </w:pPr>
    </w:p>
    <w:p w14:paraId="3A3EAE79">
      <w:pPr>
        <w:spacing w:line="560" w:lineRule="exact"/>
        <w:jc w:val="both"/>
        <w:rPr>
          <w:rFonts w:hint="eastAsia" w:ascii="仿宋_GB2312" w:hAnsi="仿宋_GB2312" w:eastAsia="仿宋_GB2312" w:cs="仿宋_GB2312"/>
          <w:sz w:val="32"/>
          <w:szCs w:val="32"/>
          <w:lang w:val="en-US" w:eastAsia="zh-CN"/>
        </w:rPr>
      </w:pPr>
    </w:p>
    <w:p w14:paraId="2E5A7BDC">
      <w:pPr>
        <w:spacing w:line="560" w:lineRule="exact"/>
        <w:jc w:val="both"/>
        <w:rPr>
          <w:rFonts w:hint="eastAsia" w:ascii="仿宋_GB2312" w:hAnsi="仿宋_GB2312" w:eastAsia="仿宋_GB2312" w:cs="仿宋_GB2312"/>
          <w:sz w:val="32"/>
          <w:szCs w:val="32"/>
          <w:lang w:val="en-US" w:eastAsia="zh-CN"/>
        </w:rPr>
      </w:pPr>
    </w:p>
    <w:p w14:paraId="1395FC66">
      <w:pPr>
        <w:spacing w:line="560" w:lineRule="exact"/>
        <w:jc w:val="both"/>
        <w:rPr>
          <w:rFonts w:hint="eastAsia" w:ascii="仿宋_GB2312" w:hAnsi="仿宋_GB2312" w:eastAsia="仿宋_GB2312" w:cs="仿宋_GB2312"/>
          <w:sz w:val="32"/>
          <w:szCs w:val="32"/>
          <w:lang w:val="en-US" w:eastAsia="zh-CN"/>
        </w:rPr>
      </w:pPr>
    </w:p>
    <w:p w14:paraId="5D2EB913">
      <w:pPr>
        <w:spacing w:line="560" w:lineRule="exact"/>
        <w:jc w:val="both"/>
        <w:rPr>
          <w:rFonts w:hint="eastAsia" w:ascii="仿宋_GB2312" w:hAnsi="仿宋_GB2312" w:eastAsia="仿宋_GB2312" w:cs="仿宋_GB2312"/>
          <w:sz w:val="32"/>
          <w:szCs w:val="32"/>
          <w:lang w:val="en-US" w:eastAsia="zh-CN"/>
        </w:rPr>
      </w:pPr>
    </w:p>
    <w:p w14:paraId="4B9EFE23">
      <w:pPr>
        <w:spacing w:line="580" w:lineRule="exact"/>
        <w:jc w:val="both"/>
        <w:rPr>
          <w:rFonts w:hint="eastAsia" w:ascii="仿宋_GB2312" w:hAnsi="黑体" w:eastAsia="仿宋_GB2312" w:cs="Times New Roman"/>
          <w:sz w:val="28"/>
          <w:szCs w:val="32"/>
          <w:lang w:val="en-US" w:eastAsia="zh-CN"/>
        </w:rPr>
      </w:pPr>
    </w:p>
    <w:p w14:paraId="65032962">
      <w:pPr>
        <w:spacing w:line="580" w:lineRule="exact"/>
        <w:jc w:val="both"/>
        <w:rPr>
          <w:rFonts w:hint="eastAsia" w:ascii="仿宋_GB2312" w:hAnsi="黑体" w:eastAsia="仿宋_GB2312" w:cs="Times New Roman"/>
          <w:sz w:val="28"/>
          <w:szCs w:val="32"/>
          <w:lang w:val="en-US" w:eastAsia="zh-CN"/>
        </w:rPr>
      </w:pPr>
    </w:p>
    <w:p w14:paraId="62D4E1C2">
      <w:pPr>
        <w:spacing w:line="580" w:lineRule="exact"/>
        <w:jc w:val="both"/>
        <w:rPr>
          <w:rFonts w:hint="eastAsia" w:ascii="仿宋_GB2312" w:hAnsi="黑体" w:eastAsia="仿宋_GB2312" w:cs="Times New Roman"/>
          <w:sz w:val="28"/>
          <w:szCs w:val="32"/>
          <w:lang w:val="en-US" w:eastAsia="zh-CN"/>
        </w:rPr>
      </w:pPr>
    </w:p>
    <w:p w14:paraId="69275ADA">
      <w:pPr>
        <w:spacing w:line="580" w:lineRule="exact"/>
        <w:jc w:val="both"/>
        <w:rPr>
          <w:rFonts w:hint="eastAsia" w:ascii="仿宋_GB2312" w:hAnsi="黑体" w:eastAsia="仿宋_GB2312" w:cs="Times New Roman"/>
          <w:sz w:val="28"/>
          <w:szCs w:val="32"/>
          <w:lang w:val="en-US" w:eastAsia="zh-CN"/>
        </w:rPr>
      </w:pPr>
    </w:p>
    <w:p w14:paraId="57EB96F6">
      <w:pPr>
        <w:spacing w:line="580" w:lineRule="exact"/>
        <w:jc w:val="both"/>
        <w:rPr>
          <w:rFonts w:hint="eastAsia" w:ascii="仿宋_GB2312" w:hAnsi="黑体" w:eastAsia="仿宋_GB2312" w:cs="Times New Roman"/>
          <w:sz w:val="28"/>
          <w:szCs w:val="32"/>
          <w:lang w:val="en-US" w:eastAsia="zh-CN"/>
        </w:rPr>
      </w:pPr>
    </w:p>
    <w:p w14:paraId="7C670001">
      <w:pPr>
        <w:spacing w:line="580" w:lineRule="exact"/>
        <w:jc w:val="both"/>
        <w:rPr>
          <w:rFonts w:hint="eastAsia" w:ascii="仿宋_GB2312" w:hAnsi="黑体" w:eastAsia="仿宋_GB2312" w:cs="Times New Roman"/>
          <w:sz w:val="28"/>
          <w:szCs w:val="32"/>
          <w:lang w:val="en-US" w:eastAsia="zh-CN"/>
        </w:rPr>
      </w:pPr>
    </w:p>
    <w:p w14:paraId="35BFD716">
      <w:pPr>
        <w:spacing w:line="580" w:lineRule="exact"/>
        <w:jc w:val="both"/>
        <w:rPr>
          <w:rFonts w:hint="eastAsia" w:ascii="仿宋_GB2312" w:hAnsi="黑体" w:eastAsia="仿宋_GB2312" w:cs="Times New Roman"/>
          <w:sz w:val="28"/>
          <w:szCs w:val="32"/>
          <w:lang w:val="en-US" w:eastAsia="zh-CN"/>
        </w:rPr>
      </w:pPr>
    </w:p>
    <w:p w14:paraId="287251BE">
      <w:pPr>
        <w:spacing w:line="580" w:lineRule="exact"/>
        <w:jc w:val="both"/>
        <w:rPr>
          <w:rFonts w:hint="eastAsia" w:ascii="仿宋_GB2312" w:hAnsi="黑体" w:eastAsia="仿宋_GB2312" w:cs="Times New Roman"/>
          <w:sz w:val="28"/>
          <w:szCs w:val="32"/>
          <w:lang w:val="en-US" w:eastAsia="zh-CN"/>
        </w:rPr>
      </w:pPr>
      <w:r>
        <w:rPr>
          <w:rFonts w:hint="eastAsia" w:ascii="黑体" w:hAnsi="黑体" w:eastAsia="黑体" w:cs="黑体"/>
          <w:sz w:val="28"/>
          <w:szCs w:val="28"/>
          <w:lang w:val="en-US" w:eastAsia="zh-CN"/>
        </w:rPr>
        <w:t>附件10-2：</w:t>
      </w:r>
      <w:r>
        <w:rPr>
          <w:rFonts w:hint="eastAsia" w:ascii="仿宋_GB2312" w:hAnsi="黑体" w:eastAsia="仿宋_GB2312" w:cs="Times New Roman"/>
          <w:sz w:val="28"/>
          <w:szCs w:val="32"/>
          <w:lang w:val="en-US" w:eastAsia="zh-CN"/>
        </w:rPr>
        <w:t xml:space="preserve">    </w:t>
      </w:r>
    </w:p>
    <w:p w14:paraId="4235702F">
      <w:pPr>
        <w:spacing w:line="560" w:lineRule="exact"/>
        <w:contextualSpacing/>
        <w:jc w:val="center"/>
        <w:rPr>
          <w:rFonts w:hint="eastAsia" w:ascii="方正小标宋简体" w:hAnsi="方正小标宋简体" w:eastAsia="方正小标宋简体" w:cs="方正小标宋简体"/>
          <w:sz w:val="44"/>
          <w:szCs w:val="44"/>
          <w:lang w:val="en-US" w:eastAsia="zh-CN"/>
        </w:rPr>
      </w:pPr>
    </w:p>
    <w:p w14:paraId="28E01CED">
      <w:pPr>
        <w:spacing w:line="560" w:lineRule="exact"/>
        <w:contextualSpacing/>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温州市人力资源服务机构积分奖励申报表</w:t>
      </w:r>
    </w:p>
    <w:p w14:paraId="01ACA66B">
      <w:pPr>
        <w:ind w:firstLine="2160" w:firstLineChars="900"/>
        <w:jc w:val="left"/>
        <w:rPr>
          <w:rFonts w:ascii="仿宋_GB2312" w:hAnsi="仿宋_GB2312" w:eastAsia="仿宋_GB2312" w:cs="仿宋_GB2312"/>
          <w:color w:val="auto"/>
          <w:sz w:val="24"/>
        </w:rPr>
      </w:pPr>
      <w:r>
        <w:rPr>
          <w:rFonts w:ascii="仿宋_GB2312" w:hAnsi="仿宋_GB2312" w:eastAsia="仿宋_GB2312" w:cs="仿宋_GB2312"/>
          <w:color w:val="auto"/>
          <w:sz w:val="24"/>
        </w:rPr>
        <w:t xml:space="preserve">                            </w:t>
      </w:r>
    </w:p>
    <w:tbl>
      <w:tblPr>
        <w:tblStyle w:val="21"/>
        <w:tblW w:w="87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575"/>
        <w:gridCol w:w="1589"/>
        <w:gridCol w:w="1717"/>
        <w:gridCol w:w="508"/>
        <w:gridCol w:w="2194"/>
      </w:tblGrid>
      <w:tr w14:paraId="0DE7E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72" w:type="dxa"/>
            <w:vMerge w:val="restart"/>
            <w:noWrap w:val="0"/>
            <w:vAlign w:val="center"/>
          </w:tcPr>
          <w:p w14:paraId="213043D8">
            <w:pPr>
              <w:spacing w:line="360" w:lineRule="auto"/>
              <w:jc w:val="center"/>
              <w:rPr>
                <w:rFonts w:ascii="仿宋_GB2312" w:hAnsi="仿宋" w:eastAsia="仿宋_GB2312" w:cs="仿宋"/>
                <w:color w:val="auto"/>
                <w:sz w:val="24"/>
              </w:rPr>
            </w:pPr>
            <w:r>
              <w:rPr>
                <w:rFonts w:hint="eastAsia" w:ascii="仿宋_GB2312" w:hAnsi="仿宋" w:eastAsia="仿宋_GB2312" w:cs="仿宋"/>
                <w:b/>
                <w:bCs/>
                <w:color w:val="auto"/>
                <w:sz w:val="24"/>
                <w:lang w:eastAsia="zh-CN"/>
              </w:rPr>
              <w:t>申报</w:t>
            </w:r>
            <w:r>
              <w:rPr>
                <w:rFonts w:hint="eastAsia" w:ascii="仿宋_GB2312" w:hAnsi="仿宋" w:eastAsia="仿宋_GB2312" w:cs="仿宋"/>
                <w:b/>
                <w:bCs/>
                <w:color w:val="auto"/>
                <w:sz w:val="24"/>
              </w:rPr>
              <w:t>单位基本情况</w:t>
            </w:r>
          </w:p>
        </w:tc>
        <w:tc>
          <w:tcPr>
            <w:tcW w:w="1575" w:type="dxa"/>
            <w:noWrap w:val="0"/>
            <w:vAlign w:val="center"/>
          </w:tcPr>
          <w:p w14:paraId="31FDBB70">
            <w:pPr>
              <w:ind w:firstLine="240" w:firstLineChars="100"/>
              <w:rPr>
                <w:rFonts w:ascii="仿宋_GB2312" w:hAnsi="仿宋" w:eastAsia="仿宋_GB2312" w:cs="仿宋"/>
                <w:color w:val="auto"/>
                <w:sz w:val="24"/>
              </w:rPr>
            </w:pPr>
            <w:r>
              <w:rPr>
                <w:rFonts w:hint="eastAsia" w:ascii="仿宋_GB2312" w:hAnsi="仿宋" w:eastAsia="仿宋_GB2312" w:cs="仿宋"/>
                <w:color w:val="auto"/>
                <w:sz w:val="24"/>
              </w:rPr>
              <w:t>单位名称</w:t>
            </w:r>
          </w:p>
        </w:tc>
        <w:tc>
          <w:tcPr>
            <w:tcW w:w="6008" w:type="dxa"/>
            <w:gridSpan w:val="4"/>
            <w:noWrap w:val="0"/>
            <w:vAlign w:val="center"/>
          </w:tcPr>
          <w:p w14:paraId="490597B9">
            <w:pPr>
              <w:jc w:val="center"/>
              <w:rPr>
                <w:rFonts w:ascii="仿宋_GB2312" w:hAnsi="仿宋" w:eastAsia="仿宋_GB2312" w:cs="仿宋"/>
                <w:color w:val="auto"/>
                <w:sz w:val="24"/>
              </w:rPr>
            </w:pPr>
          </w:p>
        </w:tc>
      </w:tr>
      <w:tr w14:paraId="077B2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72" w:type="dxa"/>
            <w:vMerge w:val="continue"/>
            <w:noWrap w:val="0"/>
            <w:vAlign w:val="center"/>
          </w:tcPr>
          <w:p w14:paraId="3CAF8F36">
            <w:pPr>
              <w:jc w:val="center"/>
              <w:rPr>
                <w:rFonts w:ascii="仿宋_GB2312" w:hAnsi="仿宋" w:eastAsia="仿宋_GB2312" w:cs="仿宋"/>
                <w:color w:val="auto"/>
                <w:sz w:val="24"/>
              </w:rPr>
            </w:pPr>
          </w:p>
        </w:tc>
        <w:tc>
          <w:tcPr>
            <w:tcW w:w="1575" w:type="dxa"/>
            <w:noWrap w:val="0"/>
            <w:vAlign w:val="center"/>
          </w:tcPr>
          <w:p w14:paraId="68E04300">
            <w:pPr>
              <w:jc w:val="center"/>
              <w:rPr>
                <w:rFonts w:ascii="仿宋_GB2312" w:hAnsi="仿宋" w:eastAsia="仿宋_GB2312" w:cs="仿宋"/>
                <w:color w:val="auto"/>
                <w:sz w:val="24"/>
              </w:rPr>
            </w:pPr>
            <w:r>
              <w:rPr>
                <w:rFonts w:hint="eastAsia" w:ascii="仿宋_GB2312" w:hAnsi="仿宋" w:eastAsia="仿宋_GB2312" w:cs="仿宋"/>
                <w:color w:val="auto"/>
                <w:sz w:val="24"/>
              </w:rPr>
              <w:t>法定代表人</w:t>
            </w:r>
          </w:p>
        </w:tc>
        <w:tc>
          <w:tcPr>
            <w:tcW w:w="1589" w:type="dxa"/>
            <w:noWrap w:val="0"/>
            <w:vAlign w:val="center"/>
          </w:tcPr>
          <w:p w14:paraId="63382193">
            <w:pPr>
              <w:jc w:val="center"/>
              <w:rPr>
                <w:rFonts w:ascii="仿宋_GB2312" w:hAnsi="仿宋" w:eastAsia="仿宋_GB2312" w:cs="仿宋"/>
                <w:color w:val="auto"/>
                <w:sz w:val="24"/>
              </w:rPr>
            </w:pPr>
          </w:p>
        </w:tc>
        <w:tc>
          <w:tcPr>
            <w:tcW w:w="1717" w:type="dxa"/>
            <w:noWrap w:val="0"/>
            <w:vAlign w:val="center"/>
          </w:tcPr>
          <w:p w14:paraId="3D64FB09">
            <w:pPr>
              <w:jc w:val="center"/>
              <w:rPr>
                <w:rFonts w:ascii="仿宋_GB2312" w:hAnsi="仿宋" w:eastAsia="仿宋_GB2312" w:cs="仿宋"/>
                <w:color w:val="auto"/>
                <w:sz w:val="24"/>
              </w:rPr>
            </w:pPr>
            <w:r>
              <w:rPr>
                <w:rFonts w:hint="eastAsia" w:ascii="仿宋_GB2312" w:hAnsi="仿宋" w:eastAsia="仿宋_GB2312" w:cs="仿宋"/>
                <w:color w:val="auto"/>
                <w:sz w:val="24"/>
              </w:rPr>
              <w:t>社会信用代码</w:t>
            </w:r>
          </w:p>
        </w:tc>
        <w:tc>
          <w:tcPr>
            <w:tcW w:w="2702" w:type="dxa"/>
            <w:gridSpan w:val="2"/>
            <w:noWrap w:val="0"/>
            <w:vAlign w:val="center"/>
          </w:tcPr>
          <w:p w14:paraId="7CBB62C4">
            <w:pPr>
              <w:jc w:val="center"/>
              <w:rPr>
                <w:rFonts w:ascii="仿宋_GB2312" w:hAnsi="仿宋" w:eastAsia="仿宋_GB2312" w:cs="仿宋"/>
                <w:color w:val="auto"/>
                <w:sz w:val="24"/>
              </w:rPr>
            </w:pPr>
          </w:p>
        </w:tc>
      </w:tr>
      <w:tr w14:paraId="625C1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72" w:type="dxa"/>
            <w:vMerge w:val="continue"/>
            <w:noWrap w:val="0"/>
            <w:vAlign w:val="center"/>
          </w:tcPr>
          <w:p w14:paraId="2511D6F4">
            <w:pPr>
              <w:jc w:val="center"/>
              <w:rPr>
                <w:rFonts w:ascii="仿宋_GB2312" w:hAnsi="仿宋" w:eastAsia="仿宋_GB2312" w:cs="仿宋"/>
                <w:color w:val="auto"/>
                <w:sz w:val="24"/>
              </w:rPr>
            </w:pPr>
          </w:p>
        </w:tc>
        <w:tc>
          <w:tcPr>
            <w:tcW w:w="1575" w:type="dxa"/>
            <w:noWrap w:val="0"/>
            <w:vAlign w:val="center"/>
          </w:tcPr>
          <w:p w14:paraId="6F2D83FD">
            <w:pPr>
              <w:jc w:val="center"/>
              <w:rPr>
                <w:rFonts w:ascii="仿宋_GB2312" w:hAnsi="仿宋" w:eastAsia="仿宋_GB2312" w:cs="仿宋"/>
                <w:color w:val="auto"/>
                <w:sz w:val="24"/>
              </w:rPr>
            </w:pPr>
            <w:r>
              <w:rPr>
                <w:rFonts w:hint="eastAsia" w:ascii="仿宋_GB2312" w:hAnsi="仿宋" w:eastAsia="仿宋_GB2312" w:cs="仿宋"/>
                <w:color w:val="auto"/>
                <w:sz w:val="24"/>
              </w:rPr>
              <w:t>联系人</w:t>
            </w:r>
          </w:p>
        </w:tc>
        <w:tc>
          <w:tcPr>
            <w:tcW w:w="1589" w:type="dxa"/>
            <w:noWrap w:val="0"/>
            <w:vAlign w:val="center"/>
          </w:tcPr>
          <w:p w14:paraId="0FE7C7EE">
            <w:pPr>
              <w:jc w:val="center"/>
              <w:rPr>
                <w:rFonts w:ascii="仿宋_GB2312" w:hAnsi="仿宋" w:eastAsia="仿宋_GB2312" w:cs="仿宋"/>
                <w:color w:val="auto"/>
                <w:sz w:val="24"/>
              </w:rPr>
            </w:pPr>
          </w:p>
        </w:tc>
        <w:tc>
          <w:tcPr>
            <w:tcW w:w="1717" w:type="dxa"/>
            <w:noWrap w:val="0"/>
            <w:vAlign w:val="center"/>
          </w:tcPr>
          <w:p w14:paraId="225D5F59">
            <w:pPr>
              <w:jc w:val="center"/>
              <w:rPr>
                <w:rFonts w:ascii="仿宋_GB2312" w:hAnsi="仿宋" w:eastAsia="仿宋_GB2312" w:cs="仿宋"/>
                <w:color w:val="auto"/>
                <w:sz w:val="24"/>
              </w:rPr>
            </w:pPr>
            <w:r>
              <w:rPr>
                <w:rFonts w:hint="eastAsia" w:ascii="仿宋_GB2312" w:hAnsi="仿宋" w:eastAsia="仿宋_GB2312" w:cs="仿宋"/>
                <w:color w:val="auto"/>
                <w:sz w:val="24"/>
              </w:rPr>
              <w:t>联系电话</w:t>
            </w:r>
          </w:p>
        </w:tc>
        <w:tc>
          <w:tcPr>
            <w:tcW w:w="2702" w:type="dxa"/>
            <w:gridSpan w:val="2"/>
            <w:noWrap w:val="0"/>
            <w:vAlign w:val="center"/>
          </w:tcPr>
          <w:p w14:paraId="013F795A">
            <w:pPr>
              <w:jc w:val="center"/>
              <w:rPr>
                <w:rFonts w:ascii="仿宋_GB2312" w:hAnsi="仿宋" w:eastAsia="仿宋_GB2312" w:cs="仿宋"/>
                <w:color w:val="auto"/>
                <w:sz w:val="24"/>
              </w:rPr>
            </w:pPr>
          </w:p>
        </w:tc>
      </w:tr>
      <w:tr w14:paraId="2E41B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172" w:type="dxa"/>
            <w:vMerge w:val="continue"/>
            <w:noWrap w:val="0"/>
            <w:vAlign w:val="center"/>
          </w:tcPr>
          <w:p w14:paraId="46D42471">
            <w:pPr>
              <w:jc w:val="center"/>
              <w:rPr>
                <w:rFonts w:ascii="仿宋_GB2312" w:hAnsi="仿宋" w:eastAsia="仿宋_GB2312" w:cs="仿宋"/>
                <w:color w:val="auto"/>
                <w:sz w:val="24"/>
              </w:rPr>
            </w:pPr>
          </w:p>
        </w:tc>
        <w:tc>
          <w:tcPr>
            <w:tcW w:w="1575" w:type="dxa"/>
            <w:noWrap w:val="0"/>
            <w:vAlign w:val="center"/>
          </w:tcPr>
          <w:p w14:paraId="4708DA40">
            <w:pPr>
              <w:jc w:val="center"/>
              <w:rPr>
                <w:rFonts w:ascii="仿宋_GB2312" w:hAnsi="仿宋" w:eastAsia="仿宋_GB2312" w:cs="仿宋"/>
                <w:color w:val="auto"/>
                <w:sz w:val="24"/>
              </w:rPr>
            </w:pPr>
            <w:r>
              <w:rPr>
                <w:rFonts w:hint="eastAsia" w:ascii="仿宋_GB2312" w:hAnsi="仿宋" w:eastAsia="仿宋_GB2312" w:cs="仿宋"/>
                <w:color w:val="auto"/>
                <w:sz w:val="24"/>
              </w:rPr>
              <w:t>单位地址</w:t>
            </w:r>
          </w:p>
        </w:tc>
        <w:tc>
          <w:tcPr>
            <w:tcW w:w="6008" w:type="dxa"/>
            <w:gridSpan w:val="4"/>
            <w:noWrap w:val="0"/>
            <w:vAlign w:val="center"/>
          </w:tcPr>
          <w:p w14:paraId="28943930">
            <w:pPr>
              <w:rPr>
                <w:rFonts w:ascii="仿宋_GB2312" w:hAnsi="仿宋" w:eastAsia="仿宋_GB2312" w:cs="仿宋"/>
                <w:color w:val="auto"/>
                <w:sz w:val="24"/>
              </w:rPr>
            </w:pPr>
          </w:p>
        </w:tc>
      </w:tr>
      <w:tr w14:paraId="33DFE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72" w:type="dxa"/>
            <w:vMerge w:val="continue"/>
            <w:noWrap w:val="0"/>
            <w:vAlign w:val="center"/>
          </w:tcPr>
          <w:p w14:paraId="45C33271">
            <w:pPr>
              <w:jc w:val="center"/>
              <w:rPr>
                <w:rFonts w:ascii="仿宋_GB2312" w:hAnsi="仿宋" w:eastAsia="仿宋_GB2312" w:cs="仿宋"/>
                <w:color w:val="auto"/>
                <w:sz w:val="24"/>
              </w:rPr>
            </w:pPr>
          </w:p>
        </w:tc>
        <w:tc>
          <w:tcPr>
            <w:tcW w:w="1575" w:type="dxa"/>
            <w:noWrap w:val="0"/>
            <w:vAlign w:val="center"/>
          </w:tcPr>
          <w:p w14:paraId="7BD1395E">
            <w:pPr>
              <w:jc w:val="center"/>
              <w:rPr>
                <w:rFonts w:ascii="仿宋_GB2312" w:hAnsi="仿宋" w:eastAsia="仿宋_GB2312" w:cs="仿宋"/>
                <w:color w:val="auto"/>
                <w:sz w:val="24"/>
              </w:rPr>
            </w:pPr>
            <w:r>
              <w:rPr>
                <w:rFonts w:hint="eastAsia" w:ascii="仿宋_GB2312" w:hAnsi="仿宋" w:eastAsia="仿宋_GB2312" w:cs="仿宋"/>
                <w:color w:val="auto"/>
                <w:sz w:val="24"/>
              </w:rPr>
              <w:t>单位开户银行及账户</w:t>
            </w:r>
          </w:p>
        </w:tc>
        <w:tc>
          <w:tcPr>
            <w:tcW w:w="6008" w:type="dxa"/>
            <w:gridSpan w:val="4"/>
            <w:noWrap w:val="0"/>
            <w:vAlign w:val="center"/>
          </w:tcPr>
          <w:p w14:paraId="7344E0E4">
            <w:pPr>
              <w:rPr>
                <w:rFonts w:ascii="仿宋_GB2312" w:hAnsi="仿宋" w:eastAsia="仿宋_GB2312" w:cs="仿宋"/>
                <w:color w:val="auto"/>
                <w:sz w:val="24"/>
              </w:rPr>
            </w:pPr>
          </w:p>
        </w:tc>
      </w:tr>
      <w:tr w14:paraId="5B344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1172" w:type="dxa"/>
            <w:vMerge w:val="restart"/>
            <w:noWrap w:val="0"/>
            <w:vAlign w:val="center"/>
          </w:tcPr>
          <w:p w14:paraId="5CF1A173">
            <w:pPr>
              <w:ind w:firstLine="241" w:firstLineChars="100"/>
              <w:jc w:val="both"/>
              <w:rPr>
                <w:rFonts w:hint="eastAsia" w:ascii="仿宋_GB2312" w:hAnsi="仿宋" w:eastAsia="仿宋_GB2312" w:cs="仿宋"/>
                <w:b/>
                <w:bCs/>
                <w:color w:val="auto"/>
                <w:sz w:val="24"/>
                <w:lang w:eastAsia="zh-CN"/>
              </w:rPr>
            </w:pPr>
            <w:r>
              <w:rPr>
                <w:rFonts w:hint="eastAsia" w:ascii="仿宋_GB2312" w:hAnsi="仿宋" w:eastAsia="仿宋_GB2312" w:cs="仿宋"/>
                <w:b/>
                <w:bCs/>
                <w:color w:val="auto"/>
                <w:sz w:val="24"/>
                <w:lang w:eastAsia="zh-CN"/>
              </w:rPr>
              <w:t>积</w:t>
            </w:r>
          </w:p>
          <w:p w14:paraId="621F6949">
            <w:pPr>
              <w:ind w:firstLine="241" w:firstLineChars="100"/>
              <w:jc w:val="both"/>
              <w:rPr>
                <w:rFonts w:hint="eastAsia" w:ascii="仿宋_GB2312" w:hAnsi="仿宋" w:eastAsia="仿宋_GB2312" w:cs="仿宋"/>
                <w:b/>
                <w:bCs/>
                <w:color w:val="auto"/>
                <w:sz w:val="24"/>
                <w:lang w:eastAsia="zh-CN"/>
              </w:rPr>
            </w:pPr>
            <w:r>
              <w:rPr>
                <w:rFonts w:hint="eastAsia" w:ascii="仿宋_GB2312" w:hAnsi="仿宋" w:eastAsia="仿宋_GB2312" w:cs="仿宋"/>
                <w:b/>
                <w:bCs/>
                <w:color w:val="auto"/>
                <w:sz w:val="24"/>
                <w:lang w:eastAsia="zh-CN"/>
              </w:rPr>
              <w:t>分</w:t>
            </w:r>
          </w:p>
          <w:p w14:paraId="6CA5F28A">
            <w:pPr>
              <w:ind w:firstLine="241" w:firstLineChars="100"/>
              <w:jc w:val="both"/>
              <w:rPr>
                <w:rFonts w:hint="eastAsia" w:ascii="仿宋_GB2312" w:hAnsi="仿宋" w:eastAsia="仿宋_GB2312" w:cs="仿宋"/>
                <w:b/>
                <w:bCs/>
                <w:color w:val="auto"/>
                <w:sz w:val="24"/>
                <w:lang w:eastAsia="zh-CN"/>
              </w:rPr>
            </w:pPr>
            <w:r>
              <w:rPr>
                <w:rFonts w:hint="eastAsia" w:ascii="仿宋_GB2312" w:hAnsi="仿宋" w:eastAsia="仿宋_GB2312" w:cs="仿宋"/>
                <w:b/>
                <w:bCs/>
                <w:color w:val="auto"/>
                <w:sz w:val="24"/>
                <w:lang w:eastAsia="zh-CN"/>
              </w:rPr>
              <w:t>情</w:t>
            </w:r>
          </w:p>
          <w:p w14:paraId="76C8E476">
            <w:pPr>
              <w:ind w:firstLine="241" w:firstLineChars="100"/>
              <w:jc w:val="both"/>
              <w:rPr>
                <w:rFonts w:hint="eastAsia" w:ascii="仿宋_GB2312" w:hAnsi="仿宋" w:eastAsia="仿宋_GB2312" w:cs="仿宋"/>
                <w:color w:val="auto"/>
                <w:sz w:val="24"/>
                <w:lang w:eastAsia="zh-CN"/>
              </w:rPr>
            </w:pPr>
            <w:r>
              <w:rPr>
                <w:rFonts w:hint="eastAsia" w:ascii="仿宋_GB2312" w:hAnsi="仿宋" w:eastAsia="仿宋_GB2312" w:cs="仿宋"/>
                <w:b/>
                <w:bCs/>
                <w:color w:val="auto"/>
                <w:sz w:val="24"/>
                <w:lang w:eastAsia="zh-CN"/>
              </w:rPr>
              <w:t>况</w:t>
            </w:r>
          </w:p>
        </w:tc>
        <w:tc>
          <w:tcPr>
            <w:tcW w:w="3164" w:type="dxa"/>
            <w:gridSpan w:val="2"/>
            <w:noWrap w:val="0"/>
            <w:vAlign w:val="center"/>
          </w:tcPr>
          <w:p w14:paraId="31A0805A">
            <w:pPr>
              <w:jc w:val="center"/>
              <w:rPr>
                <w:rFonts w:hint="eastAsia" w:ascii="仿宋_GB2312" w:hAnsi="仿宋" w:eastAsia="仿宋_GB2312" w:cs="仿宋"/>
                <w:color w:val="auto"/>
                <w:sz w:val="24"/>
                <w:lang w:eastAsia="zh-CN"/>
              </w:rPr>
            </w:pPr>
            <w:r>
              <w:rPr>
                <w:rFonts w:hint="eastAsia" w:ascii="仿宋_GB2312" w:hAnsi="仿宋" w:eastAsia="仿宋_GB2312" w:cs="仿宋"/>
                <w:color w:val="auto"/>
                <w:sz w:val="24"/>
                <w:lang w:eastAsia="zh-CN"/>
              </w:rPr>
              <w:t>积分项目</w:t>
            </w:r>
          </w:p>
        </w:tc>
        <w:tc>
          <w:tcPr>
            <w:tcW w:w="2225" w:type="dxa"/>
            <w:gridSpan w:val="2"/>
            <w:noWrap w:val="0"/>
            <w:vAlign w:val="center"/>
          </w:tcPr>
          <w:p w14:paraId="16DC8350">
            <w:pPr>
              <w:jc w:val="center"/>
              <w:rPr>
                <w:rFonts w:hint="eastAsia" w:ascii="仿宋_GB2312" w:hAnsi="仿宋" w:eastAsia="仿宋_GB2312" w:cs="仿宋"/>
                <w:color w:val="auto"/>
                <w:sz w:val="24"/>
                <w:lang w:eastAsia="zh-CN"/>
              </w:rPr>
            </w:pPr>
            <w:r>
              <w:rPr>
                <w:rFonts w:hint="eastAsia" w:ascii="仿宋_GB2312" w:hAnsi="仿宋" w:eastAsia="仿宋_GB2312" w:cs="仿宋"/>
                <w:color w:val="auto"/>
                <w:sz w:val="24"/>
                <w:lang w:eastAsia="zh-CN"/>
              </w:rPr>
              <w:t>得分</w:t>
            </w:r>
          </w:p>
        </w:tc>
        <w:tc>
          <w:tcPr>
            <w:tcW w:w="2194" w:type="dxa"/>
            <w:noWrap w:val="0"/>
            <w:vAlign w:val="center"/>
          </w:tcPr>
          <w:p w14:paraId="5B7A4734">
            <w:pPr>
              <w:jc w:val="center"/>
              <w:rPr>
                <w:rFonts w:hint="eastAsia" w:ascii="仿宋_GB2312" w:hAnsi="仿宋" w:eastAsia="仿宋_GB2312" w:cs="仿宋"/>
                <w:color w:val="auto"/>
                <w:sz w:val="24"/>
                <w:lang w:eastAsia="zh-CN"/>
              </w:rPr>
            </w:pPr>
            <w:r>
              <w:rPr>
                <w:rFonts w:hint="eastAsia" w:ascii="仿宋_GB2312" w:hAnsi="仿宋" w:eastAsia="仿宋_GB2312" w:cs="仿宋"/>
                <w:color w:val="auto"/>
                <w:sz w:val="24"/>
                <w:lang w:eastAsia="zh-CN"/>
              </w:rPr>
              <w:t>证明材料</w:t>
            </w:r>
          </w:p>
        </w:tc>
      </w:tr>
      <w:tr w14:paraId="3885B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172" w:type="dxa"/>
            <w:vMerge w:val="continue"/>
            <w:noWrap w:val="0"/>
            <w:vAlign w:val="center"/>
          </w:tcPr>
          <w:p w14:paraId="19904783">
            <w:pPr>
              <w:jc w:val="both"/>
              <w:rPr>
                <w:rFonts w:ascii="仿宋_GB2312" w:hAnsi="仿宋" w:eastAsia="仿宋_GB2312" w:cs="仿宋"/>
                <w:color w:val="auto"/>
                <w:sz w:val="24"/>
              </w:rPr>
            </w:pPr>
          </w:p>
        </w:tc>
        <w:tc>
          <w:tcPr>
            <w:tcW w:w="3164" w:type="dxa"/>
            <w:gridSpan w:val="2"/>
            <w:noWrap w:val="0"/>
            <w:vAlign w:val="center"/>
          </w:tcPr>
          <w:p w14:paraId="025FB8D2">
            <w:pPr>
              <w:jc w:val="center"/>
              <w:rPr>
                <w:rFonts w:ascii="仿宋_GB2312" w:hAnsi="仿宋" w:eastAsia="仿宋_GB2312" w:cs="仿宋"/>
                <w:color w:val="auto"/>
                <w:sz w:val="24"/>
              </w:rPr>
            </w:pPr>
            <w:r>
              <w:rPr>
                <w:rFonts w:hint="eastAsia" w:ascii="仿宋_GB2312" w:hAnsi="仿宋" w:eastAsia="仿宋_GB2312" w:cs="仿宋"/>
                <w:color w:val="auto"/>
                <w:sz w:val="24"/>
              </w:rPr>
              <w:t>引进A-F类别人才、</w:t>
            </w:r>
            <w:r>
              <w:rPr>
                <w:rFonts w:hint="eastAsia" w:ascii="仿宋_GB2312" w:hAnsi="仿宋" w:eastAsia="仿宋_GB2312" w:cs="仿宋"/>
                <w:color w:val="auto"/>
                <w:sz w:val="24"/>
                <w:lang w:eastAsia="zh-CN"/>
              </w:rPr>
              <w:t>高校毕业生</w:t>
            </w:r>
            <w:r>
              <w:rPr>
                <w:rFonts w:hint="eastAsia" w:ascii="仿宋_GB2312" w:hAnsi="仿宋" w:eastAsia="仿宋_GB2312" w:cs="仿宋"/>
                <w:color w:val="auto"/>
                <w:sz w:val="24"/>
              </w:rPr>
              <w:t>和</w:t>
            </w:r>
            <w:r>
              <w:rPr>
                <w:rFonts w:hint="eastAsia" w:ascii="仿宋_GB2312" w:hAnsi="仿宋" w:eastAsia="仿宋_GB2312" w:cs="仿宋"/>
                <w:color w:val="auto"/>
                <w:sz w:val="24"/>
                <w:lang w:eastAsia="zh-CN"/>
              </w:rPr>
              <w:t>技能</w:t>
            </w:r>
            <w:r>
              <w:rPr>
                <w:rFonts w:hint="eastAsia" w:ascii="仿宋_GB2312" w:hAnsi="仿宋" w:eastAsia="仿宋_GB2312" w:cs="仿宋"/>
                <w:color w:val="auto"/>
                <w:sz w:val="24"/>
              </w:rPr>
              <w:t>人才</w:t>
            </w:r>
          </w:p>
        </w:tc>
        <w:tc>
          <w:tcPr>
            <w:tcW w:w="2225" w:type="dxa"/>
            <w:gridSpan w:val="2"/>
            <w:noWrap w:val="0"/>
            <w:vAlign w:val="center"/>
          </w:tcPr>
          <w:p w14:paraId="4FBF04BF">
            <w:pPr>
              <w:jc w:val="both"/>
              <w:rPr>
                <w:rFonts w:ascii="仿宋_GB2312" w:hAnsi="仿宋" w:eastAsia="仿宋_GB2312" w:cs="仿宋"/>
                <w:color w:val="auto"/>
                <w:sz w:val="24"/>
              </w:rPr>
            </w:pPr>
          </w:p>
        </w:tc>
        <w:tc>
          <w:tcPr>
            <w:tcW w:w="2194" w:type="dxa"/>
            <w:noWrap w:val="0"/>
            <w:vAlign w:val="center"/>
          </w:tcPr>
          <w:p w14:paraId="41FE111C">
            <w:pPr>
              <w:jc w:val="center"/>
              <w:rPr>
                <w:rFonts w:hint="default" w:ascii="仿宋_GB2312" w:hAnsi="仿宋" w:eastAsia="仿宋_GB2312" w:cs="仿宋"/>
                <w:color w:val="auto"/>
                <w:sz w:val="24"/>
                <w:lang w:val="en-US" w:eastAsia="zh-CN"/>
              </w:rPr>
            </w:pPr>
            <w:r>
              <w:rPr>
                <w:rFonts w:hint="eastAsia" w:ascii="仿宋_GB2312" w:hAnsi="仿宋" w:eastAsia="仿宋_GB2312" w:cs="仿宋"/>
                <w:color w:val="auto"/>
                <w:sz w:val="24"/>
                <w:lang w:val="en-US" w:eastAsia="zh-CN"/>
              </w:rPr>
              <w:t>附件2</w:t>
            </w:r>
          </w:p>
        </w:tc>
      </w:tr>
      <w:tr w14:paraId="4ABA3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vMerge w:val="continue"/>
            <w:noWrap w:val="0"/>
            <w:vAlign w:val="center"/>
          </w:tcPr>
          <w:p w14:paraId="208DE6E7">
            <w:pPr>
              <w:jc w:val="both"/>
              <w:rPr>
                <w:rFonts w:ascii="仿宋_GB2312" w:hAnsi="仿宋" w:eastAsia="仿宋_GB2312" w:cs="仿宋"/>
                <w:color w:val="auto"/>
                <w:sz w:val="24"/>
              </w:rPr>
            </w:pPr>
          </w:p>
        </w:tc>
        <w:tc>
          <w:tcPr>
            <w:tcW w:w="3164" w:type="dxa"/>
            <w:gridSpan w:val="2"/>
            <w:noWrap w:val="0"/>
            <w:vAlign w:val="center"/>
          </w:tcPr>
          <w:p w14:paraId="02028EBA">
            <w:pPr>
              <w:jc w:val="center"/>
              <w:rPr>
                <w:rFonts w:hint="eastAsia" w:ascii="仿宋_GB2312" w:hAnsi="仿宋" w:eastAsia="仿宋_GB2312" w:cs="仿宋"/>
                <w:color w:val="auto"/>
                <w:sz w:val="24"/>
                <w:lang w:val="en-US" w:eastAsia="zh-CN"/>
              </w:rPr>
            </w:pPr>
            <w:r>
              <w:rPr>
                <w:rFonts w:hint="eastAsia" w:ascii="仿宋_GB2312" w:hAnsi="仿宋" w:eastAsia="仿宋_GB2312" w:cs="仿宋"/>
                <w:color w:val="auto"/>
                <w:sz w:val="24"/>
                <w:lang w:val="en-US" w:eastAsia="zh-CN"/>
              </w:rPr>
              <w:t>参与相关引才活动</w:t>
            </w:r>
          </w:p>
        </w:tc>
        <w:tc>
          <w:tcPr>
            <w:tcW w:w="2225" w:type="dxa"/>
            <w:gridSpan w:val="2"/>
            <w:noWrap w:val="0"/>
            <w:vAlign w:val="center"/>
          </w:tcPr>
          <w:p w14:paraId="4F1A66BC">
            <w:pPr>
              <w:jc w:val="both"/>
              <w:rPr>
                <w:rFonts w:ascii="仿宋_GB2312" w:hAnsi="仿宋" w:eastAsia="仿宋_GB2312" w:cs="仿宋"/>
                <w:color w:val="auto"/>
                <w:sz w:val="24"/>
              </w:rPr>
            </w:pPr>
          </w:p>
        </w:tc>
        <w:tc>
          <w:tcPr>
            <w:tcW w:w="2194" w:type="dxa"/>
            <w:noWrap w:val="0"/>
            <w:vAlign w:val="center"/>
          </w:tcPr>
          <w:p w14:paraId="619E33E7">
            <w:pPr>
              <w:jc w:val="center"/>
              <w:rPr>
                <w:rFonts w:hint="default" w:ascii="仿宋_GB2312" w:hAnsi="仿宋" w:eastAsia="仿宋_GB2312" w:cs="仿宋"/>
                <w:color w:val="auto"/>
                <w:sz w:val="24"/>
                <w:lang w:val="en-US" w:eastAsia="zh-CN"/>
              </w:rPr>
            </w:pPr>
            <w:r>
              <w:rPr>
                <w:rFonts w:hint="eastAsia" w:ascii="仿宋_GB2312" w:hAnsi="仿宋" w:eastAsia="仿宋_GB2312" w:cs="仿宋"/>
                <w:color w:val="auto"/>
                <w:sz w:val="24"/>
                <w:highlight w:val="none"/>
                <w:lang w:val="en-US" w:eastAsia="zh-CN"/>
              </w:rPr>
              <w:t>以各县（市、区）人社部门备案为准</w:t>
            </w:r>
          </w:p>
        </w:tc>
      </w:tr>
      <w:tr w14:paraId="636B8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1172" w:type="dxa"/>
            <w:vMerge w:val="continue"/>
            <w:noWrap w:val="0"/>
            <w:vAlign w:val="center"/>
          </w:tcPr>
          <w:p w14:paraId="07FEDF3F">
            <w:pPr>
              <w:jc w:val="both"/>
              <w:rPr>
                <w:rFonts w:ascii="仿宋_GB2312" w:hAnsi="仿宋" w:eastAsia="仿宋_GB2312" w:cs="仿宋"/>
                <w:color w:val="auto"/>
                <w:sz w:val="24"/>
              </w:rPr>
            </w:pPr>
          </w:p>
        </w:tc>
        <w:tc>
          <w:tcPr>
            <w:tcW w:w="3164" w:type="dxa"/>
            <w:gridSpan w:val="2"/>
            <w:noWrap w:val="0"/>
            <w:vAlign w:val="center"/>
          </w:tcPr>
          <w:p w14:paraId="522449E9">
            <w:pPr>
              <w:jc w:val="center"/>
              <w:rPr>
                <w:rFonts w:hint="eastAsia" w:ascii="仿宋_GB2312" w:hAnsi="仿宋" w:eastAsia="仿宋_GB2312" w:cs="仿宋"/>
                <w:color w:val="auto"/>
                <w:sz w:val="24"/>
              </w:rPr>
            </w:pPr>
            <w:r>
              <w:rPr>
                <w:rFonts w:hint="eastAsia" w:ascii="仿宋_GB2312" w:hAnsi="仿宋" w:eastAsia="仿宋_GB2312" w:cs="仿宋"/>
                <w:color w:val="auto"/>
                <w:sz w:val="24"/>
              </w:rPr>
              <w:t>获得省级及以上荣誉</w:t>
            </w:r>
          </w:p>
        </w:tc>
        <w:tc>
          <w:tcPr>
            <w:tcW w:w="2225" w:type="dxa"/>
            <w:gridSpan w:val="2"/>
            <w:noWrap w:val="0"/>
            <w:vAlign w:val="center"/>
          </w:tcPr>
          <w:p w14:paraId="4F46E091">
            <w:pPr>
              <w:jc w:val="both"/>
              <w:rPr>
                <w:rFonts w:ascii="仿宋_GB2312" w:hAnsi="仿宋" w:eastAsia="仿宋_GB2312" w:cs="仿宋"/>
                <w:color w:val="auto"/>
                <w:sz w:val="24"/>
              </w:rPr>
            </w:pPr>
          </w:p>
        </w:tc>
        <w:tc>
          <w:tcPr>
            <w:tcW w:w="2194" w:type="dxa"/>
            <w:noWrap w:val="0"/>
            <w:vAlign w:val="center"/>
          </w:tcPr>
          <w:p w14:paraId="42C19245">
            <w:pPr>
              <w:jc w:val="center"/>
              <w:rPr>
                <w:rFonts w:hint="default" w:ascii="仿宋_GB2312" w:hAnsi="仿宋" w:eastAsia="仿宋_GB2312" w:cs="仿宋"/>
                <w:color w:val="auto"/>
                <w:sz w:val="24"/>
                <w:lang w:val="en-US" w:eastAsia="zh-CN"/>
              </w:rPr>
            </w:pPr>
            <w:r>
              <w:rPr>
                <w:rFonts w:hint="eastAsia" w:ascii="仿宋_GB2312" w:hAnsi="仿宋" w:eastAsia="仿宋_GB2312" w:cs="仿宋"/>
                <w:color w:val="auto"/>
                <w:sz w:val="24"/>
                <w:lang w:val="en-US" w:eastAsia="zh-CN"/>
              </w:rPr>
              <w:t>政府部门发布文件和权威机构榜单</w:t>
            </w:r>
          </w:p>
        </w:tc>
      </w:tr>
      <w:tr w14:paraId="7D817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172" w:type="dxa"/>
            <w:vMerge w:val="continue"/>
            <w:noWrap w:val="0"/>
            <w:vAlign w:val="center"/>
          </w:tcPr>
          <w:p w14:paraId="5DF7F387">
            <w:pPr>
              <w:jc w:val="center"/>
              <w:rPr>
                <w:rFonts w:hint="eastAsia" w:ascii="仿宋_GB2312" w:hAnsi="仿宋" w:eastAsia="仿宋_GB2312" w:cs="仿宋"/>
                <w:color w:val="auto"/>
                <w:sz w:val="24"/>
                <w:lang w:eastAsia="zh-CN"/>
              </w:rPr>
            </w:pPr>
          </w:p>
        </w:tc>
        <w:tc>
          <w:tcPr>
            <w:tcW w:w="3164" w:type="dxa"/>
            <w:gridSpan w:val="2"/>
            <w:noWrap w:val="0"/>
            <w:vAlign w:val="center"/>
          </w:tcPr>
          <w:p w14:paraId="3319FA05">
            <w:pPr>
              <w:ind w:firstLine="1440" w:firstLineChars="600"/>
              <w:jc w:val="both"/>
              <w:rPr>
                <w:rFonts w:hint="eastAsia" w:ascii="仿宋_GB2312" w:hAnsi="仿宋" w:eastAsia="仿宋_GB2312" w:cs="仿宋"/>
                <w:color w:val="auto"/>
                <w:sz w:val="24"/>
                <w:lang w:eastAsia="zh-CN"/>
              </w:rPr>
            </w:pPr>
            <w:r>
              <w:rPr>
                <w:rFonts w:hint="eastAsia" w:ascii="仿宋_GB2312" w:hAnsi="仿宋" w:eastAsia="仿宋_GB2312" w:cs="仿宋"/>
                <w:color w:val="auto"/>
                <w:sz w:val="24"/>
                <w:lang w:eastAsia="zh-CN"/>
              </w:rPr>
              <w:t>总分</w:t>
            </w:r>
          </w:p>
        </w:tc>
        <w:tc>
          <w:tcPr>
            <w:tcW w:w="4419" w:type="dxa"/>
            <w:gridSpan w:val="3"/>
            <w:noWrap w:val="0"/>
            <w:vAlign w:val="center"/>
          </w:tcPr>
          <w:p w14:paraId="70D7EA1A">
            <w:pPr>
              <w:ind w:firstLine="1680" w:firstLineChars="700"/>
              <w:rPr>
                <w:rFonts w:hint="eastAsia" w:ascii="仿宋_GB2312" w:hAnsi="仿宋" w:eastAsia="仿宋_GB2312" w:cs="仿宋"/>
                <w:color w:val="auto"/>
                <w:sz w:val="24"/>
                <w:lang w:eastAsia="zh-CN"/>
              </w:rPr>
            </w:pPr>
          </w:p>
        </w:tc>
      </w:tr>
      <w:tr w14:paraId="411AB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1172" w:type="dxa"/>
            <w:noWrap w:val="0"/>
            <w:vAlign w:val="center"/>
          </w:tcPr>
          <w:p w14:paraId="39C2A5C8">
            <w:pPr>
              <w:jc w:val="center"/>
              <w:rPr>
                <w:rFonts w:hint="eastAsia" w:ascii="仿宋_GB2312" w:eastAsia="仿宋_GB2312"/>
                <w:b/>
                <w:bCs/>
                <w:color w:val="000000"/>
                <w:sz w:val="24"/>
                <w:szCs w:val="24"/>
                <w:lang w:val="en-US" w:eastAsia="zh-CN"/>
              </w:rPr>
            </w:pPr>
            <w:r>
              <w:rPr>
                <w:rFonts w:hint="eastAsia" w:ascii="仿宋_GB2312" w:eastAsia="仿宋_GB2312"/>
                <w:b/>
                <w:bCs/>
                <w:color w:val="000000"/>
                <w:sz w:val="24"/>
                <w:szCs w:val="24"/>
                <w:lang w:val="en-US" w:eastAsia="zh-CN"/>
              </w:rPr>
              <w:t>分档</w:t>
            </w:r>
          </w:p>
          <w:p w14:paraId="5ABA1ECA">
            <w:pPr>
              <w:jc w:val="center"/>
              <w:rPr>
                <w:rFonts w:hint="eastAsia" w:ascii="仿宋_GB2312" w:hAnsi="仿宋" w:eastAsia="仿宋_GB2312" w:cs="仿宋"/>
                <w:b/>
                <w:bCs/>
                <w:color w:val="auto"/>
                <w:sz w:val="24"/>
                <w:lang w:eastAsia="zh-CN"/>
              </w:rPr>
            </w:pPr>
            <w:r>
              <w:rPr>
                <w:rFonts w:hint="eastAsia" w:ascii="仿宋_GB2312" w:eastAsia="仿宋_GB2312"/>
                <w:b/>
                <w:bCs/>
                <w:color w:val="000000"/>
                <w:sz w:val="24"/>
                <w:szCs w:val="24"/>
                <w:lang w:val="en-US" w:eastAsia="zh-CN"/>
              </w:rPr>
              <w:t>等级</w:t>
            </w:r>
          </w:p>
        </w:tc>
        <w:tc>
          <w:tcPr>
            <w:tcW w:w="7583" w:type="dxa"/>
            <w:gridSpan w:val="5"/>
            <w:noWrap w:val="0"/>
            <w:vAlign w:val="center"/>
          </w:tcPr>
          <w:p w14:paraId="4FAF59C9">
            <w:pPr>
              <w:ind w:firstLine="1680" w:firstLineChars="700"/>
              <w:rPr>
                <w:rFonts w:hint="eastAsia" w:ascii="仿宋_GB2312" w:hAnsi="仿宋" w:eastAsia="仿宋_GB2312" w:cs="仿宋"/>
                <w:color w:val="auto"/>
                <w:sz w:val="24"/>
                <w:lang w:eastAsia="zh-CN"/>
              </w:rPr>
            </w:pPr>
          </w:p>
        </w:tc>
      </w:tr>
      <w:tr w14:paraId="522F8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6" w:hRule="atLeast"/>
          <w:jc w:val="center"/>
        </w:trPr>
        <w:tc>
          <w:tcPr>
            <w:tcW w:w="1172" w:type="dxa"/>
            <w:noWrap w:val="0"/>
            <w:vAlign w:val="center"/>
          </w:tcPr>
          <w:p w14:paraId="1D917AD5">
            <w:pPr>
              <w:spacing w:line="240" w:lineRule="atLeast"/>
              <w:jc w:val="center"/>
              <w:rPr>
                <w:rFonts w:hint="eastAsia" w:ascii="宋体" w:hAnsi="宋体" w:eastAsia="仿宋_GB2312" w:cs="宋体"/>
                <w:b/>
                <w:bCs/>
                <w:sz w:val="24"/>
                <w:szCs w:val="24"/>
                <w:lang w:val="en-US" w:eastAsia="zh-CN"/>
              </w:rPr>
            </w:pPr>
            <w:r>
              <w:rPr>
                <w:rFonts w:hint="eastAsia" w:ascii="宋体" w:hAnsi="宋体" w:eastAsia="仿宋_GB2312" w:cs="宋体"/>
                <w:b/>
                <w:bCs/>
                <w:sz w:val="24"/>
                <w:szCs w:val="24"/>
                <w:lang w:val="en-US" w:eastAsia="zh-CN"/>
              </w:rPr>
              <w:t>奖励</w:t>
            </w:r>
          </w:p>
          <w:p w14:paraId="3747FE73">
            <w:pPr>
              <w:spacing w:line="240" w:lineRule="atLeast"/>
              <w:jc w:val="center"/>
              <w:rPr>
                <w:rFonts w:hint="eastAsia" w:ascii="仿宋_GB2312" w:hAnsi="黑体" w:eastAsia="仿宋_GB2312"/>
                <w:b/>
                <w:bCs/>
                <w:sz w:val="24"/>
                <w:szCs w:val="24"/>
              </w:rPr>
            </w:pPr>
            <w:r>
              <w:rPr>
                <w:rFonts w:hint="eastAsia" w:ascii="仿宋_GB2312" w:hAnsi="黑体" w:eastAsia="仿宋_GB2312"/>
                <w:b/>
                <w:bCs/>
                <w:sz w:val="24"/>
                <w:szCs w:val="24"/>
              </w:rPr>
              <w:t>金额</w:t>
            </w:r>
          </w:p>
          <w:p w14:paraId="18E2C654">
            <w:pPr>
              <w:spacing w:line="240" w:lineRule="atLeast"/>
              <w:jc w:val="center"/>
              <w:rPr>
                <w:rFonts w:hint="eastAsia" w:ascii="仿宋_GB2312" w:hAnsi="仿宋" w:eastAsia="仿宋_GB2312" w:cs="仿宋"/>
                <w:b/>
                <w:bCs/>
                <w:color w:val="auto"/>
                <w:sz w:val="24"/>
                <w:lang w:eastAsia="zh-CN"/>
              </w:rPr>
            </w:pPr>
            <w:r>
              <w:rPr>
                <w:rFonts w:hint="eastAsia" w:ascii="仿宋_GB2312" w:hAnsi="黑体" w:eastAsia="仿宋_GB2312"/>
                <w:b/>
                <w:bCs/>
                <w:sz w:val="24"/>
                <w:szCs w:val="24"/>
              </w:rPr>
              <w:t>（万元）</w:t>
            </w:r>
          </w:p>
        </w:tc>
        <w:tc>
          <w:tcPr>
            <w:tcW w:w="7583" w:type="dxa"/>
            <w:gridSpan w:val="5"/>
            <w:noWrap w:val="0"/>
            <w:vAlign w:val="center"/>
          </w:tcPr>
          <w:p w14:paraId="3CF7F8A0">
            <w:pPr>
              <w:ind w:firstLine="1680" w:firstLineChars="700"/>
              <w:rPr>
                <w:rFonts w:hint="eastAsia" w:ascii="仿宋_GB2312" w:hAnsi="仿宋" w:eastAsia="仿宋_GB2312" w:cs="仿宋"/>
                <w:color w:val="auto"/>
                <w:sz w:val="24"/>
                <w:lang w:eastAsia="zh-CN"/>
              </w:rPr>
            </w:pPr>
          </w:p>
        </w:tc>
      </w:tr>
      <w:tr w14:paraId="3E132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172" w:type="dxa"/>
            <w:noWrap w:val="0"/>
            <w:vAlign w:val="center"/>
          </w:tcPr>
          <w:p w14:paraId="3D327F7F">
            <w:pPr>
              <w:jc w:val="center"/>
              <w:rPr>
                <w:rFonts w:hint="default" w:ascii="仿宋_GB2312" w:hAnsi="仿宋" w:eastAsia="仿宋_GB2312" w:cs="仿宋"/>
                <w:b/>
                <w:bCs/>
                <w:color w:val="auto"/>
                <w:sz w:val="24"/>
                <w:lang w:val="en-US" w:eastAsia="zh-CN"/>
              </w:rPr>
            </w:pPr>
            <w:r>
              <w:rPr>
                <w:rFonts w:hint="eastAsia" w:ascii="仿宋_GB2312" w:hAnsi="仿宋" w:eastAsia="仿宋_GB2312" w:cs="仿宋"/>
                <w:b/>
                <w:bCs/>
                <w:color w:val="auto"/>
                <w:sz w:val="24"/>
                <w:lang w:val="en-US" w:eastAsia="zh-CN"/>
              </w:rPr>
              <w:t>备注</w:t>
            </w:r>
          </w:p>
        </w:tc>
        <w:tc>
          <w:tcPr>
            <w:tcW w:w="7583" w:type="dxa"/>
            <w:gridSpan w:val="5"/>
            <w:noWrap w:val="0"/>
            <w:vAlign w:val="center"/>
          </w:tcPr>
          <w:p w14:paraId="344BC102">
            <w:pPr>
              <w:ind w:firstLine="1680" w:firstLineChars="700"/>
              <w:rPr>
                <w:rFonts w:hint="eastAsia" w:ascii="仿宋_GB2312" w:hAnsi="仿宋" w:eastAsia="仿宋_GB2312" w:cs="仿宋"/>
                <w:color w:val="auto"/>
                <w:sz w:val="24"/>
                <w:lang w:eastAsia="zh-CN"/>
              </w:rPr>
            </w:pPr>
          </w:p>
        </w:tc>
      </w:tr>
    </w:tbl>
    <w:p w14:paraId="6D19D379">
      <w:pPr>
        <w:widowControl/>
        <w:jc w:val="left"/>
        <w:rPr>
          <w:rFonts w:hint="eastAsia" w:ascii="仿宋_GB2312" w:hAnsi="黑体" w:eastAsia="仿宋_GB2312"/>
          <w:sz w:val="28"/>
          <w:szCs w:val="32"/>
        </w:rPr>
        <w:sectPr>
          <w:pgSz w:w="11906" w:h="16838"/>
          <w:pgMar w:top="1440" w:right="1800" w:bottom="1440" w:left="1800" w:header="851" w:footer="992" w:gutter="0"/>
          <w:cols w:space="720" w:num="1"/>
          <w:docGrid w:type="lines" w:linePitch="312" w:charSpace="0"/>
        </w:sectPr>
      </w:pPr>
    </w:p>
    <w:p w14:paraId="147CE892">
      <w:pPr>
        <w:spacing w:line="580" w:lineRule="exact"/>
        <w:rPr>
          <w:rFonts w:hint="eastAsia" w:ascii="黑体" w:hAnsi="黑体" w:eastAsia="黑体" w:cs="黑体"/>
          <w:color w:val="auto"/>
          <w:sz w:val="28"/>
          <w:szCs w:val="28"/>
          <w:lang w:val="en-US" w:eastAsia="zh-CN"/>
        </w:rPr>
      </w:pPr>
      <w:r>
        <w:rPr>
          <w:rFonts w:hint="eastAsia" w:ascii="黑体" w:hAnsi="黑体" w:eastAsia="黑体" w:cs="黑体"/>
          <w:color w:val="auto"/>
          <w:sz w:val="28"/>
          <w:szCs w:val="28"/>
        </w:rPr>
        <w:t>附</w:t>
      </w:r>
      <w:r>
        <w:rPr>
          <w:rFonts w:hint="eastAsia" w:ascii="黑体" w:hAnsi="黑体" w:eastAsia="黑体" w:cs="黑体"/>
          <w:color w:val="auto"/>
          <w:sz w:val="28"/>
          <w:szCs w:val="28"/>
          <w:lang w:eastAsia="zh-CN"/>
        </w:rPr>
        <w:t>件</w:t>
      </w:r>
      <w:r>
        <w:rPr>
          <w:rFonts w:hint="eastAsia" w:ascii="黑体" w:hAnsi="黑体" w:eastAsia="黑体" w:cs="黑体"/>
          <w:color w:val="auto"/>
          <w:sz w:val="28"/>
          <w:szCs w:val="28"/>
          <w:lang w:val="en-US" w:eastAsia="zh-CN"/>
        </w:rPr>
        <w:t>10-3：</w:t>
      </w:r>
    </w:p>
    <w:p w14:paraId="7CF7DB33">
      <w:pPr>
        <w:spacing w:line="560" w:lineRule="exact"/>
        <w:jc w:val="center"/>
        <w:rPr>
          <w:rFonts w:hint="eastAsia" w:ascii="仿宋_GB2312" w:hAnsi="仿宋_GB2312" w:eastAsia="仿宋_GB2312" w:cs="仿宋_GB2312"/>
          <w:color w:val="auto"/>
          <w:sz w:val="24"/>
        </w:rPr>
      </w:pPr>
      <w:r>
        <w:rPr>
          <w:rFonts w:hint="eastAsia" w:ascii="方正小标宋简体" w:hAnsi="方正小标宋简体" w:eastAsia="方正小标宋简体" w:cs="方正小标宋简体"/>
          <w:b w:val="0"/>
          <w:bCs w:val="0"/>
          <w:color w:val="auto"/>
          <w:sz w:val="44"/>
          <w:szCs w:val="44"/>
          <w:lang w:val="en-US" w:eastAsia="zh-CN"/>
        </w:rPr>
        <w:t>温州市人力资源服务机构引才信息汇总表</w:t>
      </w:r>
    </w:p>
    <w:tbl>
      <w:tblPr>
        <w:tblStyle w:val="21"/>
        <w:tblpPr w:leftFromText="180" w:rightFromText="180" w:vertAnchor="text" w:horzAnchor="page" w:tblpX="1508" w:tblpY="318"/>
        <w:tblOverlap w:val="never"/>
        <w:tblW w:w="14175" w:type="dxa"/>
        <w:tblInd w:w="0" w:type="dxa"/>
        <w:tblLayout w:type="fixed"/>
        <w:tblCellMar>
          <w:top w:w="0" w:type="dxa"/>
          <w:left w:w="108" w:type="dxa"/>
          <w:bottom w:w="0" w:type="dxa"/>
          <w:right w:w="108" w:type="dxa"/>
        </w:tblCellMar>
      </w:tblPr>
      <w:tblGrid>
        <w:gridCol w:w="765"/>
        <w:gridCol w:w="2940"/>
        <w:gridCol w:w="1500"/>
        <w:gridCol w:w="1635"/>
        <w:gridCol w:w="2925"/>
        <w:gridCol w:w="1620"/>
        <w:gridCol w:w="1470"/>
        <w:gridCol w:w="1320"/>
      </w:tblGrid>
      <w:tr w14:paraId="6D193ED1">
        <w:tblPrEx>
          <w:tblCellMar>
            <w:top w:w="0" w:type="dxa"/>
            <w:left w:w="108" w:type="dxa"/>
            <w:bottom w:w="0" w:type="dxa"/>
            <w:right w:w="108" w:type="dxa"/>
          </w:tblCellMar>
        </w:tblPrEx>
        <w:trPr>
          <w:trHeight w:val="400" w:hRule="atLeast"/>
        </w:trPr>
        <w:tc>
          <w:tcPr>
            <w:tcW w:w="765" w:type="dxa"/>
            <w:tcBorders>
              <w:top w:val="single" w:color="000000" w:sz="4" w:space="0"/>
              <w:left w:val="single" w:color="000000" w:sz="4" w:space="0"/>
              <w:bottom w:val="single" w:color="000000" w:sz="4" w:space="0"/>
              <w:right w:val="single" w:color="000000" w:sz="4" w:space="0"/>
            </w:tcBorders>
            <w:noWrap w:val="0"/>
            <w:vAlign w:val="center"/>
          </w:tcPr>
          <w:p w14:paraId="441D4EE8">
            <w:pPr>
              <w:keepNext w:val="0"/>
              <w:keepLines w:val="0"/>
              <w:widowControl/>
              <w:suppressLineNumbers w:val="0"/>
              <w:jc w:val="center"/>
              <w:textAlignment w:val="center"/>
              <w:rPr>
                <w:rFonts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序号</w:t>
            </w:r>
          </w:p>
        </w:tc>
        <w:tc>
          <w:tcPr>
            <w:tcW w:w="2940" w:type="dxa"/>
            <w:tcBorders>
              <w:top w:val="single" w:color="000000" w:sz="4" w:space="0"/>
              <w:left w:val="single" w:color="000000" w:sz="4" w:space="0"/>
              <w:bottom w:val="single" w:color="000000" w:sz="4" w:space="0"/>
              <w:right w:val="single" w:color="000000" w:sz="4" w:space="0"/>
            </w:tcBorders>
            <w:noWrap w:val="0"/>
            <w:vAlign w:val="center"/>
          </w:tcPr>
          <w:p w14:paraId="380BE3FF">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用人</w:t>
            </w:r>
            <w:r>
              <w:rPr>
                <w:rFonts w:hint="eastAsia" w:ascii="仿宋_GB2312" w:hAnsi="宋体" w:eastAsia="仿宋_GB2312" w:cs="仿宋_GB2312"/>
                <w:i w:val="0"/>
                <w:iCs w:val="0"/>
                <w:color w:val="auto"/>
                <w:kern w:val="0"/>
                <w:sz w:val="22"/>
                <w:szCs w:val="22"/>
                <w:highlight w:val="none"/>
                <w:u w:val="none"/>
                <w:lang w:val="en-US" w:eastAsia="zh-CN" w:bidi="ar"/>
              </w:rPr>
              <w:t>（</w:t>
            </w:r>
            <w:r>
              <w:rPr>
                <w:rFonts w:hint="eastAsia" w:ascii="仿宋_GB2312" w:hAnsi="仿宋_GB2312" w:eastAsia="仿宋_GB2312" w:cs="仿宋_GB2312"/>
                <w:color w:val="auto"/>
                <w:sz w:val="24"/>
                <w:szCs w:val="22"/>
                <w:highlight w:val="none"/>
                <w:lang w:val="en-US" w:eastAsia="zh-CN"/>
              </w:rPr>
              <w:t xml:space="preserve"> </w:t>
            </w:r>
            <w:r>
              <w:rPr>
                <w:rFonts w:hint="eastAsia" w:eastAsia="仿宋_GB2312"/>
                <w:color w:val="auto"/>
                <w:kern w:val="0"/>
                <w:szCs w:val="32"/>
                <w:highlight w:val="none"/>
                <w:lang w:eastAsia="zh-CN"/>
              </w:rPr>
              <w:t>接收人才</w:t>
            </w:r>
            <w:r>
              <w:rPr>
                <w:rFonts w:hint="eastAsia" w:ascii="仿宋_GB2312" w:hAnsi="宋体" w:eastAsia="仿宋_GB2312" w:cs="仿宋_GB2312"/>
                <w:i w:val="0"/>
                <w:iCs w:val="0"/>
                <w:color w:val="auto"/>
                <w:kern w:val="0"/>
                <w:sz w:val="22"/>
                <w:szCs w:val="22"/>
                <w:highlight w:val="none"/>
                <w:u w:val="none"/>
                <w:lang w:val="en-US" w:eastAsia="zh-CN" w:bidi="ar"/>
              </w:rPr>
              <w:t>）</w:t>
            </w:r>
            <w:r>
              <w:rPr>
                <w:rFonts w:hint="default" w:ascii="仿宋_GB2312" w:hAnsi="宋体" w:eastAsia="仿宋_GB2312" w:cs="仿宋_GB2312"/>
                <w:i w:val="0"/>
                <w:iCs w:val="0"/>
                <w:color w:val="auto"/>
                <w:kern w:val="0"/>
                <w:sz w:val="22"/>
                <w:szCs w:val="22"/>
                <w:highlight w:val="none"/>
                <w:u w:val="none"/>
                <w:lang w:val="en-US" w:eastAsia="zh-CN" w:bidi="ar"/>
              </w:rPr>
              <w:t>单</w:t>
            </w:r>
            <w:r>
              <w:rPr>
                <w:rFonts w:hint="default" w:ascii="仿宋_GB2312" w:hAnsi="宋体" w:eastAsia="仿宋_GB2312" w:cs="仿宋_GB2312"/>
                <w:i w:val="0"/>
                <w:iCs w:val="0"/>
                <w:color w:val="auto"/>
                <w:kern w:val="0"/>
                <w:sz w:val="22"/>
                <w:szCs w:val="22"/>
                <w:u w:val="none"/>
                <w:lang w:val="en-US" w:eastAsia="zh-CN" w:bidi="ar"/>
              </w:rPr>
              <w:t>位名称</w:t>
            </w: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3CC3E95C">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姓名</w:t>
            </w:r>
          </w:p>
        </w:tc>
        <w:tc>
          <w:tcPr>
            <w:tcW w:w="1635" w:type="dxa"/>
            <w:tcBorders>
              <w:top w:val="single" w:color="000000" w:sz="4" w:space="0"/>
              <w:left w:val="single" w:color="000000" w:sz="4" w:space="0"/>
              <w:bottom w:val="single" w:color="000000" w:sz="4" w:space="0"/>
              <w:right w:val="single" w:color="000000" w:sz="4" w:space="0"/>
            </w:tcBorders>
            <w:noWrap w:val="0"/>
            <w:vAlign w:val="center"/>
          </w:tcPr>
          <w:p w14:paraId="3A5C45B8">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eastAsia" w:ascii="仿宋_GB2312" w:hAnsi="宋体" w:eastAsia="仿宋_GB2312" w:cs="仿宋_GB2312"/>
                <w:i w:val="0"/>
                <w:iCs w:val="0"/>
                <w:color w:val="auto"/>
                <w:kern w:val="0"/>
                <w:sz w:val="22"/>
                <w:szCs w:val="22"/>
                <w:u w:val="none"/>
                <w:lang w:val="en-US" w:eastAsia="zh-CN" w:bidi="ar"/>
              </w:rPr>
              <w:t>人才类别</w:t>
            </w:r>
          </w:p>
        </w:tc>
        <w:tc>
          <w:tcPr>
            <w:tcW w:w="2925" w:type="dxa"/>
            <w:tcBorders>
              <w:top w:val="single" w:color="000000" w:sz="4" w:space="0"/>
              <w:left w:val="single" w:color="000000" w:sz="4" w:space="0"/>
              <w:bottom w:val="single" w:color="000000" w:sz="4" w:space="0"/>
              <w:right w:val="single" w:color="000000" w:sz="4" w:space="0"/>
            </w:tcBorders>
            <w:noWrap w:val="0"/>
            <w:vAlign w:val="center"/>
          </w:tcPr>
          <w:p w14:paraId="2C474478">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身份证号码</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6B8ED5CA">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社保参保日期</w:t>
            </w:r>
          </w:p>
        </w:tc>
        <w:tc>
          <w:tcPr>
            <w:tcW w:w="1470" w:type="dxa"/>
            <w:tcBorders>
              <w:top w:val="single" w:color="000000" w:sz="4" w:space="0"/>
              <w:left w:val="single" w:color="000000" w:sz="4" w:space="0"/>
              <w:bottom w:val="single" w:color="000000" w:sz="4" w:space="0"/>
              <w:right w:val="single" w:color="000000" w:sz="4" w:space="0"/>
            </w:tcBorders>
            <w:noWrap w:val="0"/>
            <w:vAlign w:val="center"/>
          </w:tcPr>
          <w:p w14:paraId="7FB27C1C">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eastAsia" w:ascii="仿宋_GB2312" w:hAnsi="宋体" w:eastAsia="仿宋_GB2312" w:cs="仿宋_GB2312"/>
                <w:i w:val="0"/>
                <w:iCs w:val="0"/>
                <w:color w:val="auto"/>
                <w:kern w:val="0"/>
                <w:sz w:val="22"/>
                <w:szCs w:val="22"/>
                <w:u w:val="none"/>
                <w:lang w:val="en-US" w:eastAsia="zh-CN" w:bidi="ar"/>
              </w:rPr>
              <w:t>积分</w:t>
            </w:r>
          </w:p>
        </w:tc>
        <w:tc>
          <w:tcPr>
            <w:tcW w:w="1320" w:type="dxa"/>
            <w:tcBorders>
              <w:top w:val="single" w:color="000000" w:sz="4" w:space="0"/>
              <w:left w:val="single" w:color="000000" w:sz="4" w:space="0"/>
              <w:bottom w:val="single" w:color="000000" w:sz="4" w:space="0"/>
              <w:right w:val="single" w:color="000000" w:sz="4" w:space="0"/>
            </w:tcBorders>
            <w:noWrap w:val="0"/>
            <w:vAlign w:val="center"/>
          </w:tcPr>
          <w:p w14:paraId="2E2B9386">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备注</w:t>
            </w:r>
          </w:p>
        </w:tc>
      </w:tr>
      <w:tr w14:paraId="2C4CE95B">
        <w:tblPrEx>
          <w:tblCellMar>
            <w:top w:w="0" w:type="dxa"/>
            <w:left w:w="108" w:type="dxa"/>
            <w:bottom w:w="0" w:type="dxa"/>
            <w:right w:w="108" w:type="dxa"/>
          </w:tblCellMar>
        </w:tblPrEx>
        <w:trPr>
          <w:trHeight w:val="315" w:hRule="atLeast"/>
        </w:trPr>
        <w:tc>
          <w:tcPr>
            <w:tcW w:w="765" w:type="dxa"/>
            <w:tcBorders>
              <w:top w:val="single" w:color="000000" w:sz="4" w:space="0"/>
              <w:left w:val="single" w:color="000000" w:sz="4" w:space="0"/>
              <w:bottom w:val="single" w:color="000000" w:sz="4" w:space="0"/>
              <w:right w:val="single" w:color="000000" w:sz="4" w:space="0"/>
            </w:tcBorders>
            <w:noWrap w:val="0"/>
            <w:vAlign w:val="center"/>
          </w:tcPr>
          <w:p w14:paraId="1689AC06">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1</w:t>
            </w:r>
          </w:p>
        </w:tc>
        <w:tc>
          <w:tcPr>
            <w:tcW w:w="2940" w:type="dxa"/>
            <w:tcBorders>
              <w:top w:val="single" w:color="000000" w:sz="4" w:space="0"/>
              <w:left w:val="single" w:color="000000" w:sz="4" w:space="0"/>
              <w:bottom w:val="single" w:color="000000" w:sz="4" w:space="0"/>
              <w:right w:val="single" w:color="000000" w:sz="4" w:space="0"/>
            </w:tcBorders>
            <w:noWrap w:val="0"/>
            <w:vAlign w:val="center"/>
          </w:tcPr>
          <w:p w14:paraId="112BBC50">
            <w:pPr>
              <w:jc w:val="center"/>
              <w:rPr>
                <w:rFonts w:hint="default" w:ascii="仿宋_GB2312" w:hAnsi="宋体" w:eastAsia="仿宋_GB2312" w:cs="仿宋_GB2312"/>
                <w:i w:val="0"/>
                <w:iCs w:val="0"/>
                <w:color w:val="auto"/>
                <w:sz w:val="22"/>
                <w:szCs w:val="22"/>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0E2AEF8">
            <w:pPr>
              <w:jc w:val="center"/>
              <w:rPr>
                <w:rFonts w:hint="default" w:ascii="仿宋_GB2312" w:hAnsi="宋体" w:eastAsia="仿宋_GB2312" w:cs="仿宋_GB2312"/>
                <w:i w:val="0"/>
                <w:iCs w:val="0"/>
                <w:color w:val="auto"/>
                <w:sz w:val="22"/>
                <w:szCs w:val="22"/>
                <w:u w:val="none"/>
              </w:rPr>
            </w:pPr>
          </w:p>
        </w:tc>
        <w:tc>
          <w:tcPr>
            <w:tcW w:w="1635" w:type="dxa"/>
            <w:tcBorders>
              <w:top w:val="single" w:color="000000" w:sz="4" w:space="0"/>
              <w:left w:val="single" w:color="000000" w:sz="4" w:space="0"/>
              <w:bottom w:val="single" w:color="000000" w:sz="4" w:space="0"/>
              <w:right w:val="single" w:color="000000" w:sz="4" w:space="0"/>
            </w:tcBorders>
            <w:noWrap w:val="0"/>
            <w:vAlign w:val="center"/>
          </w:tcPr>
          <w:p w14:paraId="739222A6">
            <w:pPr>
              <w:jc w:val="center"/>
              <w:rPr>
                <w:rFonts w:hint="default" w:ascii="仿宋_GB2312" w:hAnsi="宋体" w:eastAsia="仿宋_GB2312" w:cs="仿宋_GB2312"/>
                <w:i w:val="0"/>
                <w:iCs w:val="0"/>
                <w:color w:val="auto"/>
                <w:sz w:val="22"/>
                <w:szCs w:val="22"/>
                <w:u w:val="none"/>
              </w:rPr>
            </w:pPr>
          </w:p>
        </w:tc>
        <w:tc>
          <w:tcPr>
            <w:tcW w:w="2925" w:type="dxa"/>
            <w:tcBorders>
              <w:top w:val="single" w:color="000000" w:sz="4" w:space="0"/>
              <w:left w:val="single" w:color="000000" w:sz="4" w:space="0"/>
              <w:bottom w:val="single" w:color="000000" w:sz="4" w:space="0"/>
              <w:right w:val="single" w:color="000000" w:sz="4" w:space="0"/>
            </w:tcBorders>
            <w:noWrap w:val="0"/>
            <w:vAlign w:val="center"/>
          </w:tcPr>
          <w:p w14:paraId="62E9C0AD">
            <w:pPr>
              <w:jc w:val="center"/>
              <w:rPr>
                <w:rFonts w:hint="default" w:ascii="仿宋_GB2312" w:hAnsi="宋体" w:eastAsia="仿宋_GB2312" w:cs="仿宋_GB2312"/>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2ED22B1E">
            <w:pPr>
              <w:jc w:val="center"/>
              <w:rPr>
                <w:rFonts w:hint="default" w:ascii="仿宋_GB2312" w:hAnsi="宋体" w:eastAsia="仿宋_GB2312" w:cs="仿宋_GB2312"/>
                <w:i w:val="0"/>
                <w:iCs w:val="0"/>
                <w:color w:val="auto"/>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noWrap w:val="0"/>
            <w:vAlign w:val="center"/>
          </w:tcPr>
          <w:p w14:paraId="235C06C1">
            <w:pPr>
              <w:jc w:val="center"/>
              <w:rPr>
                <w:rFonts w:hint="default" w:ascii="仿宋_GB2312" w:hAnsi="宋体" w:eastAsia="仿宋_GB2312" w:cs="仿宋_GB2312"/>
                <w:i w:val="0"/>
                <w:iCs w:val="0"/>
                <w:color w:val="auto"/>
                <w:sz w:val="22"/>
                <w:szCs w:val="22"/>
                <w:u w:val="none"/>
              </w:rPr>
            </w:pPr>
          </w:p>
        </w:tc>
        <w:tc>
          <w:tcPr>
            <w:tcW w:w="1320" w:type="dxa"/>
            <w:tcBorders>
              <w:top w:val="single" w:color="000000" w:sz="4" w:space="0"/>
              <w:left w:val="single" w:color="000000" w:sz="4" w:space="0"/>
              <w:bottom w:val="single" w:color="000000" w:sz="4" w:space="0"/>
              <w:right w:val="single" w:color="000000" w:sz="4" w:space="0"/>
            </w:tcBorders>
            <w:noWrap w:val="0"/>
            <w:vAlign w:val="center"/>
          </w:tcPr>
          <w:p w14:paraId="60A9E266">
            <w:pPr>
              <w:jc w:val="center"/>
              <w:rPr>
                <w:rFonts w:hint="default" w:ascii="仿宋_GB2312" w:hAnsi="宋体" w:eastAsia="仿宋_GB2312" w:cs="仿宋_GB2312"/>
                <w:i w:val="0"/>
                <w:iCs w:val="0"/>
                <w:color w:val="auto"/>
                <w:sz w:val="22"/>
                <w:szCs w:val="22"/>
                <w:u w:val="none"/>
              </w:rPr>
            </w:pPr>
          </w:p>
        </w:tc>
      </w:tr>
      <w:tr w14:paraId="37062995">
        <w:tblPrEx>
          <w:tblCellMar>
            <w:top w:w="0" w:type="dxa"/>
            <w:left w:w="108" w:type="dxa"/>
            <w:bottom w:w="0" w:type="dxa"/>
            <w:right w:w="108" w:type="dxa"/>
          </w:tblCellMar>
        </w:tblPrEx>
        <w:trPr>
          <w:trHeight w:val="268" w:hRule="atLeast"/>
        </w:trPr>
        <w:tc>
          <w:tcPr>
            <w:tcW w:w="765" w:type="dxa"/>
            <w:tcBorders>
              <w:top w:val="single" w:color="000000" w:sz="4" w:space="0"/>
              <w:left w:val="single" w:color="000000" w:sz="4" w:space="0"/>
              <w:bottom w:val="single" w:color="000000" w:sz="4" w:space="0"/>
              <w:right w:val="single" w:color="000000" w:sz="4" w:space="0"/>
            </w:tcBorders>
            <w:noWrap w:val="0"/>
            <w:vAlign w:val="center"/>
          </w:tcPr>
          <w:p w14:paraId="09B7D0C8">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2</w:t>
            </w:r>
          </w:p>
        </w:tc>
        <w:tc>
          <w:tcPr>
            <w:tcW w:w="2940" w:type="dxa"/>
            <w:tcBorders>
              <w:top w:val="single" w:color="000000" w:sz="4" w:space="0"/>
              <w:left w:val="single" w:color="000000" w:sz="4" w:space="0"/>
              <w:bottom w:val="single" w:color="000000" w:sz="4" w:space="0"/>
              <w:right w:val="single" w:color="000000" w:sz="4" w:space="0"/>
            </w:tcBorders>
            <w:noWrap w:val="0"/>
            <w:vAlign w:val="center"/>
          </w:tcPr>
          <w:p w14:paraId="51D83D1D">
            <w:pPr>
              <w:jc w:val="center"/>
              <w:rPr>
                <w:rFonts w:hint="default" w:ascii="仿宋_GB2312" w:hAnsi="宋体" w:eastAsia="仿宋_GB2312" w:cs="仿宋_GB2312"/>
                <w:i w:val="0"/>
                <w:iCs w:val="0"/>
                <w:color w:val="auto"/>
                <w:sz w:val="22"/>
                <w:szCs w:val="22"/>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484F080">
            <w:pPr>
              <w:jc w:val="center"/>
              <w:rPr>
                <w:rFonts w:hint="default" w:ascii="仿宋_GB2312" w:hAnsi="宋体" w:eastAsia="仿宋_GB2312" w:cs="仿宋_GB2312"/>
                <w:i w:val="0"/>
                <w:iCs w:val="0"/>
                <w:color w:val="auto"/>
                <w:sz w:val="22"/>
                <w:szCs w:val="22"/>
                <w:u w:val="none"/>
              </w:rPr>
            </w:pPr>
          </w:p>
        </w:tc>
        <w:tc>
          <w:tcPr>
            <w:tcW w:w="1635" w:type="dxa"/>
            <w:tcBorders>
              <w:top w:val="single" w:color="000000" w:sz="4" w:space="0"/>
              <w:left w:val="single" w:color="000000" w:sz="4" w:space="0"/>
              <w:bottom w:val="single" w:color="000000" w:sz="4" w:space="0"/>
              <w:right w:val="single" w:color="000000" w:sz="4" w:space="0"/>
            </w:tcBorders>
            <w:noWrap w:val="0"/>
            <w:vAlign w:val="center"/>
          </w:tcPr>
          <w:p w14:paraId="3DC0735E">
            <w:pPr>
              <w:jc w:val="center"/>
              <w:rPr>
                <w:rFonts w:hint="default" w:ascii="仿宋_GB2312" w:hAnsi="宋体" w:eastAsia="仿宋_GB2312" w:cs="仿宋_GB2312"/>
                <w:i w:val="0"/>
                <w:iCs w:val="0"/>
                <w:color w:val="auto"/>
                <w:sz w:val="22"/>
                <w:szCs w:val="22"/>
                <w:u w:val="none"/>
              </w:rPr>
            </w:pPr>
          </w:p>
        </w:tc>
        <w:tc>
          <w:tcPr>
            <w:tcW w:w="2925" w:type="dxa"/>
            <w:tcBorders>
              <w:top w:val="single" w:color="000000" w:sz="4" w:space="0"/>
              <w:left w:val="single" w:color="000000" w:sz="4" w:space="0"/>
              <w:bottom w:val="single" w:color="000000" w:sz="4" w:space="0"/>
              <w:right w:val="single" w:color="000000" w:sz="4" w:space="0"/>
            </w:tcBorders>
            <w:noWrap w:val="0"/>
            <w:vAlign w:val="center"/>
          </w:tcPr>
          <w:p w14:paraId="4D850AB9">
            <w:pPr>
              <w:jc w:val="center"/>
              <w:rPr>
                <w:rFonts w:hint="default" w:ascii="仿宋_GB2312" w:hAnsi="宋体" w:eastAsia="仿宋_GB2312" w:cs="仿宋_GB2312"/>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376FBCE0">
            <w:pPr>
              <w:jc w:val="center"/>
              <w:rPr>
                <w:rFonts w:hint="default" w:ascii="仿宋_GB2312" w:hAnsi="宋体" w:eastAsia="仿宋_GB2312" w:cs="仿宋_GB2312"/>
                <w:i w:val="0"/>
                <w:iCs w:val="0"/>
                <w:color w:val="auto"/>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noWrap w:val="0"/>
            <w:vAlign w:val="center"/>
          </w:tcPr>
          <w:p w14:paraId="7D4CCF27">
            <w:pPr>
              <w:jc w:val="center"/>
              <w:rPr>
                <w:rFonts w:hint="default" w:ascii="仿宋_GB2312" w:hAnsi="宋体" w:eastAsia="仿宋_GB2312" w:cs="仿宋_GB2312"/>
                <w:i w:val="0"/>
                <w:iCs w:val="0"/>
                <w:color w:val="auto"/>
                <w:sz w:val="22"/>
                <w:szCs w:val="22"/>
                <w:u w:val="none"/>
              </w:rPr>
            </w:pPr>
          </w:p>
        </w:tc>
        <w:tc>
          <w:tcPr>
            <w:tcW w:w="1320" w:type="dxa"/>
            <w:tcBorders>
              <w:top w:val="single" w:color="000000" w:sz="4" w:space="0"/>
              <w:left w:val="single" w:color="000000" w:sz="4" w:space="0"/>
              <w:bottom w:val="single" w:color="000000" w:sz="4" w:space="0"/>
              <w:right w:val="single" w:color="000000" w:sz="4" w:space="0"/>
            </w:tcBorders>
            <w:noWrap w:val="0"/>
            <w:vAlign w:val="center"/>
          </w:tcPr>
          <w:p w14:paraId="1ED001C0">
            <w:pPr>
              <w:jc w:val="center"/>
              <w:rPr>
                <w:rFonts w:hint="default" w:ascii="仿宋_GB2312" w:hAnsi="宋体" w:eastAsia="仿宋_GB2312" w:cs="仿宋_GB2312"/>
                <w:i w:val="0"/>
                <w:iCs w:val="0"/>
                <w:color w:val="auto"/>
                <w:sz w:val="22"/>
                <w:szCs w:val="22"/>
                <w:u w:val="none"/>
              </w:rPr>
            </w:pPr>
          </w:p>
        </w:tc>
      </w:tr>
      <w:tr w14:paraId="3972E429">
        <w:tblPrEx>
          <w:tblCellMar>
            <w:top w:w="0" w:type="dxa"/>
            <w:left w:w="108" w:type="dxa"/>
            <w:bottom w:w="0" w:type="dxa"/>
            <w:right w:w="108" w:type="dxa"/>
          </w:tblCellMar>
        </w:tblPrEx>
        <w:trPr>
          <w:trHeight w:val="315" w:hRule="atLeast"/>
        </w:trPr>
        <w:tc>
          <w:tcPr>
            <w:tcW w:w="765" w:type="dxa"/>
            <w:tcBorders>
              <w:top w:val="single" w:color="000000" w:sz="4" w:space="0"/>
              <w:left w:val="single" w:color="000000" w:sz="4" w:space="0"/>
              <w:bottom w:val="single" w:color="000000" w:sz="4" w:space="0"/>
              <w:right w:val="single" w:color="000000" w:sz="4" w:space="0"/>
            </w:tcBorders>
            <w:noWrap w:val="0"/>
            <w:vAlign w:val="center"/>
          </w:tcPr>
          <w:p w14:paraId="14C6B84D">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3</w:t>
            </w:r>
          </w:p>
        </w:tc>
        <w:tc>
          <w:tcPr>
            <w:tcW w:w="2940" w:type="dxa"/>
            <w:tcBorders>
              <w:top w:val="single" w:color="000000" w:sz="4" w:space="0"/>
              <w:left w:val="single" w:color="000000" w:sz="4" w:space="0"/>
              <w:bottom w:val="single" w:color="000000" w:sz="4" w:space="0"/>
              <w:right w:val="single" w:color="000000" w:sz="4" w:space="0"/>
            </w:tcBorders>
            <w:noWrap w:val="0"/>
            <w:vAlign w:val="center"/>
          </w:tcPr>
          <w:p w14:paraId="016927A9">
            <w:pPr>
              <w:jc w:val="center"/>
              <w:rPr>
                <w:rFonts w:hint="default" w:ascii="仿宋_GB2312" w:hAnsi="宋体" w:eastAsia="仿宋_GB2312" w:cs="仿宋_GB2312"/>
                <w:i w:val="0"/>
                <w:iCs w:val="0"/>
                <w:color w:val="auto"/>
                <w:sz w:val="22"/>
                <w:szCs w:val="22"/>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034A52E8">
            <w:pPr>
              <w:jc w:val="center"/>
              <w:rPr>
                <w:rFonts w:hint="default" w:ascii="仿宋_GB2312" w:hAnsi="宋体" w:eastAsia="仿宋_GB2312" w:cs="仿宋_GB2312"/>
                <w:i w:val="0"/>
                <w:iCs w:val="0"/>
                <w:color w:val="auto"/>
                <w:sz w:val="22"/>
                <w:szCs w:val="22"/>
                <w:u w:val="none"/>
              </w:rPr>
            </w:pPr>
          </w:p>
        </w:tc>
        <w:tc>
          <w:tcPr>
            <w:tcW w:w="1635" w:type="dxa"/>
            <w:tcBorders>
              <w:top w:val="single" w:color="000000" w:sz="4" w:space="0"/>
              <w:left w:val="single" w:color="000000" w:sz="4" w:space="0"/>
              <w:bottom w:val="single" w:color="000000" w:sz="4" w:space="0"/>
              <w:right w:val="single" w:color="000000" w:sz="4" w:space="0"/>
            </w:tcBorders>
            <w:noWrap w:val="0"/>
            <w:vAlign w:val="center"/>
          </w:tcPr>
          <w:p w14:paraId="08ED4D58">
            <w:pPr>
              <w:jc w:val="center"/>
              <w:rPr>
                <w:rFonts w:hint="default" w:ascii="仿宋_GB2312" w:hAnsi="宋体" w:eastAsia="仿宋_GB2312" w:cs="仿宋_GB2312"/>
                <w:i w:val="0"/>
                <w:iCs w:val="0"/>
                <w:color w:val="auto"/>
                <w:sz w:val="22"/>
                <w:szCs w:val="22"/>
                <w:u w:val="none"/>
              </w:rPr>
            </w:pPr>
          </w:p>
        </w:tc>
        <w:tc>
          <w:tcPr>
            <w:tcW w:w="2925" w:type="dxa"/>
            <w:tcBorders>
              <w:top w:val="single" w:color="000000" w:sz="4" w:space="0"/>
              <w:left w:val="single" w:color="000000" w:sz="4" w:space="0"/>
              <w:bottom w:val="single" w:color="000000" w:sz="4" w:space="0"/>
              <w:right w:val="single" w:color="000000" w:sz="4" w:space="0"/>
            </w:tcBorders>
            <w:noWrap w:val="0"/>
            <w:vAlign w:val="center"/>
          </w:tcPr>
          <w:p w14:paraId="0811AFD2">
            <w:pPr>
              <w:jc w:val="center"/>
              <w:rPr>
                <w:rFonts w:hint="default" w:ascii="仿宋_GB2312" w:hAnsi="宋体" w:eastAsia="仿宋_GB2312" w:cs="仿宋_GB2312"/>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622D791E">
            <w:pPr>
              <w:jc w:val="center"/>
              <w:rPr>
                <w:rFonts w:hint="default" w:ascii="仿宋_GB2312" w:hAnsi="宋体" w:eastAsia="仿宋_GB2312" w:cs="仿宋_GB2312"/>
                <w:i w:val="0"/>
                <w:iCs w:val="0"/>
                <w:color w:val="auto"/>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noWrap w:val="0"/>
            <w:vAlign w:val="center"/>
          </w:tcPr>
          <w:p w14:paraId="7F41A82F">
            <w:pPr>
              <w:jc w:val="center"/>
              <w:rPr>
                <w:rFonts w:hint="default" w:ascii="仿宋_GB2312" w:hAnsi="宋体" w:eastAsia="仿宋_GB2312" w:cs="仿宋_GB2312"/>
                <w:i w:val="0"/>
                <w:iCs w:val="0"/>
                <w:color w:val="auto"/>
                <w:sz w:val="22"/>
                <w:szCs w:val="22"/>
                <w:u w:val="none"/>
              </w:rPr>
            </w:pPr>
          </w:p>
        </w:tc>
        <w:tc>
          <w:tcPr>
            <w:tcW w:w="1320" w:type="dxa"/>
            <w:tcBorders>
              <w:top w:val="single" w:color="000000" w:sz="4" w:space="0"/>
              <w:left w:val="single" w:color="000000" w:sz="4" w:space="0"/>
              <w:bottom w:val="single" w:color="000000" w:sz="4" w:space="0"/>
              <w:right w:val="single" w:color="000000" w:sz="4" w:space="0"/>
            </w:tcBorders>
            <w:noWrap w:val="0"/>
            <w:vAlign w:val="center"/>
          </w:tcPr>
          <w:p w14:paraId="66EBBE6F">
            <w:pPr>
              <w:jc w:val="center"/>
              <w:rPr>
                <w:rFonts w:hint="default" w:ascii="仿宋_GB2312" w:hAnsi="宋体" w:eastAsia="仿宋_GB2312" w:cs="仿宋_GB2312"/>
                <w:i w:val="0"/>
                <w:iCs w:val="0"/>
                <w:color w:val="auto"/>
                <w:sz w:val="22"/>
                <w:szCs w:val="22"/>
                <w:u w:val="none"/>
              </w:rPr>
            </w:pPr>
          </w:p>
        </w:tc>
      </w:tr>
      <w:tr w14:paraId="5491659D">
        <w:tblPrEx>
          <w:tblCellMar>
            <w:top w:w="0" w:type="dxa"/>
            <w:left w:w="108" w:type="dxa"/>
            <w:bottom w:w="0" w:type="dxa"/>
            <w:right w:w="108" w:type="dxa"/>
          </w:tblCellMar>
        </w:tblPrEx>
        <w:trPr>
          <w:trHeight w:val="315" w:hRule="atLeast"/>
        </w:trPr>
        <w:tc>
          <w:tcPr>
            <w:tcW w:w="765" w:type="dxa"/>
            <w:tcBorders>
              <w:top w:val="single" w:color="000000" w:sz="4" w:space="0"/>
              <w:left w:val="single" w:color="000000" w:sz="4" w:space="0"/>
              <w:bottom w:val="single" w:color="000000" w:sz="4" w:space="0"/>
              <w:right w:val="single" w:color="000000" w:sz="4" w:space="0"/>
            </w:tcBorders>
            <w:noWrap w:val="0"/>
            <w:vAlign w:val="center"/>
          </w:tcPr>
          <w:p w14:paraId="6F40BD56">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4</w:t>
            </w:r>
          </w:p>
        </w:tc>
        <w:tc>
          <w:tcPr>
            <w:tcW w:w="2940" w:type="dxa"/>
            <w:tcBorders>
              <w:top w:val="single" w:color="000000" w:sz="4" w:space="0"/>
              <w:left w:val="single" w:color="000000" w:sz="4" w:space="0"/>
              <w:bottom w:val="single" w:color="000000" w:sz="4" w:space="0"/>
              <w:right w:val="single" w:color="000000" w:sz="4" w:space="0"/>
            </w:tcBorders>
            <w:noWrap w:val="0"/>
            <w:vAlign w:val="center"/>
          </w:tcPr>
          <w:p w14:paraId="1108A9A1">
            <w:pPr>
              <w:jc w:val="center"/>
              <w:rPr>
                <w:rFonts w:hint="default" w:ascii="仿宋_GB2312" w:hAnsi="宋体" w:eastAsia="仿宋_GB2312" w:cs="仿宋_GB2312"/>
                <w:i w:val="0"/>
                <w:iCs w:val="0"/>
                <w:color w:val="auto"/>
                <w:sz w:val="22"/>
                <w:szCs w:val="22"/>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41708D2F">
            <w:pPr>
              <w:jc w:val="center"/>
              <w:rPr>
                <w:rFonts w:hint="default" w:ascii="仿宋_GB2312" w:hAnsi="宋体" w:eastAsia="仿宋_GB2312" w:cs="仿宋_GB2312"/>
                <w:i w:val="0"/>
                <w:iCs w:val="0"/>
                <w:color w:val="auto"/>
                <w:sz w:val="22"/>
                <w:szCs w:val="22"/>
                <w:u w:val="none"/>
              </w:rPr>
            </w:pPr>
          </w:p>
        </w:tc>
        <w:tc>
          <w:tcPr>
            <w:tcW w:w="1635" w:type="dxa"/>
            <w:tcBorders>
              <w:top w:val="single" w:color="000000" w:sz="4" w:space="0"/>
              <w:left w:val="single" w:color="000000" w:sz="4" w:space="0"/>
              <w:bottom w:val="single" w:color="000000" w:sz="4" w:space="0"/>
              <w:right w:val="single" w:color="000000" w:sz="4" w:space="0"/>
            </w:tcBorders>
            <w:noWrap w:val="0"/>
            <w:vAlign w:val="center"/>
          </w:tcPr>
          <w:p w14:paraId="1B171B9C">
            <w:pPr>
              <w:jc w:val="center"/>
              <w:rPr>
                <w:rFonts w:hint="default" w:ascii="仿宋_GB2312" w:hAnsi="宋体" w:eastAsia="仿宋_GB2312" w:cs="仿宋_GB2312"/>
                <w:i w:val="0"/>
                <w:iCs w:val="0"/>
                <w:color w:val="auto"/>
                <w:sz w:val="22"/>
                <w:szCs w:val="22"/>
                <w:u w:val="none"/>
              </w:rPr>
            </w:pPr>
          </w:p>
        </w:tc>
        <w:tc>
          <w:tcPr>
            <w:tcW w:w="2925" w:type="dxa"/>
            <w:tcBorders>
              <w:top w:val="single" w:color="000000" w:sz="4" w:space="0"/>
              <w:left w:val="single" w:color="000000" w:sz="4" w:space="0"/>
              <w:bottom w:val="single" w:color="000000" w:sz="4" w:space="0"/>
              <w:right w:val="single" w:color="000000" w:sz="4" w:space="0"/>
            </w:tcBorders>
            <w:noWrap w:val="0"/>
            <w:vAlign w:val="center"/>
          </w:tcPr>
          <w:p w14:paraId="2444FE6B">
            <w:pPr>
              <w:jc w:val="center"/>
              <w:rPr>
                <w:rFonts w:hint="default" w:ascii="仿宋_GB2312" w:hAnsi="宋体" w:eastAsia="仿宋_GB2312" w:cs="仿宋_GB2312"/>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17CBB855">
            <w:pPr>
              <w:jc w:val="center"/>
              <w:rPr>
                <w:rFonts w:hint="default" w:ascii="仿宋_GB2312" w:hAnsi="宋体" w:eastAsia="仿宋_GB2312" w:cs="仿宋_GB2312"/>
                <w:i w:val="0"/>
                <w:iCs w:val="0"/>
                <w:color w:val="auto"/>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noWrap w:val="0"/>
            <w:vAlign w:val="center"/>
          </w:tcPr>
          <w:p w14:paraId="5FF314FB">
            <w:pPr>
              <w:jc w:val="center"/>
              <w:rPr>
                <w:rFonts w:hint="default" w:ascii="仿宋_GB2312" w:hAnsi="宋体" w:eastAsia="仿宋_GB2312" w:cs="仿宋_GB2312"/>
                <w:i w:val="0"/>
                <w:iCs w:val="0"/>
                <w:color w:val="auto"/>
                <w:sz w:val="22"/>
                <w:szCs w:val="22"/>
                <w:u w:val="none"/>
              </w:rPr>
            </w:pPr>
          </w:p>
        </w:tc>
        <w:tc>
          <w:tcPr>
            <w:tcW w:w="1320" w:type="dxa"/>
            <w:tcBorders>
              <w:top w:val="single" w:color="000000" w:sz="4" w:space="0"/>
              <w:left w:val="single" w:color="000000" w:sz="4" w:space="0"/>
              <w:bottom w:val="single" w:color="000000" w:sz="4" w:space="0"/>
              <w:right w:val="single" w:color="000000" w:sz="4" w:space="0"/>
            </w:tcBorders>
            <w:noWrap w:val="0"/>
            <w:vAlign w:val="center"/>
          </w:tcPr>
          <w:p w14:paraId="1F3E02C7">
            <w:pPr>
              <w:jc w:val="center"/>
              <w:rPr>
                <w:rFonts w:hint="default" w:ascii="仿宋_GB2312" w:hAnsi="宋体" w:eastAsia="仿宋_GB2312" w:cs="仿宋_GB2312"/>
                <w:i w:val="0"/>
                <w:iCs w:val="0"/>
                <w:color w:val="auto"/>
                <w:sz w:val="22"/>
                <w:szCs w:val="22"/>
                <w:u w:val="none"/>
              </w:rPr>
            </w:pPr>
          </w:p>
        </w:tc>
      </w:tr>
      <w:tr w14:paraId="09734C87">
        <w:tblPrEx>
          <w:tblCellMar>
            <w:top w:w="0" w:type="dxa"/>
            <w:left w:w="108" w:type="dxa"/>
            <w:bottom w:w="0" w:type="dxa"/>
            <w:right w:w="108" w:type="dxa"/>
          </w:tblCellMar>
        </w:tblPrEx>
        <w:trPr>
          <w:trHeight w:val="306" w:hRule="atLeast"/>
        </w:trPr>
        <w:tc>
          <w:tcPr>
            <w:tcW w:w="765" w:type="dxa"/>
            <w:tcBorders>
              <w:top w:val="single" w:color="000000" w:sz="4" w:space="0"/>
              <w:left w:val="single" w:color="000000" w:sz="4" w:space="0"/>
              <w:bottom w:val="single" w:color="000000" w:sz="4" w:space="0"/>
              <w:right w:val="single" w:color="000000" w:sz="4" w:space="0"/>
            </w:tcBorders>
            <w:noWrap w:val="0"/>
            <w:vAlign w:val="center"/>
          </w:tcPr>
          <w:p w14:paraId="1DDA3F4E">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5</w:t>
            </w:r>
          </w:p>
        </w:tc>
        <w:tc>
          <w:tcPr>
            <w:tcW w:w="2940" w:type="dxa"/>
            <w:tcBorders>
              <w:top w:val="single" w:color="000000" w:sz="4" w:space="0"/>
              <w:left w:val="single" w:color="000000" w:sz="4" w:space="0"/>
              <w:bottom w:val="single" w:color="000000" w:sz="4" w:space="0"/>
              <w:right w:val="single" w:color="000000" w:sz="4" w:space="0"/>
            </w:tcBorders>
            <w:noWrap w:val="0"/>
            <w:vAlign w:val="center"/>
          </w:tcPr>
          <w:p w14:paraId="790B2928">
            <w:pPr>
              <w:jc w:val="center"/>
              <w:rPr>
                <w:rFonts w:hint="default" w:ascii="仿宋_GB2312" w:hAnsi="宋体" w:eastAsia="仿宋_GB2312" w:cs="仿宋_GB2312"/>
                <w:i w:val="0"/>
                <w:iCs w:val="0"/>
                <w:color w:val="auto"/>
                <w:sz w:val="22"/>
                <w:szCs w:val="22"/>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1834C6CE">
            <w:pPr>
              <w:jc w:val="center"/>
              <w:rPr>
                <w:rFonts w:hint="default" w:ascii="仿宋_GB2312" w:hAnsi="宋体" w:eastAsia="仿宋_GB2312" w:cs="仿宋_GB2312"/>
                <w:i w:val="0"/>
                <w:iCs w:val="0"/>
                <w:color w:val="auto"/>
                <w:sz w:val="22"/>
                <w:szCs w:val="22"/>
                <w:u w:val="none"/>
              </w:rPr>
            </w:pPr>
          </w:p>
        </w:tc>
        <w:tc>
          <w:tcPr>
            <w:tcW w:w="1635" w:type="dxa"/>
            <w:tcBorders>
              <w:top w:val="single" w:color="000000" w:sz="4" w:space="0"/>
              <w:left w:val="single" w:color="000000" w:sz="4" w:space="0"/>
              <w:bottom w:val="single" w:color="000000" w:sz="4" w:space="0"/>
              <w:right w:val="single" w:color="000000" w:sz="4" w:space="0"/>
            </w:tcBorders>
            <w:noWrap w:val="0"/>
            <w:vAlign w:val="center"/>
          </w:tcPr>
          <w:p w14:paraId="62ABBF5A">
            <w:pPr>
              <w:jc w:val="center"/>
              <w:rPr>
                <w:rFonts w:hint="default" w:ascii="仿宋_GB2312" w:hAnsi="宋体" w:eastAsia="仿宋_GB2312" w:cs="仿宋_GB2312"/>
                <w:i w:val="0"/>
                <w:iCs w:val="0"/>
                <w:color w:val="auto"/>
                <w:sz w:val="22"/>
                <w:szCs w:val="22"/>
                <w:u w:val="none"/>
              </w:rPr>
            </w:pPr>
          </w:p>
        </w:tc>
        <w:tc>
          <w:tcPr>
            <w:tcW w:w="2925" w:type="dxa"/>
            <w:tcBorders>
              <w:top w:val="single" w:color="000000" w:sz="4" w:space="0"/>
              <w:left w:val="single" w:color="000000" w:sz="4" w:space="0"/>
              <w:bottom w:val="single" w:color="000000" w:sz="4" w:space="0"/>
              <w:right w:val="single" w:color="000000" w:sz="4" w:space="0"/>
            </w:tcBorders>
            <w:noWrap w:val="0"/>
            <w:vAlign w:val="center"/>
          </w:tcPr>
          <w:p w14:paraId="05FBD72D">
            <w:pPr>
              <w:jc w:val="center"/>
              <w:rPr>
                <w:rFonts w:hint="default" w:ascii="仿宋_GB2312" w:hAnsi="宋体" w:eastAsia="仿宋_GB2312" w:cs="仿宋_GB2312"/>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7C51E94B">
            <w:pPr>
              <w:jc w:val="center"/>
              <w:rPr>
                <w:rFonts w:hint="default" w:ascii="仿宋_GB2312" w:hAnsi="宋体" w:eastAsia="仿宋_GB2312" w:cs="仿宋_GB2312"/>
                <w:i w:val="0"/>
                <w:iCs w:val="0"/>
                <w:color w:val="auto"/>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noWrap w:val="0"/>
            <w:vAlign w:val="center"/>
          </w:tcPr>
          <w:p w14:paraId="020984BF">
            <w:pPr>
              <w:jc w:val="center"/>
              <w:rPr>
                <w:rFonts w:hint="default" w:ascii="仿宋_GB2312" w:hAnsi="宋体" w:eastAsia="仿宋_GB2312" w:cs="仿宋_GB2312"/>
                <w:i w:val="0"/>
                <w:iCs w:val="0"/>
                <w:color w:val="auto"/>
                <w:sz w:val="22"/>
                <w:szCs w:val="22"/>
                <w:u w:val="none"/>
              </w:rPr>
            </w:pPr>
          </w:p>
        </w:tc>
        <w:tc>
          <w:tcPr>
            <w:tcW w:w="1320" w:type="dxa"/>
            <w:tcBorders>
              <w:top w:val="single" w:color="000000" w:sz="4" w:space="0"/>
              <w:left w:val="single" w:color="000000" w:sz="4" w:space="0"/>
              <w:bottom w:val="single" w:color="000000" w:sz="4" w:space="0"/>
              <w:right w:val="single" w:color="000000" w:sz="4" w:space="0"/>
            </w:tcBorders>
            <w:noWrap w:val="0"/>
            <w:vAlign w:val="center"/>
          </w:tcPr>
          <w:p w14:paraId="29573E2B">
            <w:pPr>
              <w:jc w:val="center"/>
              <w:rPr>
                <w:rFonts w:hint="default" w:ascii="仿宋_GB2312" w:hAnsi="宋体" w:eastAsia="仿宋_GB2312" w:cs="仿宋_GB2312"/>
                <w:i w:val="0"/>
                <w:iCs w:val="0"/>
                <w:color w:val="auto"/>
                <w:sz w:val="22"/>
                <w:szCs w:val="22"/>
                <w:u w:val="none"/>
              </w:rPr>
            </w:pPr>
          </w:p>
        </w:tc>
      </w:tr>
      <w:tr w14:paraId="2BC66378">
        <w:tblPrEx>
          <w:tblCellMar>
            <w:top w:w="0" w:type="dxa"/>
            <w:left w:w="108" w:type="dxa"/>
            <w:bottom w:w="0" w:type="dxa"/>
            <w:right w:w="108" w:type="dxa"/>
          </w:tblCellMar>
        </w:tblPrEx>
        <w:trPr>
          <w:trHeight w:val="325" w:hRule="atLeast"/>
        </w:trPr>
        <w:tc>
          <w:tcPr>
            <w:tcW w:w="765" w:type="dxa"/>
            <w:tcBorders>
              <w:top w:val="single" w:color="000000" w:sz="4" w:space="0"/>
              <w:left w:val="single" w:color="000000" w:sz="4" w:space="0"/>
              <w:bottom w:val="single" w:color="000000" w:sz="4" w:space="0"/>
              <w:right w:val="single" w:color="000000" w:sz="4" w:space="0"/>
            </w:tcBorders>
            <w:noWrap w:val="0"/>
            <w:vAlign w:val="center"/>
          </w:tcPr>
          <w:p w14:paraId="096B39DF">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6</w:t>
            </w:r>
          </w:p>
        </w:tc>
        <w:tc>
          <w:tcPr>
            <w:tcW w:w="2940" w:type="dxa"/>
            <w:tcBorders>
              <w:top w:val="single" w:color="000000" w:sz="4" w:space="0"/>
              <w:left w:val="single" w:color="000000" w:sz="4" w:space="0"/>
              <w:bottom w:val="single" w:color="000000" w:sz="4" w:space="0"/>
              <w:right w:val="single" w:color="000000" w:sz="4" w:space="0"/>
            </w:tcBorders>
            <w:noWrap w:val="0"/>
            <w:vAlign w:val="center"/>
          </w:tcPr>
          <w:p w14:paraId="34B47FC0">
            <w:pPr>
              <w:jc w:val="center"/>
              <w:rPr>
                <w:rFonts w:hint="default" w:ascii="仿宋_GB2312" w:hAnsi="宋体" w:eastAsia="仿宋_GB2312" w:cs="仿宋_GB2312"/>
                <w:i w:val="0"/>
                <w:iCs w:val="0"/>
                <w:color w:val="auto"/>
                <w:sz w:val="22"/>
                <w:szCs w:val="22"/>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EE0B78E">
            <w:pPr>
              <w:jc w:val="center"/>
              <w:rPr>
                <w:rFonts w:hint="default" w:ascii="仿宋_GB2312" w:hAnsi="宋体" w:eastAsia="仿宋_GB2312" w:cs="仿宋_GB2312"/>
                <w:i w:val="0"/>
                <w:iCs w:val="0"/>
                <w:color w:val="auto"/>
                <w:sz w:val="22"/>
                <w:szCs w:val="22"/>
                <w:u w:val="none"/>
              </w:rPr>
            </w:pPr>
          </w:p>
        </w:tc>
        <w:tc>
          <w:tcPr>
            <w:tcW w:w="1635" w:type="dxa"/>
            <w:tcBorders>
              <w:top w:val="single" w:color="000000" w:sz="4" w:space="0"/>
              <w:left w:val="single" w:color="000000" w:sz="4" w:space="0"/>
              <w:bottom w:val="single" w:color="000000" w:sz="4" w:space="0"/>
              <w:right w:val="single" w:color="000000" w:sz="4" w:space="0"/>
            </w:tcBorders>
            <w:noWrap w:val="0"/>
            <w:vAlign w:val="center"/>
          </w:tcPr>
          <w:p w14:paraId="13EA8CFD">
            <w:pPr>
              <w:jc w:val="center"/>
              <w:rPr>
                <w:rFonts w:hint="default" w:ascii="仿宋_GB2312" w:hAnsi="宋体" w:eastAsia="仿宋_GB2312" w:cs="仿宋_GB2312"/>
                <w:i w:val="0"/>
                <w:iCs w:val="0"/>
                <w:color w:val="auto"/>
                <w:sz w:val="22"/>
                <w:szCs w:val="22"/>
                <w:u w:val="none"/>
              </w:rPr>
            </w:pPr>
          </w:p>
        </w:tc>
        <w:tc>
          <w:tcPr>
            <w:tcW w:w="2925" w:type="dxa"/>
            <w:tcBorders>
              <w:top w:val="single" w:color="000000" w:sz="4" w:space="0"/>
              <w:left w:val="single" w:color="000000" w:sz="4" w:space="0"/>
              <w:bottom w:val="single" w:color="000000" w:sz="4" w:space="0"/>
              <w:right w:val="single" w:color="000000" w:sz="4" w:space="0"/>
            </w:tcBorders>
            <w:noWrap w:val="0"/>
            <w:vAlign w:val="center"/>
          </w:tcPr>
          <w:p w14:paraId="281234B4">
            <w:pPr>
              <w:jc w:val="center"/>
              <w:rPr>
                <w:rFonts w:hint="default" w:ascii="仿宋_GB2312" w:hAnsi="宋体" w:eastAsia="仿宋_GB2312" w:cs="仿宋_GB2312"/>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617707EB">
            <w:pPr>
              <w:jc w:val="center"/>
              <w:rPr>
                <w:rFonts w:hint="default" w:ascii="仿宋_GB2312" w:hAnsi="宋体" w:eastAsia="仿宋_GB2312" w:cs="仿宋_GB2312"/>
                <w:i w:val="0"/>
                <w:iCs w:val="0"/>
                <w:color w:val="auto"/>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noWrap w:val="0"/>
            <w:vAlign w:val="center"/>
          </w:tcPr>
          <w:p w14:paraId="268382CA">
            <w:pPr>
              <w:jc w:val="center"/>
              <w:rPr>
                <w:rFonts w:hint="default" w:ascii="仿宋_GB2312" w:hAnsi="宋体" w:eastAsia="仿宋_GB2312" w:cs="仿宋_GB2312"/>
                <w:i w:val="0"/>
                <w:iCs w:val="0"/>
                <w:color w:val="auto"/>
                <w:sz w:val="22"/>
                <w:szCs w:val="22"/>
                <w:u w:val="none"/>
              </w:rPr>
            </w:pPr>
          </w:p>
        </w:tc>
        <w:tc>
          <w:tcPr>
            <w:tcW w:w="1320" w:type="dxa"/>
            <w:tcBorders>
              <w:top w:val="single" w:color="000000" w:sz="4" w:space="0"/>
              <w:left w:val="single" w:color="000000" w:sz="4" w:space="0"/>
              <w:bottom w:val="single" w:color="000000" w:sz="4" w:space="0"/>
              <w:right w:val="single" w:color="000000" w:sz="4" w:space="0"/>
            </w:tcBorders>
            <w:noWrap w:val="0"/>
            <w:vAlign w:val="center"/>
          </w:tcPr>
          <w:p w14:paraId="26E96B33">
            <w:pPr>
              <w:jc w:val="center"/>
              <w:rPr>
                <w:rFonts w:hint="default" w:ascii="仿宋_GB2312" w:hAnsi="宋体" w:eastAsia="仿宋_GB2312" w:cs="仿宋_GB2312"/>
                <w:i w:val="0"/>
                <w:iCs w:val="0"/>
                <w:color w:val="auto"/>
                <w:sz w:val="22"/>
                <w:szCs w:val="22"/>
                <w:u w:val="none"/>
              </w:rPr>
            </w:pPr>
          </w:p>
        </w:tc>
      </w:tr>
      <w:tr w14:paraId="40509CD4">
        <w:tblPrEx>
          <w:tblCellMar>
            <w:top w:w="0" w:type="dxa"/>
            <w:left w:w="108" w:type="dxa"/>
            <w:bottom w:w="0" w:type="dxa"/>
            <w:right w:w="108" w:type="dxa"/>
          </w:tblCellMar>
        </w:tblPrEx>
        <w:trPr>
          <w:trHeight w:val="315" w:hRule="atLeast"/>
        </w:trPr>
        <w:tc>
          <w:tcPr>
            <w:tcW w:w="765" w:type="dxa"/>
            <w:tcBorders>
              <w:top w:val="single" w:color="000000" w:sz="4" w:space="0"/>
              <w:left w:val="single" w:color="000000" w:sz="4" w:space="0"/>
              <w:bottom w:val="single" w:color="000000" w:sz="4" w:space="0"/>
              <w:right w:val="single" w:color="000000" w:sz="4" w:space="0"/>
            </w:tcBorders>
            <w:noWrap w:val="0"/>
            <w:vAlign w:val="center"/>
          </w:tcPr>
          <w:p w14:paraId="72D72D9E">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7</w:t>
            </w:r>
          </w:p>
        </w:tc>
        <w:tc>
          <w:tcPr>
            <w:tcW w:w="2940" w:type="dxa"/>
            <w:tcBorders>
              <w:top w:val="single" w:color="000000" w:sz="4" w:space="0"/>
              <w:left w:val="single" w:color="000000" w:sz="4" w:space="0"/>
              <w:bottom w:val="single" w:color="000000" w:sz="4" w:space="0"/>
              <w:right w:val="single" w:color="000000" w:sz="4" w:space="0"/>
            </w:tcBorders>
            <w:noWrap w:val="0"/>
            <w:vAlign w:val="center"/>
          </w:tcPr>
          <w:p w14:paraId="3B10B49F">
            <w:pPr>
              <w:jc w:val="center"/>
              <w:rPr>
                <w:rFonts w:hint="default" w:ascii="仿宋_GB2312" w:hAnsi="宋体" w:eastAsia="仿宋_GB2312" w:cs="仿宋_GB2312"/>
                <w:i w:val="0"/>
                <w:iCs w:val="0"/>
                <w:color w:val="auto"/>
                <w:sz w:val="22"/>
                <w:szCs w:val="22"/>
                <w:u w:val="none"/>
              </w:rPr>
            </w:pPr>
          </w:p>
        </w:tc>
        <w:tc>
          <w:tcPr>
            <w:tcW w:w="1500" w:type="dxa"/>
            <w:tcBorders>
              <w:top w:val="single" w:color="000000" w:sz="4" w:space="0"/>
              <w:left w:val="single" w:color="000000" w:sz="4" w:space="0"/>
              <w:bottom w:val="single" w:color="000000" w:sz="4" w:space="0"/>
              <w:right w:val="single" w:color="000000" w:sz="4" w:space="0"/>
            </w:tcBorders>
            <w:noWrap w:val="0"/>
            <w:vAlign w:val="center"/>
          </w:tcPr>
          <w:p w14:paraId="76C1CEFF">
            <w:pPr>
              <w:jc w:val="center"/>
              <w:rPr>
                <w:rFonts w:hint="default" w:ascii="仿宋_GB2312" w:hAnsi="宋体" w:eastAsia="仿宋_GB2312" w:cs="仿宋_GB2312"/>
                <w:i w:val="0"/>
                <w:iCs w:val="0"/>
                <w:color w:val="auto"/>
                <w:sz w:val="22"/>
                <w:szCs w:val="22"/>
                <w:u w:val="none"/>
              </w:rPr>
            </w:pPr>
          </w:p>
        </w:tc>
        <w:tc>
          <w:tcPr>
            <w:tcW w:w="1635" w:type="dxa"/>
            <w:tcBorders>
              <w:top w:val="single" w:color="000000" w:sz="4" w:space="0"/>
              <w:left w:val="single" w:color="000000" w:sz="4" w:space="0"/>
              <w:bottom w:val="single" w:color="000000" w:sz="4" w:space="0"/>
              <w:right w:val="single" w:color="000000" w:sz="4" w:space="0"/>
            </w:tcBorders>
            <w:noWrap w:val="0"/>
            <w:vAlign w:val="center"/>
          </w:tcPr>
          <w:p w14:paraId="1FBCF62E">
            <w:pPr>
              <w:jc w:val="center"/>
              <w:rPr>
                <w:rFonts w:hint="default" w:ascii="仿宋_GB2312" w:hAnsi="宋体" w:eastAsia="仿宋_GB2312" w:cs="仿宋_GB2312"/>
                <w:i w:val="0"/>
                <w:iCs w:val="0"/>
                <w:color w:val="auto"/>
                <w:sz w:val="22"/>
                <w:szCs w:val="22"/>
                <w:u w:val="none"/>
              </w:rPr>
            </w:pPr>
          </w:p>
        </w:tc>
        <w:tc>
          <w:tcPr>
            <w:tcW w:w="2925" w:type="dxa"/>
            <w:tcBorders>
              <w:top w:val="single" w:color="000000" w:sz="4" w:space="0"/>
              <w:left w:val="single" w:color="000000" w:sz="4" w:space="0"/>
              <w:bottom w:val="single" w:color="000000" w:sz="4" w:space="0"/>
              <w:right w:val="single" w:color="000000" w:sz="4" w:space="0"/>
            </w:tcBorders>
            <w:noWrap w:val="0"/>
            <w:vAlign w:val="center"/>
          </w:tcPr>
          <w:p w14:paraId="44354F48">
            <w:pPr>
              <w:jc w:val="center"/>
              <w:rPr>
                <w:rFonts w:hint="default" w:ascii="仿宋_GB2312" w:hAnsi="宋体" w:eastAsia="仿宋_GB2312" w:cs="仿宋_GB2312"/>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62782C86">
            <w:pPr>
              <w:jc w:val="center"/>
              <w:rPr>
                <w:rFonts w:hint="default" w:ascii="仿宋_GB2312" w:hAnsi="宋体" w:eastAsia="仿宋_GB2312" w:cs="仿宋_GB2312"/>
                <w:i w:val="0"/>
                <w:iCs w:val="0"/>
                <w:color w:val="auto"/>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noWrap w:val="0"/>
            <w:vAlign w:val="center"/>
          </w:tcPr>
          <w:p w14:paraId="757F22F8">
            <w:pPr>
              <w:jc w:val="center"/>
              <w:rPr>
                <w:rFonts w:hint="default" w:ascii="仿宋_GB2312" w:hAnsi="宋体" w:eastAsia="仿宋_GB2312" w:cs="仿宋_GB2312"/>
                <w:i w:val="0"/>
                <w:iCs w:val="0"/>
                <w:color w:val="auto"/>
                <w:sz w:val="22"/>
                <w:szCs w:val="22"/>
                <w:u w:val="none"/>
              </w:rPr>
            </w:pPr>
          </w:p>
        </w:tc>
        <w:tc>
          <w:tcPr>
            <w:tcW w:w="1320" w:type="dxa"/>
            <w:tcBorders>
              <w:top w:val="single" w:color="000000" w:sz="4" w:space="0"/>
              <w:left w:val="single" w:color="000000" w:sz="4" w:space="0"/>
              <w:bottom w:val="single" w:color="000000" w:sz="4" w:space="0"/>
              <w:right w:val="single" w:color="000000" w:sz="4" w:space="0"/>
            </w:tcBorders>
            <w:noWrap w:val="0"/>
            <w:vAlign w:val="center"/>
          </w:tcPr>
          <w:p w14:paraId="66AC93B4">
            <w:pPr>
              <w:jc w:val="center"/>
              <w:rPr>
                <w:rFonts w:hint="default" w:ascii="仿宋_GB2312" w:hAnsi="宋体" w:eastAsia="仿宋_GB2312" w:cs="仿宋_GB2312"/>
                <w:i w:val="0"/>
                <w:iCs w:val="0"/>
                <w:color w:val="auto"/>
                <w:sz w:val="22"/>
                <w:szCs w:val="22"/>
                <w:u w:val="none"/>
              </w:rPr>
            </w:pPr>
          </w:p>
        </w:tc>
      </w:tr>
      <w:tr w14:paraId="3EC9A088">
        <w:tblPrEx>
          <w:tblCellMar>
            <w:top w:w="0" w:type="dxa"/>
            <w:left w:w="108" w:type="dxa"/>
            <w:bottom w:w="0" w:type="dxa"/>
            <w:right w:w="108" w:type="dxa"/>
          </w:tblCellMar>
        </w:tblPrEx>
        <w:trPr>
          <w:trHeight w:val="338" w:hRule="atLeast"/>
        </w:trPr>
        <w:tc>
          <w:tcPr>
            <w:tcW w:w="3705" w:type="dxa"/>
            <w:gridSpan w:val="2"/>
            <w:tcBorders>
              <w:top w:val="single" w:color="000000" w:sz="4" w:space="0"/>
              <w:left w:val="single" w:color="000000" w:sz="4" w:space="0"/>
              <w:bottom w:val="single" w:color="000000" w:sz="4" w:space="0"/>
              <w:right w:val="single" w:color="000000" w:sz="4" w:space="0"/>
            </w:tcBorders>
            <w:noWrap w:val="0"/>
            <w:vAlign w:val="center"/>
          </w:tcPr>
          <w:p w14:paraId="6E058140">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eastAsia" w:ascii="仿宋_GB2312" w:hAnsi="仿宋_GB2312" w:eastAsia="仿宋_GB2312" w:cs="仿宋_GB2312"/>
                <w:color w:val="auto"/>
                <w:sz w:val="24"/>
                <w:lang w:val="en-US" w:eastAsia="zh-CN"/>
              </w:rPr>
              <w:t>积分</w:t>
            </w:r>
            <w:r>
              <w:rPr>
                <w:rFonts w:hint="default" w:ascii="仿宋_GB2312" w:hAnsi="仿宋_GB2312" w:eastAsia="仿宋_GB2312" w:cs="仿宋_GB2312"/>
                <w:color w:val="auto"/>
                <w:sz w:val="24"/>
                <w:lang w:val="en-US" w:eastAsia="zh-CN"/>
              </w:rPr>
              <w:t>合计</w:t>
            </w:r>
          </w:p>
        </w:tc>
        <w:tc>
          <w:tcPr>
            <w:tcW w:w="10470" w:type="dxa"/>
            <w:gridSpan w:val="6"/>
            <w:tcBorders>
              <w:top w:val="single" w:color="000000" w:sz="4" w:space="0"/>
              <w:left w:val="single" w:color="000000" w:sz="4" w:space="0"/>
              <w:bottom w:val="single" w:color="000000" w:sz="4" w:space="0"/>
              <w:right w:val="single" w:color="000000" w:sz="4" w:space="0"/>
            </w:tcBorders>
            <w:noWrap w:val="0"/>
            <w:vAlign w:val="center"/>
          </w:tcPr>
          <w:p w14:paraId="774AADDD">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p>
        </w:tc>
      </w:tr>
      <w:tr w14:paraId="6A5D957F">
        <w:tblPrEx>
          <w:tblCellMar>
            <w:top w:w="0" w:type="dxa"/>
            <w:left w:w="108" w:type="dxa"/>
            <w:bottom w:w="0" w:type="dxa"/>
            <w:right w:w="108" w:type="dxa"/>
          </w:tblCellMar>
        </w:tblPrEx>
        <w:trPr>
          <w:trHeight w:val="1604" w:hRule="atLeast"/>
        </w:trPr>
        <w:tc>
          <w:tcPr>
            <w:tcW w:w="3705" w:type="dxa"/>
            <w:gridSpan w:val="2"/>
            <w:tcBorders>
              <w:top w:val="single" w:color="000000" w:sz="4" w:space="0"/>
              <w:left w:val="single" w:color="000000" w:sz="4" w:space="0"/>
              <w:bottom w:val="single" w:color="000000" w:sz="4" w:space="0"/>
              <w:right w:val="single" w:color="000000" w:sz="4" w:space="0"/>
            </w:tcBorders>
            <w:noWrap w:val="0"/>
            <w:vAlign w:val="center"/>
          </w:tcPr>
          <w:p w14:paraId="0BB2E8F7">
            <w:pPr>
              <w:keepNext w:val="0"/>
              <w:keepLines w:val="0"/>
              <w:widowControl/>
              <w:suppressLineNumbers w:val="0"/>
              <w:jc w:val="center"/>
              <w:textAlignment w:val="center"/>
              <w:rPr>
                <w:rFonts w:hint="eastAsia"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用人单位意见</w:t>
            </w:r>
          </w:p>
        </w:tc>
        <w:tc>
          <w:tcPr>
            <w:tcW w:w="10470" w:type="dxa"/>
            <w:gridSpan w:val="6"/>
            <w:tcBorders>
              <w:top w:val="single" w:color="000000" w:sz="4" w:space="0"/>
              <w:left w:val="single" w:color="000000" w:sz="4" w:space="0"/>
              <w:bottom w:val="single" w:color="000000" w:sz="4" w:space="0"/>
              <w:right w:val="single" w:color="000000" w:sz="4" w:space="0"/>
            </w:tcBorders>
            <w:noWrap w:val="0"/>
            <w:vAlign w:val="center"/>
          </w:tcPr>
          <w:p w14:paraId="0443175B">
            <w:pPr>
              <w:keepNext w:val="0"/>
              <w:keepLines w:val="0"/>
              <w:widowControl/>
              <w:suppressLineNumbers w:val="0"/>
              <w:jc w:val="center"/>
              <w:textAlignment w:val="center"/>
              <w:rPr>
                <w:rFonts w:hint="eastAsia" w:ascii="仿宋_GB2312" w:hAnsi="仿宋_GB2312" w:eastAsia="仿宋_GB2312" w:cs="仿宋_GB2312"/>
                <w:color w:val="auto"/>
                <w:sz w:val="24"/>
                <w:szCs w:val="22"/>
                <w:lang w:val="en-US" w:eastAsia="zh-CN"/>
              </w:rPr>
            </w:pPr>
          </w:p>
          <w:p w14:paraId="6350456E">
            <w:pPr>
              <w:keepNext w:val="0"/>
              <w:keepLines w:val="0"/>
              <w:widowControl/>
              <w:suppressLineNumbers w:val="0"/>
              <w:spacing w:line="360" w:lineRule="auto"/>
              <w:jc w:val="both"/>
              <w:textAlignment w:val="center"/>
              <w:rPr>
                <w:rFonts w:hint="eastAsia"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本单位承诺，以上内容真实有效，若有虚假，愿承担一切责任。</w:t>
            </w:r>
          </w:p>
          <w:p w14:paraId="19688190">
            <w:pPr>
              <w:keepNext w:val="0"/>
              <w:keepLines w:val="0"/>
              <w:widowControl/>
              <w:suppressLineNumbers w:val="0"/>
              <w:spacing w:line="360" w:lineRule="auto"/>
              <w:jc w:val="both"/>
              <w:textAlignment w:val="center"/>
              <w:rPr>
                <w:rFonts w:hint="default"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经办人签字：                     企业法人代表签字：                （盖章）</w:t>
            </w:r>
          </w:p>
          <w:p w14:paraId="269214D9">
            <w:pPr>
              <w:keepNext w:val="0"/>
              <w:keepLines w:val="0"/>
              <w:widowControl/>
              <w:suppressLineNumbers w:val="0"/>
              <w:spacing w:line="360" w:lineRule="auto"/>
              <w:jc w:val="left"/>
              <w:textAlignment w:val="center"/>
              <w:rPr>
                <w:rFonts w:hint="eastAsia" w:ascii="仿宋_GB2312" w:hAnsi="仿宋_GB2312" w:eastAsia="仿宋_GB2312" w:cs="仿宋_GB2312"/>
                <w:color w:val="auto"/>
                <w:sz w:val="24"/>
                <w:szCs w:val="22"/>
                <w:lang w:val="en-US" w:eastAsia="zh-CN"/>
              </w:rPr>
            </w:pPr>
            <w:r>
              <w:rPr>
                <w:rFonts w:hint="eastAsia" w:ascii="仿宋_GB2312" w:hAnsi="仿宋_GB2312" w:eastAsia="仿宋_GB2312" w:cs="仿宋_GB2312"/>
                <w:color w:val="auto"/>
                <w:sz w:val="24"/>
                <w:szCs w:val="22"/>
                <w:lang w:val="en-US" w:eastAsia="zh-CN"/>
              </w:rPr>
              <w:t xml:space="preserve">联系电话：                                                      年    月    日                                                                                        </w:t>
            </w:r>
          </w:p>
        </w:tc>
      </w:tr>
    </w:tbl>
    <w:p w14:paraId="1F370F89">
      <w:pPr>
        <w:jc w:val="center"/>
        <w:rPr>
          <w:rFonts w:hint="eastAsia" w:ascii="仿宋_GB2312" w:hAnsi="仿宋_GB2312" w:eastAsia="仿宋_GB2312" w:cs="仿宋_GB2312"/>
          <w:color w:val="auto"/>
          <w:sz w:val="24"/>
        </w:rPr>
      </w:pPr>
    </w:p>
    <w:p w14:paraId="3577301B">
      <w:pPr>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申报单位（盖章）</w:t>
      </w:r>
      <w:r>
        <w:rPr>
          <w:rFonts w:hint="eastAsia" w:ascii="仿宋_GB2312" w:hAnsi="仿宋_GB2312" w:eastAsia="仿宋_GB2312" w:cs="仿宋_GB2312"/>
          <w:color w:val="auto"/>
          <w:sz w:val="24"/>
          <w:lang w:eastAsia="zh-CN"/>
        </w:rPr>
        <w:t>：</w:t>
      </w:r>
      <w:r>
        <w:rPr>
          <w:rFonts w:hint="eastAsia" w:ascii="仿宋_GB2312" w:hAnsi="仿宋_GB2312" w:eastAsia="仿宋_GB2312" w:cs="仿宋_GB2312"/>
          <w:color w:val="auto"/>
          <w:sz w:val="24"/>
          <w:lang w:val="en-US" w:eastAsia="zh-CN"/>
        </w:rPr>
        <w:t xml:space="preserve">                                                                         </w:t>
      </w:r>
      <w:r>
        <w:rPr>
          <w:rFonts w:ascii="仿宋_GB2312" w:hAnsi="仿宋_GB2312" w:eastAsia="仿宋_GB2312" w:cs="仿宋_GB2312"/>
          <w:color w:val="auto"/>
          <w:sz w:val="24"/>
        </w:rPr>
        <w:t xml:space="preserve"> </w:t>
      </w:r>
      <w:r>
        <w:rPr>
          <w:rFonts w:hint="eastAsia" w:ascii="仿宋_GB2312" w:hAnsi="仿宋_GB2312" w:eastAsia="仿宋_GB2312" w:cs="仿宋_GB2312"/>
          <w:color w:val="auto"/>
          <w:sz w:val="24"/>
        </w:rPr>
        <w:t>填表日期：</w:t>
      </w:r>
      <w:r>
        <w:rPr>
          <w:rFonts w:ascii="仿宋_GB2312" w:hAnsi="仿宋_GB2312" w:eastAsia="仿宋_GB2312" w:cs="仿宋_GB2312"/>
          <w:color w:val="auto"/>
          <w:sz w:val="24"/>
        </w:rPr>
        <w:t xml:space="preserve">     </w:t>
      </w:r>
      <w:r>
        <w:rPr>
          <w:rFonts w:hint="eastAsia" w:ascii="仿宋_GB2312" w:hAnsi="仿宋_GB2312" w:eastAsia="仿宋_GB2312" w:cs="仿宋_GB2312"/>
          <w:color w:val="auto"/>
          <w:sz w:val="24"/>
        </w:rPr>
        <w:t>年</w:t>
      </w:r>
      <w:r>
        <w:rPr>
          <w:rFonts w:ascii="仿宋_GB2312" w:hAnsi="仿宋_GB2312" w:eastAsia="仿宋_GB2312" w:cs="仿宋_GB2312"/>
          <w:color w:val="auto"/>
          <w:sz w:val="24"/>
        </w:rPr>
        <w:t xml:space="preserve">   </w:t>
      </w:r>
      <w:r>
        <w:rPr>
          <w:rFonts w:hint="eastAsia" w:ascii="仿宋_GB2312" w:hAnsi="仿宋_GB2312" w:eastAsia="仿宋_GB2312" w:cs="仿宋_GB2312"/>
          <w:color w:val="auto"/>
          <w:sz w:val="24"/>
        </w:rPr>
        <w:t>月</w:t>
      </w:r>
      <w:r>
        <w:rPr>
          <w:rFonts w:ascii="仿宋_GB2312" w:hAnsi="仿宋_GB2312" w:eastAsia="仿宋_GB2312" w:cs="仿宋_GB2312"/>
          <w:color w:val="auto"/>
          <w:sz w:val="24"/>
        </w:rPr>
        <w:t xml:space="preserve">   </w:t>
      </w:r>
      <w:r>
        <w:rPr>
          <w:rFonts w:hint="eastAsia" w:ascii="仿宋_GB2312" w:hAnsi="仿宋_GB2312" w:eastAsia="仿宋_GB2312" w:cs="仿宋_GB2312"/>
          <w:color w:val="auto"/>
          <w:sz w:val="24"/>
        </w:rPr>
        <w:t>日</w:t>
      </w:r>
    </w:p>
    <w:p w14:paraId="37657853">
      <w:pPr>
        <w:keepNext w:val="0"/>
        <w:keepLines w:val="0"/>
        <w:pageBreakBefore w:val="0"/>
        <w:widowControl w:val="0"/>
        <w:kinsoku/>
        <w:wordWrap/>
        <w:overflowPunct/>
        <w:topLinePunct w:val="0"/>
        <w:autoSpaceDE/>
        <w:autoSpaceDN/>
        <w:bidi w:val="0"/>
        <w:adjustRightInd/>
        <w:snapToGrid/>
        <w:spacing w:line="420" w:lineRule="exact"/>
        <w:jc w:val="both"/>
        <w:textAlignment w:val="auto"/>
        <w:rPr>
          <w:rFonts w:hint="eastAsia" w:ascii="仿宋_GB2312" w:hAnsi="仿宋_GB2312" w:eastAsia="仿宋_GB2312" w:cs="仿宋_GB2312"/>
          <w:color w:val="auto"/>
          <w:sz w:val="24"/>
          <w:lang w:eastAsia="zh-CN"/>
        </w:rPr>
        <w:sectPr>
          <w:headerReference r:id="rId7" w:type="default"/>
          <w:footerReference r:id="rId8" w:type="default"/>
          <w:pgSz w:w="16838" w:h="11906" w:orient="landscape"/>
          <w:pgMar w:top="1803" w:right="1440" w:bottom="1803" w:left="1440" w:header="851" w:footer="992" w:gutter="0"/>
          <w:cols w:space="0" w:num="1"/>
          <w:rtlGutter w:val="0"/>
          <w:docGrid w:type="lines" w:linePitch="319" w:charSpace="0"/>
        </w:sectPr>
      </w:pPr>
      <w:r>
        <w:rPr>
          <w:rFonts w:hint="eastAsia" w:ascii="仿宋_GB2312" w:hAnsi="仿宋_GB2312" w:eastAsia="仿宋_GB2312" w:cs="仿宋_GB2312"/>
          <w:color w:val="auto"/>
          <w:sz w:val="24"/>
        </w:rPr>
        <w:t>注：</w:t>
      </w:r>
      <w:r>
        <w:rPr>
          <w:rFonts w:hint="eastAsia" w:ascii="仿宋_GB2312" w:hAnsi="仿宋_GB2312" w:eastAsia="仿宋_GB2312" w:cs="仿宋_GB2312"/>
          <w:color w:val="auto"/>
          <w:sz w:val="24"/>
          <w:lang w:eastAsia="zh-CN"/>
        </w:rPr>
        <w:t>需附企业与机构合作协议、学历学位证明复印件、职业技能等级证书、劳动合同复印件、在我市首次参保证明。人才类别：</w:t>
      </w:r>
      <w:r>
        <w:rPr>
          <w:rFonts w:hint="eastAsia" w:ascii="仿宋_GB2312" w:hAnsi="仿宋_GB2312" w:eastAsia="仿宋_GB2312" w:cs="仿宋_GB2312"/>
          <w:color w:val="auto"/>
          <w:sz w:val="24"/>
          <w:lang w:val="en-US" w:eastAsia="zh-CN"/>
        </w:rPr>
        <w:t>A</w:t>
      </w:r>
      <w:r>
        <w:rPr>
          <w:rFonts w:hint="eastAsia" w:ascii="仿宋_GB2312" w:hAnsi="仿宋_GB2312" w:eastAsia="仿宋_GB2312" w:cs="仿宋_GB2312"/>
          <w:color w:val="auto"/>
          <w:sz w:val="24"/>
          <w:lang w:eastAsia="zh-CN"/>
        </w:rPr>
        <w:t>类、</w:t>
      </w:r>
      <w:r>
        <w:rPr>
          <w:rFonts w:hint="eastAsia" w:ascii="仿宋_GB2312" w:hAnsi="仿宋_GB2312" w:eastAsia="仿宋_GB2312" w:cs="仿宋_GB2312"/>
          <w:color w:val="auto"/>
          <w:sz w:val="24"/>
          <w:lang w:val="en-US" w:eastAsia="zh-CN"/>
        </w:rPr>
        <w:t xml:space="preserve">B类、C类、D类、E类、F1类、F2类、F3类、本科、专科、技能人才。 </w:t>
      </w:r>
      <w:r>
        <w:rPr>
          <w:rFonts w:hint="eastAsia" w:ascii="仿宋_GB2312" w:hAnsi="仿宋_GB2312" w:eastAsia="仿宋_GB2312" w:cs="仿宋_GB2312"/>
          <w:color w:val="auto"/>
          <w:sz w:val="24"/>
        </w:rPr>
        <w:t>本表一式</w:t>
      </w:r>
      <w:r>
        <w:rPr>
          <w:rFonts w:hint="eastAsia" w:ascii="仿宋_GB2312" w:hAnsi="仿宋_GB2312" w:eastAsia="仿宋_GB2312" w:cs="仿宋_GB2312"/>
          <w:color w:val="auto"/>
          <w:sz w:val="24"/>
          <w:lang w:val="en-US" w:eastAsia="zh-CN"/>
        </w:rPr>
        <w:t>二</w:t>
      </w:r>
      <w:r>
        <w:rPr>
          <w:rFonts w:hint="eastAsia" w:ascii="仿宋_GB2312" w:hAnsi="仿宋_GB2312" w:eastAsia="仿宋_GB2312" w:cs="仿宋_GB2312"/>
          <w:color w:val="auto"/>
          <w:sz w:val="24"/>
        </w:rPr>
        <w:t>份，</w:t>
      </w:r>
      <w:r>
        <w:rPr>
          <w:rFonts w:hint="eastAsia" w:ascii="仿宋_GB2312" w:hAnsi="仿宋_GB2312" w:eastAsia="仿宋_GB2312" w:cs="仿宋_GB2312"/>
          <w:color w:val="auto"/>
          <w:sz w:val="24"/>
          <w:lang w:eastAsia="zh-CN"/>
        </w:rPr>
        <w:t>申报单位、</w:t>
      </w:r>
      <w:r>
        <w:rPr>
          <w:rFonts w:hint="eastAsia" w:ascii="仿宋_GB2312" w:hAnsi="仿宋_GB2312" w:eastAsia="仿宋_GB2312" w:cs="仿宋_GB2312"/>
          <w:color w:val="auto"/>
          <w:sz w:val="24"/>
        </w:rPr>
        <w:t>人力社保</w:t>
      </w:r>
      <w:r>
        <w:rPr>
          <w:rFonts w:hint="eastAsia" w:ascii="仿宋_GB2312" w:hAnsi="仿宋_GB2312" w:eastAsia="仿宋_GB2312" w:cs="仿宋_GB2312"/>
          <w:color w:val="auto"/>
          <w:sz w:val="24"/>
          <w:lang w:eastAsia="zh-CN"/>
        </w:rPr>
        <w:t>部门各</w:t>
      </w:r>
      <w:r>
        <w:rPr>
          <w:rFonts w:hint="eastAsia" w:ascii="仿宋_GB2312" w:hAnsi="仿宋_GB2312" w:eastAsia="仿宋_GB2312" w:cs="仿宋_GB2312"/>
          <w:color w:val="auto"/>
          <w:sz w:val="24"/>
        </w:rPr>
        <w:t>一份</w:t>
      </w:r>
      <w:r>
        <w:rPr>
          <w:rFonts w:hint="eastAsia" w:ascii="仿宋_GB2312" w:hAnsi="仿宋_GB2312" w:eastAsia="仿宋_GB2312" w:cs="仿宋_GB2312"/>
          <w:color w:val="auto"/>
          <w:sz w:val="24"/>
          <w:lang w:eastAsia="zh-CN"/>
        </w:rPr>
        <w:t>。</w:t>
      </w:r>
    </w:p>
    <w:p w14:paraId="28B99937">
      <w:pPr>
        <w:pStyle w:val="3"/>
        <w:ind w:left="0" w:leftChars="0" w:firstLine="0" w:firstLineChars="0"/>
        <w:jc w:val="both"/>
        <w:rPr>
          <w:rFonts w:hint="default"/>
          <w:lang w:val="en-US" w:eastAsia="zh-CN"/>
        </w:rPr>
      </w:pPr>
    </w:p>
    <w:sectPr>
      <w:headerReference r:id="rId9" w:type="default"/>
      <w:footerReference r:id="rId10" w:type="default"/>
      <w:pgSz w:w="11906" w:h="16838"/>
      <w:pgMar w:top="1440" w:right="1803" w:bottom="1440" w:left="1803" w:header="851" w:footer="992" w:gutter="0"/>
      <w:pgNumType w:fmt="numberInDash"/>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B12FEC4-A60A-48C5-9582-CD62AEF2E5E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D7C6B64F-F189-49B2-BA05-CCE6FC689246}"/>
  </w:font>
  <w:font w:name="Cambria">
    <w:panose1 w:val="02040503050406030204"/>
    <w:charset w:val="00"/>
    <w:family w:val="roman"/>
    <w:pitch w:val="default"/>
    <w:sig w:usb0="E00006FF" w:usb1="420024FF" w:usb2="02000000" w:usb3="00000000" w:csb0="2000019F" w:csb1="00000000"/>
  </w:font>
  <w:font w:name="Microsoft JhengHei">
    <w:panose1 w:val="020B0604030504040204"/>
    <w:charset w:val="88"/>
    <w:family w:val="swiss"/>
    <w:pitch w:val="default"/>
    <w:sig w:usb0="000002A7" w:usb1="28CF4400" w:usb2="00000016" w:usb3="00000000" w:csb0="00100009" w:csb1="00000000"/>
  </w:font>
  <w:font w:name="方正小标宋简体">
    <w:panose1 w:val="02010600010101010101"/>
    <w:charset w:val="86"/>
    <w:family w:val="script"/>
    <w:pitch w:val="default"/>
    <w:sig w:usb0="00000001" w:usb1="080E0000" w:usb2="00000000" w:usb3="00000000" w:csb0="00040000" w:csb1="00000000"/>
    <w:embedRegular r:id="rId3" w:fontKey="{DE47FE18-33CD-48B7-AF9A-BB8D3ACEC9FF}"/>
  </w:font>
  <w:font w:name="楷体_GB2312">
    <w:panose1 w:val="02010609030101010101"/>
    <w:charset w:val="86"/>
    <w:family w:val="modern"/>
    <w:pitch w:val="default"/>
    <w:sig w:usb0="00000001" w:usb1="080E0000" w:usb2="00000000" w:usb3="00000000" w:csb0="00040000" w:csb1="00000000"/>
    <w:embedRegular r:id="rId4" w:fontKey="{B71A460B-8593-42C6-9BF3-7B5E85FC8252}"/>
  </w:font>
  <w:font w:name="方正仿宋简体">
    <w:altName w:val="微软雅黑"/>
    <w:panose1 w:val="00000000000000000000"/>
    <w:charset w:val="00"/>
    <w:family w:val="auto"/>
    <w:pitch w:val="default"/>
    <w:sig w:usb0="00000000" w:usb1="00000000" w:usb2="00000000" w:usb3="00000000" w:csb0="00040001" w:csb1="00000000"/>
    <w:embedRegular r:id="rId5" w:fontKey="{90681D6D-DE27-46E7-B85E-28381C536E12}"/>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embedRegular r:id="rId6" w:fontKey="{AF530C5A-54D1-4C99-A1A6-6F0D89321ECF}"/>
  </w:font>
  <w:font w:name="仿宋">
    <w:panose1 w:val="02010609060101010101"/>
    <w:charset w:val="86"/>
    <w:family w:val="auto"/>
    <w:pitch w:val="default"/>
    <w:sig w:usb0="800002BF" w:usb1="38CF7CFA" w:usb2="00000016" w:usb3="00000000" w:csb0="00040001" w:csb1="00000000"/>
    <w:embedRegular r:id="rId7" w:fontKey="{915CF43D-7C90-4390-9BF3-62C3641153A6}"/>
  </w:font>
  <w:font w:name="方正公文小标宋">
    <w:panose1 w:val="02000500000000000000"/>
    <w:charset w:val="86"/>
    <w:family w:val="auto"/>
    <w:pitch w:val="default"/>
    <w:sig w:usb0="A00002BF" w:usb1="38CF7CFA" w:usb2="00000016" w:usb3="00000000" w:csb0="00040001" w:csb1="00000000"/>
    <w:embedRegular r:id="rId8" w:fontKey="{AC7A1B21-FDF2-4A4D-B80B-A623986C37D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A2889">
    <w:pPr>
      <w:pStyle w:val="13"/>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A95EC6A">
                          <w:pPr>
                            <w:pStyle w:val="13"/>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5A95EC6A">
                    <w:pPr>
                      <w:pStyle w:val="13"/>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7330D9">
    <w:pPr>
      <w:pStyle w:val="13"/>
      <w:framePr w:wrap="around" w:vAnchor="text" w:hAnchor="margin" w:xAlign="outside" w:y="1"/>
      <w:rPr>
        <w:rStyle w:val="24"/>
      </w:rPr>
    </w:pPr>
    <w:r>
      <w:fldChar w:fldCharType="begin"/>
    </w:r>
    <w:r>
      <w:rPr>
        <w:rStyle w:val="24"/>
      </w:rPr>
      <w:instrText xml:space="preserve">PAGE  </w:instrText>
    </w:r>
    <w:r>
      <w:fldChar w:fldCharType="end"/>
    </w:r>
  </w:p>
  <w:p w14:paraId="4EDFB897">
    <w:pPr>
      <w:pStyle w:val="13"/>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18434">
    <w:pPr>
      <w:pStyle w:val="13"/>
      <w:rPr>
        <w:rFonts w:ascii="宋体" w:hAnsi="宋体"/>
        <w:sz w:val="24"/>
        <w:szCs w:val="2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9DFD2">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F2EE3FE">
                          <w:pPr>
                            <w:pStyle w:val="13"/>
                          </w:pPr>
                          <w:r>
                            <w:fldChar w:fldCharType="begin"/>
                          </w:r>
                          <w:r>
                            <w:instrText xml:space="preserve"> PAGE  \* MERGEFORMAT </w:instrText>
                          </w:r>
                          <w:r>
                            <w:fldChar w:fldCharType="separate"/>
                          </w:r>
                          <w:r>
                            <w:t>24</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yieVGs0BAACnAwAADgAAAAAAAAABACAAAAAeAQAAZHJzL2Uy&#10;b0RvYy54bWxQSwUGAAAAAAYABgBZAQAAXQUAAAAA&#10;">
              <v:fill on="f" focussize="0,0"/>
              <v:stroke on="f"/>
              <v:imagedata o:title=""/>
              <o:lock v:ext="edit" aspectratio="f"/>
              <v:textbox inset="0mm,0mm,0mm,0mm" style="mso-fit-shape-to-text:t;">
                <w:txbxContent>
                  <w:p w14:paraId="7F2EE3FE">
                    <w:pPr>
                      <w:pStyle w:val="13"/>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968D8">
    <w:pPr>
      <w:pStyle w:val="13"/>
      <w:rPr>
        <w:rFonts w:ascii="宋体" w:hAnsi="宋体"/>
        <w:sz w:val="24"/>
        <w:szCs w:val="2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78776">
    <w:pPr>
      <w:pStyle w:val="14"/>
      <w:pBdr>
        <w:bottom w:val="none" w:color="auto" w:sz="0" w:space="0"/>
      </w:pBdr>
      <w:rPr>
        <w:rFonts w:eastAsia="仿宋_GB231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31407F">
    <w:pPr>
      <w:pStyle w:val="1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264DE3">
    <w:pPr>
      <w:pStyle w:val="14"/>
      <w:pBdr>
        <w:bottom w:val="none" w:color="auto" w:sz="0" w:space="0"/>
      </w:pBdr>
      <w:rPr>
        <w:rFonts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3FF343"/>
    <w:multiLevelType w:val="multilevel"/>
    <w:tmpl w:val="A93FF343"/>
    <w:lvl w:ilvl="0" w:tentative="0">
      <w:start w:val="1"/>
      <w:numFmt w:val="chineseCounting"/>
      <w:suff w:val="nothing"/>
      <w:lvlText w:val="%1、"/>
      <w:lvlJc w:val="left"/>
      <w:pPr>
        <w:tabs>
          <w:tab w:val="left" w:pos="0"/>
        </w:tabs>
        <w:ind w:left="0" w:firstLine="0"/>
      </w:pPr>
      <w:rPr>
        <w:rFonts w:hint="eastAsia" w:ascii="宋体" w:hAnsi="宋体" w:eastAsia="宋体" w:cs="宋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02D49C5C"/>
    <w:multiLevelType w:val="singleLevel"/>
    <w:tmpl w:val="02D49C5C"/>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8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1148"/>
    <w:rsid w:val="0000593F"/>
    <w:rsid w:val="001644E0"/>
    <w:rsid w:val="002150A2"/>
    <w:rsid w:val="002C4F9D"/>
    <w:rsid w:val="00310D01"/>
    <w:rsid w:val="003454A2"/>
    <w:rsid w:val="00377EA3"/>
    <w:rsid w:val="003940B6"/>
    <w:rsid w:val="003B48A0"/>
    <w:rsid w:val="003E70D1"/>
    <w:rsid w:val="00422B6F"/>
    <w:rsid w:val="00447E76"/>
    <w:rsid w:val="00463778"/>
    <w:rsid w:val="0047114D"/>
    <w:rsid w:val="004A12A2"/>
    <w:rsid w:val="004E4AFA"/>
    <w:rsid w:val="00525351"/>
    <w:rsid w:val="005656F0"/>
    <w:rsid w:val="005B3434"/>
    <w:rsid w:val="00667192"/>
    <w:rsid w:val="006961BA"/>
    <w:rsid w:val="0074451C"/>
    <w:rsid w:val="00886E50"/>
    <w:rsid w:val="008939F4"/>
    <w:rsid w:val="008A1148"/>
    <w:rsid w:val="00943457"/>
    <w:rsid w:val="00972BBD"/>
    <w:rsid w:val="009940EA"/>
    <w:rsid w:val="009A68E4"/>
    <w:rsid w:val="009D585A"/>
    <w:rsid w:val="009E667B"/>
    <w:rsid w:val="00A54023"/>
    <w:rsid w:val="00A61F2B"/>
    <w:rsid w:val="00B02193"/>
    <w:rsid w:val="00B745F8"/>
    <w:rsid w:val="00B77256"/>
    <w:rsid w:val="00BC33DA"/>
    <w:rsid w:val="00C16972"/>
    <w:rsid w:val="00C35F11"/>
    <w:rsid w:val="00D25344"/>
    <w:rsid w:val="00D56530"/>
    <w:rsid w:val="00D66E63"/>
    <w:rsid w:val="00D97CF9"/>
    <w:rsid w:val="00DA4313"/>
    <w:rsid w:val="00EE3E3C"/>
    <w:rsid w:val="00FA35F0"/>
    <w:rsid w:val="027F1590"/>
    <w:rsid w:val="02971CF6"/>
    <w:rsid w:val="02C07D11"/>
    <w:rsid w:val="03BC3866"/>
    <w:rsid w:val="05427795"/>
    <w:rsid w:val="062050F6"/>
    <w:rsid w:val="085B7D4B"/>
    <w:rsid w:val="086719EE"/>
    <w:rsid w:val="086E0F72"/>
    <w:rsid w:val="09931C4F"/>
    <w:rsid w:val="099A5FA3"/>
    <w:rsid w:val="0B0546B9"/>
    <w:rsid w:val="0C1A685F"/>
    <w:rsid w:val="0C6A59AD"/>
    <w:rsid w:val="0C95430B"/>
    <w:rsid w:val="0D114FC7"/>
    <w:rsid w:val="0D26605A"/>
    <w:rsid w:val="0DED43B6"/>
    <w:rsid w:val="0E466494"/>
    <w:rsid w:val="0E73642F"/>
    <w:rsid w:val="0FB64256"/>
    <w:rsid w:val="0FC32614"/>
    <w:rsid w:val="103B4E37"/>
    <w:rsid w:val="10863112"/>
    <w:rsid w:val="11103EF9"/>
    <w:rsid w:val="118C7EEB"/>
    <w:rsid w:val="11941CD0"/>
    <w:rsid w:val="12040042"/>
    <w:rsid w:val="15647C0E"/>
    <w:rsid w:val="16253B44"/>
    <w:rsid w:val="167178D4"/>
    <w:rsid w:val="175D5C90"/>
    <w:rsid w:val="18504F18"/>
    <w:rsid w:val="18B229C2"/>
    <w:rsid w:val="18DA3E5B"/>
    <w:rsid w:val="191C76D6"/>
    <w:rsid w:val="1AC02076"/>
    <w:rsid w:val="1B463588"/>
    <w:rsid w:val="1B8545F3"/>
    <w:rsid w:val="1BD48459"/>
    <w:rsid w:val="1C3A0898"/>
    <w:rsid w:val="1CAB40B3"/>
    <w:rsid w:val="1D7F271B"/>
    <w:rsid w:val="1EF644DB"/>
    <w:rsid w:val="1EF925FA"/>
    <w:rsid w:val="1F2A5578"/>
    <w:rsid w:val="1FE86032"/>
    <w:rsid w:val="208B23E4"/>
    <w:rsid w:val="21880E55"/>
    <w:rsid w:val="22F1274B"/>
    <w:rsid w:val="23882135"/>
    <w:rsid w:val="27501596"/>
    <w:rsid w:val="277B4C14"/>
    <w:rsid w:val="299A4270"/>
    <w:rsid w:val="29F455FB"/>
    <w:rsid w:val="2A4C731F"/>
    <w:rsid w:val="2A5552A1"/>
    <w:rsid w:val="2A80323B"/>
    <w:rsid w:val="2A84330E"/>
    <w:rsid w:val="2AB67B14"/>
    <w:rsid w:val="2AC36212"/>
    <w:rsid w:val="2C000A08"/>
    <w:rsid w:val="2C9A4544"/>
    <w:rsid w:val="2D3D64BA"/>
    <w:rsid w:val="2D6B0635"/>
    <w:rsid w:val="2DB359A6"/>
    <w:rsid w:val="2F2839FC"/>
    <w:rsid w:val="2F6B64AA"/>
    <w:rsid w:val="2FEFB245"/>
    <w:rsid w:val="315A1EBF"/>
    <w:rsid w:val="324F0619"/>
    <w:rsid w:val="33D23DA4"/>
    <w:rsid w:val="343125C6"/>
    <w:rsid w:val="355B5D39"/>
    <w:rsid w:val="36181BB8"/>
    <w:rsid w:val="370A368D"/>
    <w:rsid w:val="371F5B92"/>
    <w:rsid w:val="378F3FCD"/>
    <w:rsid w:val="37AF330A"/>
    <w:rsid w:val="37FF0D70"/>
    <w:rsid w:val="393C6AAA"/>
    <w:rsid w:val="3A055F58"/>
    <w:rsid w:val="3A0F037C"/>
    <w:rsid w:val="3B022CE2"/>
    <w:rsid w:val="3BC5257A"/>
    <w:rsid w:val="3BE11173"/>
    <w:rsid w:val="3C37CBF3"/>
    <w:rsid w:val="3C442AD6"/>
    <w:rsid w:val="3C7DBEBD"/>
    <w:rsid w:val="3DB03F3C"/>
    <w:rsid w:val="3F6B3419"/>
    <w:rsid w:val="3F7F55F5"/>
    <w:rsid w:val="3FB221D8"/>
    <w:rsid w:val="3FB680C2"/>
    <w:rsid w:val="3FCD4350"/>
    <w:rsid w:val="3FD064FD"/>
    <w:rsid w:val="3FE53CB8"/>
    <w:rsid w:val="41754DED"/>
    <w:rsid w:val="41B8573C"/>
    <w:rsid w:val="41C51A2C"/>
    <w:rsid w:val="42043D64"/>
    <w:rsid w:val="43C2614A"/>
    <w:rsid w:val="449D69A5"/>
    <w:rsid w:val="44AC4296"/>
    <w:rsid w:val="467B7CD6"/>
    <w:rsid w:val="47824C92"/>
    <w:rsid w:val="48347216"/>
    <w:rsid w:val="492B5A23"/>
    <w:rsid w:val="49DF6DE5"/>
    <w:rsid w:val="4A28692B"/>
    <w:rsid w:val="4B111149"/>
    <w:rsid w:val="4B346FF5"/>
    <w:rsid w:val="4CB1553F"/>
    <w:rsid w:val="4D115E62"/>
    <w:rsid w:val="4D785BA5"/>
    <w:rsid w:val="4D7F5671"/>
    <w:rsid w:val="4F1D34F0"/>
    <w:rsid w:val="4F440839"/>
    <w:rsid w:val="4F7209FA"/>
    <w:rsid w:val="4F776735"/>
    <w:rsid w:val="4F8913A9"/>
    <w:rsid w:val="512A5C13"/>
    <w:rsid w:val="527E6CF8"/>
    <w:rsid w:val="54634B07"/>
    <w:rsid w:val="54803748"/>
    <w:rsid w:val="5567182B"/>
    <w:rsid w:val="56370E23"/>
    <w:rsid w:val="56CC0D08"/>
    <w:rsid w:val="580D370F"/>
    <w:rsid w:val="581C7042"/>
    <w:rsid w:val="59441F0A"/>
    <w:rsid w:val="59530CF4"/>
    <w:rsid w:val="59A41FC8"/>
    <w:rsid w:val="59A441AF"/>
    <w:rsid w:val="5BEF7404"/>
    <w:rsid w:val="5C314D0E"/>
    <w:rsid w:val="5D023B59"/>
    <w:rsid w:val="5E29726C"/>
    <w:rsid w:val="5E6D32BA"/>
    <w:rsid w:val="5E8D42DC"/>
    <w:rsid w:val="5E932CC2"/>
    <w:rsid w:val="5F7EBECA"/>
    <w:rsid w:val="5FFF9E3D"/>
    <w:rsid w:val="60B02E5A"/>
    <w:rsid w:val="615E7793"/>
    <w:rsid w:val="61F24C49"/>
    <w:rsid w:val="620A10EA"/>
    <w:rsid w:val="62A44B27"/>
    <w:rsid w:val="634648AF"/>
    <w:rsid w:val="638E5246"/>
    <w:rsid w:val="639F8582"/>
    <w:rsid w:val="63DB0CD6"/>
    <w:rsid w:val="63E73136"/>
    <w:rsid w:val="64DE24A4"/>
    <w:rsid w:val="65FEB8A7"/>
    <w:rsid w:val="666D2103"/>
    <w:rsid w:val="66723599"/>
    <w:rsid w:val="66B61A22"/>
    <w:rsid w:val="67346F5E"/>
    <w:rsid w:val="6AA74FBD"/>
    <w:rsid w:val="6B40498E"/>
    <w:rsid w:val="6BFF9CE2"/>
    <w:rsid w:val="6CB412D1"/>
    <w:rsid w:val="6D7A618C"/>
    <w:rsid w:val="6D9FB4AC"/>
    <w:rsid w:val="6F0A25F6"/>
    <w:rsid w:val="6F0C791E"/>
    <w:rsid w:val="6F873952"/>
    <w:rsid w:val="6F9F2181"/>
    <w:rsid w:val="6FDC419F"/>
    <w:rsid w:val="70851FAC"/>
    <w:rsid w:val="70AC7405"/>
    <w:rsid w:val="713D743A"/>
    <w:rsid w:val="71610532"/>
    <w:rsid w:val="73074D0A"/>
    <w:rsid w:val="73B19E87"/>
    <w:rsid w:val="73BA6455"/>
    <w:rsid w:val="74242CF0"/>
    <w:rsid w:val="753E6127"/>
    <w:rsid w:val="7577036C"/>
    <w:rsid w:val="76187177"/>
    <w:rsid w:val="7673386F"/>
    <w:rsid w:val="77157127"/>
    <w:rsid w:val="77564304"/>
    <w:rsid w:val="779E467C"/>
    <w:rsid w:val="789233D6"/>
    <w:rsid w:val="78B116A7"/>
    <w:rsid w:val="78B139B1"/>
    <w:rsid w:val="79035B16"/>
    <w:rsid w:val="79FF623F"/>
    <w:rsid w:val="7A1FA956"/>
    <w:rsid w:val="7A461DE4"/>
    <w:rsid w:val="7A88093E"/>
    <w:rsid w:val="7B292109"/>
    <w:rsid w:val="7B6DF305"/>
    <w:rsid w:val="7BF65249"/>
    <w:rsid w:val="7C051A72"/>
    <w:rsid w:val="7C67C2C7"/>
    <w:rsid w:val="7CC40CC0"/>
    <w:rsid w:val="7D8F4916"/>
    <w:rsid w:val="7DEEF7F3"/>
    <w:rsid w:val="7DFD2FE8"/>
    <w:rsid w:val="7DFF24F6"/>
    <w:rsid w:val="7E2C4595"/>
    <w:rsid w:val="7EFF14E4"/>
    <w:rsid w:val="7F1053BD"/>
    <w:rsid w:val="7F6D1836"/>
    <w:rsid w:val="7FFA06D6"/>
    <w:rsid w:val="7FFF0511"/>
    <w:rsid w:val="7FFF0B27"/>
    <w:rsid w:val="7FFF209E"/>
    <w:rsid w:val="7FFFB86E"/>
    <w:rsid w:val="8EFF1150"/>
    <w:rsid w:val="95FF7232"/>
    <w:rsid w:val="99A5EBED"/>
    <w:rsid w:val="9BBD0C33"/>
    <w:rsid w:val="9CEF6AB5"/>
    <w:rsid w:val="9DE5A1BB"/>
    <w:rsid w:val="AA3BF839"/>
    <w:rsid w:val="AFF3155A"/>
    <w:rsid w:val="B5F66723"/>
    <w:rsid w:val="BB7763D9"/>
    <w:rsid w:val="BEF7053C"/>
    <w:rsid w:val="C4DC2933"/>
    <w:rsid w:val="CFCBE6AC"/>
    <w:rsid w:val="D59CFCAE"/>
    <w:rsid w:val="D6979DB9"/>
    <w:rsid w:val="D7F3F242"/>
    <w:rsid w:val="D7F963B7"/>
    <w:rsid w:val="DEF3DA09"/>
    <w:rsid w:val="DEFEF857"/>
    <w:rsid w:val="DFE6E8D9"/>
    <w:rsid w:val="DFF9229A"/>
    <w:rsid w:val="E3C8A9A2"/>
    <w:rsid w:val="E3EF7D17"/>
    <w:rsid w:val="E734A773"/>
    <w:rsid w:val="EB5F4FFB"/>
    <w:rsid w:val="EBFFD257"/>
    <w:rsid w:val="EE762E77"/>
    <w:rsid w:val="EE7E037C"/>
    <w:rsid w:val="EF9E1FDE"/>
    <w:rsid w:val="EFBCE5AD"/>
    <w:rsid w:val="F3BF1F41"/>
    <w:rsid w:val="F4A39D5A"/>
    <w:rsid w:val="F5D6F837"/>
    <w:rsid w:val="F5D7A556"/>
    <w:rsid w:val="F5FAE661"/>
    <w:rsid w:val="F7F6EA22"/>
    <w:rsid w:val="F7F713DD"/>
    <w:rsid w:val="F89DA11B"/>
    <w:rsid w:val="FA2F5C66"/>
    <w:rsid w:val="FD9353CC"/>
    <w:rsid w:val="FDBE7F44"/>
    <w:rsid w:val="FDF755C9"/>
    <w:rsid w:val="FE7250BB"/>
    <w:rsid w:val="FF8E5C57"/>
    <w:rsid w:val="FF9D2527"/>
    <w:rsid w:val="FFB1A071"/>
    <w:rsid w:val="FFCFDC2B"/>
    <w:rsid w:val="FFDFD1A9"/>
    <w:rsid w:val="FFFE033B"/>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
    <w:qFormat/>
    <w:uiPriority w:val="99"/>
    <w:pPr>
      <w:spacing w:before="100" w:beforeAutospacing="1" w:after="100" w:afterAutospacing="1"/>
      <w:jc w:val="left"/>
      <w:outlineLvl w:val="0"/>
    </w:pPr>
    <w:rPr>
      <w:rFonts w:hint="eastAsia" w:ascii="宋体" w:hAnsi="宋体"/>
      <w:b/>
      <w:kern w:val="44"/>
      <w:sz w:val="48"/>
      <w:szCs w:val="48"/>
    </w:rPr>
  </w:style>
  <w:style w:type="paragraph" w:styleId="5">
    <w:name w:val="heading 2"/>
    <w:basedOn w:val="1"/>
    <w:next w:val="1"/>
    <w:link w:val="29"/>
    <w:qFormat/>
    <w:uiPriority w:val="99"/>
    <w:pPr>
      <w:spacing w:before="100" w:beforeAutospacing="1" w:after="100" w:afterAutospacing="1"/>
      <w:jc w:val="left"/>
      <w:outlineLvl w:val="1"/>
    </w:pPr>
    <w:rPr>
      <w:rFonts w:hint="eastAsia" w:ascii="宋体" w:hAnsi="宋体"/>
      <w:b/>
      <w:kern w:val="0"/>
      <w:sz w:val="36"/>
      <w:szCs w:val="36"/>
    </w:rPr>
  </w:style>
  <w:style w:type="paragraph" w:styleId="6">
    <w:name w:val="heading 3"/>
    <w:basedOn w:val="1"/>
    <w:next w:val="1"/>
    <w:link w:val="30"/>
    <w:unhideWhenUsed/>
    <w:qFormat/>
    <w:uiPriority w:val="0"/>
    <w:pPr>
      <w:keepNext/>
      <w:keepLines/>
      <w:spacing w:before="260" w:after="260" w:line="416" w:lineRule="auto"/>
      <w:outlineLvl w:val="2"/>
    </w:pPr>
    <w:rPr>
      <w:b/>
      <w:bCs/>
      <w:sz w:val="32"/>
      <w:szCs w:val="32"/>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2">
    <w:name w:val="Body Text"/>
    <w:basedOn w:val="1"/>
    <w:next w:val="3"/>
    <w:link w:val="26"/>
    <w:qFormat/>
    <w:uiPriority w:val="99"/>
    <w:pPr>
      <w:spacing w:after="120"/>
    </w:pPr>
  </w:style>
  <w:style w:type="paragraph" w:styleId="3">
    <w:name w:val="Body Text First Indent"/>
    <w:basedOn w:val="2"/>
    <w:next w:val="1"/>
    <w:link w:val="27"/>
    <w:qFormat/>
    <w:uiPriority w:val="99"/>
    <w:pPr>
      <w:spacing w:after="0"/>
      <w:ind w:firstLine="420" w:firstLineChars="100"/>
      <w:jc w:val="center"/>
    </w:pPr>
    <w:rPr>
      <w:rFonts w:hAnsi="Calibri" w:eastAsia="宋体" w:cs="Times New Roman"/>
      <w:b/>
      <w:bCs/>
      <w:sz w:val="44"/>
    </w:rPr>
  </w:style>
  <w:style w:type="paragraph" w:styleId="7">
    <w:name w:val="annotation text"/>
    <w:basedOn w:val="1"/>
    <w:qFormat/>
    <w:uiPriority w:val="0"/>
    <w:pPr>
      <w:jc w:val="left"/>
    </w:pPr>
  </w:style>
  <w:style w:type="paragraph" w:styleId="8">
    <w:name w:val="Body Text Indent"/>
    <w:basedOn w:val="1"/>
    <w:qFormat/>
    <w:uiPriority w:val="0"/>
    <w:pPr>
      <w:spacing w:line="600" w:lineRule="exact"/>
      <w:ind w:firstLine="200" w:firstLineChars="200"/>
    </w:pPr>
    <w:rPr>
      <w:rFonts w:eastAsia="仿宋_GB2312"/>
      <w:sz w:val="32"/>
    </w:rPr>
  </w:style>
  <w:style w:type="paragraph" w:styleId="9">
    <w:name w:val="Plain Text"/>
    <w:basedOn w:val="1"/>
    <w:link w:val="31"/>
    <w:qFormat/>
    <w:uiPriority w:val="99"/>
    <w:rPr>
      <w:rFonts w:ascii="宋体" w:hAnsi="Courier New" w:cs="宋体"/>
      <w:szCs w:val="21"/>
    </w:rPr>
  </w:style>
  <w:style w:type="paragraph" w:styleId="10">
    <w:name w:val="Date"/>
    <w:basedOn w:val="1"/>
    <w:next w:val="1"/>
    <w:link w:val="32"/>
    <w:unhideWhenUsed/>
    <w:qFormat/>
    <w:uiPriority w:val="0"/>
    <w:pPr>
      <w:ind w:left="100" w:leftChars="2500"/>
    </w:pPr>
    <w:rPr>
      <w:szCs w:val="22"/>
    </w:rPr>
  </w:style>
  <w:style w:type="paragraph" w:styleId="11">
    <w:name w:val="endnote text"/>
    <w:basedOn w:val="1"/>
    <w:link w:val="33"/>
    <w:qFormat/>
    <w:uiPriority w:val="99"/>
    <w:pPr>
      <w:spacing w:line="560" w:lineRule="exact"/>
      <w:ind w:firstLine="880" w:firstLineChars="200"/>
    </w:pPr>
    <w:rPr>
      <w:rFonts w:ascii="Calibri" w:hAnsi="Calibri" w:eastAsia="仿宋_GB2312" w:cs="Times New Roman"/>
      <w:kern w:val="0"/>
      <w:sz w:val="20"/>
    </w:rPr>
  </w:style>
  <w:style w:type="paragraph" w:styleId="12">
    <w:name w:val="Balloon Text"/>
    <w:basedOn w:val="1"/>
    <w:link w:val="34"/>
    <w:unhideWhenUsed/>
    <w:qFormat/>
    <w:uiPriority w:val="0"/>
    <w:rPr>
      <w:sz w:val="18"/>
      <w:szCs w:val="18"/>
    </w:rPr>
  </w:style>
  <w:style w:type="paragraph" w:styleId="13">
    <w:name w:val="footer"/>
    <w:basedOn w:val="1"/>
    <w:link w:val="35"/>
    <w:qFormat/>
    <w:uiPriority w:val="99"/>
    <w:pPr>
      <w:tabs>
        <w:tab w:val="center" w:pos="4153"/>
        <w:tab w:val="right" w:pos="8306"/>
      </w:tabs>
      <w:snapToGrid w:val="0"/>
      <w:jc w:val="left"/>
    </w:pPr>
    <w:rPr>
      <w:sz w:val="18"/>
      <w:szCs w:val="18"/>
    </w:rPr>
  </w:style>
  <w:style w:type="paragraph" w:styleId="14">
    <w:name w:val="header"/>
    <w:basedOn w:val="1"/>
    <w:link w:val="36"/>
    <w:qFormat/>
    <w:uiPriority w:val="0"/>
    <w:pPr>
      <w:pBdr>
        <w:bottom w:val="single" w:color="auto" w:sz="6" w:space="1"/>
      </w:pBdr>
      <w:tabs>
        <w:tab w:val="center" w:pos="4153"/>
        <w:tab w:val="right" w:pos="8306"/>
      </w:tabs>
      <w:snapToGrid w:val="0"/>
      <w:jc w:val="center"/>
    </w:pPr>
    <w:rPr>
      <w:sz w:val="18"/>
      <w:szCs w:val="18"/>
    </w:rPr>
  </w:style>
  <w:style w:type="paragraph" w:styleId="15">
    <w:name w:val="footnote text"/>
    <w:basedOn w:val="1"/>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1"/>
      <w:lang w:val="en-US" w:eastAsia="zh-CN" w:bidi="ar"/>
    </w:rPr>
  </w:style>
  <w:style w:type="paragraph" w:styleId="16">
    <w:name w:val="table of figures"/>
    <w:basedOn w:val="1"/>
    <w:next w:val="1"/>
    <w:qFormat/>
    <w:uiPriority w:val="0"/>
    <w:pPr>
      <w:keepNext w:val="0"/>
      <w:keepLines w:val="0"/>
      <w:widowControl w:val="0"/>
      <w:suppressLineNumbers w:val="0"/>
      <w:ind w:left="400" w:leftChars="200" w:hanging="200" w:hangingChars="200"/>
      <w:jc w:val="both"/>
    </w:pPr>
    <w:rPr>
      <w:rFonts w:hint="default" w:ascii="Calibri" w:hAnsi="Calibri" w:eastAsia="宋体" w:cs="Calibri"/>
      <w:kern w:val="2"/>
      <w:sz w:val="21"/>
      <w:szCs w:val="21"/>
      <w:lang w:val="en-US" w:eastAsia="zh-CN" w:bidi="ar"/>
    </w:rPr>
  </w:style>
  <w:style w:type="paragraph" w:styleId="17">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18">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9">
    <w:name w:val="Title"/>
    <w:basedOn w:val="1"/>
    <w:link w:val="37"/>
    <w:qFormat/>
    <w:uiPriority w:val="0"/>
    <w:pPr>
      <w:spacing w:before="240" w:after="60"/>
      <w:jc w:val="center"/>
      <w:outlineLvl w:val="0"/>
    </w:pPr>
    <w:rPr>
      <w:rFonts w:ascii="Cambria" w:hAnsi="Cambria" w:cs="Times New Roman"/>
      <w:b/>
      <w:bCs/>
      <w:sz w:val="32"/>
      <w:szCs w:val="32"/>
    </w:rPr>
  </w:style>
  <w:style w:type="paragraph" w:styleId="20">
    <w:name w:val="Body Text First Indent 2"/>
    <w:basedOn w:val="8"/>
    <w:qFormat/>
    <w:uiPriority w:val="0"/>
    <w:pPr>
      <w:widowControl w:val="0"/>
      <w:spacing w:after="120"/>
      <w:ind w:left="200" w:leftChars="200" w:firstLine="200" w:firstLineChars="200"/>
      <w:jc w:val="both"/>
    </w:pPr>
    <w:rPr>
      <w:rFonts w:ascii="Times New Roman" w:hAnsi="Times New Roman" w:eastAsia="宋体" w:cs="Times New Roman"/>
      <w:kern w:val="2"/>
      <w:sz w:val="32"/>
      <w:szCs w:val="24"/>
      <w:lang w:val="en-US" w:eastAsia="zh-CN" w:bidi="ar-SA"/>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page number"/>
    <w:basedOn w:val="23"/>
    <w:qFormat/>
    <w:uiPriority w:val="0"/>
  </w:style>
  <w:style w:type="character" w:styleId="25">
    <w:name w:val="Hyperlink"/>
    <w:basedOn w:val="23"/>
    <w:qFormat/>
    <w:uiPriority w:val="0"/>
    <w:rPr>
      <w:color w:val="0000FF"/>
      <w:u w:val="single"/>
    </w:rPr>
  </w:style>
  <w:style w:type="character" w:customStyle="1" w:styleId="26">
    <w:name w:val=" Char Char3"/>
    <w:link w:val="2"/>
    <w:qFormat/>
    <w:uiPriority w:val="0"/>
    <w:rPr>
      <w:kern w:val="2"/>
      <w:sz w:val="21"/>
      <w:szCs w:val="24"/>
    </w:rPr>
  </w:style>
  <w:style w:type="character" w:customStyle="1" w:styleId="27">
    <w:name w:val=" Char Char2"/>
    <w:link w:val="3"/>
    <w:qFormat/>
    <w:uiPriority w:val="99"/>
    <w:rPr>
      <w:rFonts w:hAnsi="Calibri"/>
      <w:b/>
      <w:bCs/>
      <w:kern w:val="2"/>
      <w:sz w:val="44"/>
      <w:szCs w:val="24"/>
    </w:rPr>
  </w:style>
  <w:style w:type="character" w:customStyle="1" w:styleId="28">
    <w:name w:val=" Char Char9"/>
    <w:link w:val="4"/>
    <w:qFormat/>
    <w:uiPriority w:val="99"/>
    <w:rPr>
      <w:rFonts w:ascii="宋体" w:hAnsi="宋体"/>
      <w:b/>
      <w:kern w:val="44"/>
      <w:sz w:val="48"/>
      <w:szCs w:val="48"/>
    </w:rPr>
  </w:style>
  <w:style w:type="character" w:customStyle="1" w:styleId="29">
    <w:name w:val=" Char Char8"/>
    <w:link w:val="5"/>
    <w:qFormat/>
    <w:uiPriority w:val="99"/>
    <w:rPr>
      <w:rFonts w:ascii="宋体" w:hAnsi="宋体"/>
      <w:b/>
      <w:sz w:val="36"/>
      <w:szCs w:val="36"/>
    </w:rPr>
  </w:style>
  <w:style w:type="character" w:customStyle="1" w:styleId="30">
    <w:name w:val=" Char Char7"/>
    <w:link w:val="6"/>
    <w:qFormat/>
    <w:uiPriority w:val="0"/>
    <w:rPr>
      <w:b/>
      <w:bCs/>
      <w:kern w:val="2"/>
      <w:sz w:val="32"/>
      <w:szCs w:val="32"/>
    </w:rPr>
  </w:style>
  <w:style w:type="character" w:customStyle="1" w:styleId="31">
    <w:name w:val=" Char Char"/>
    <w:link w:val="9"/>
    <w:qFormat/>
    <w:uiPriority w:val="99"/>
    <w:rPr>
      <w:rFonts w:ascii="宋体" w:hAnsi="Courier New" w:cs="宋体"/>
      <w:kern w:val="2"/>
      <w:sz w:val="21"/>
      <w:szCs w:val="21"/>
    </w:rPr>
  </w:style>
  <w:style w:type="character" w:customStyle="1" w:styleId="32">
    <w:name w:val="日期 Char"/>
    <w:link w:val="10"/>
    <w:semiHidden/>
    <w:qFormat/>
    <w:uiPriority w:val="0"/>
    <w:rPr>
      <w:rFonts w:eastAsia="宋体"/>
      <w:kern w:val="2"/>
      <w:sz w:val="21"/>
      <w:szCs w:val="22"/>
      <w:lang w:val="en-US" w:eastAsia="zh-CN" w:bidi="ar-SA"/>
    </w:rPr>
  </w:style>
  <w:style w:type="character" w:customStyle="1" w:styleId="33">
    <w:name w:val=" Char Char4"/>
    <w:link w:val="11"/>
    <w:qFormat/>
    <w:uiPriority w:val="99"/>
    <w:rPr>
      <w:rFonts w:ascii="Calibri" w:hAnsi="Calibri" w:eastAsia="仿宋_GB2312"/>
      <w:szCs w:val="24"/>
    </w:rPr>
  </w:style>
  <w:style w:type="character" w:customStyle="1" w:styleId="34">
    <w:name w:val="批注框文本 Char"/>
    <w:link w:val="12"/>
    <w:semiHidden/>
    <w:qFormat/>
    <w:uiPriority w:val="0"/>
    <w:rPr>
      <w:rFonts w:eastAsia="宋体"/>
      <w:kern w:val="2"/>
      <w:sz w:val="18"/>
      <w:szCs w:val="18"/>
      <w:lang w:val="en-US" w:eastAsia="zh-CN" w:bidi="ar-SA"/>
    </w:rPr>
  </w:style>
  <w:style w:type="character" w:customStyle="1" w:styleId="35">
    <w:name w:val=" Char Char5"/>
    <w:link w:val="13"/>
    <w:qFormat/>
    <w:uiPriority w:val="0"/>
    <w:rPr>
      <w:kern w:val="2"/>
      <w:sz w:val="18"/>
      <w:szCs w:val="18"/>
    </w:rPr>
  </w:style>
  <w:style w:type="character" w:customStyle="1" w:styleId="36">
    <w:name w:val=" Char Char6"/>
    <w:link w:val="14"/>
    <w:qFormat/>
    <w:uiPriority w:val="0"/>
    <w:rPr>
      <w:kern w:val="2"/>
      <w:sz w:val="18"/>
      <w:szCs w:val="18"/>
    </w:rPr>
  </w:style>
  <w:style w:type="character" w:customStyle="1" w:styleId="37">
    <w:name w:val=" Char Char1"/>
    <w:link w:val="19"/>
    <w:qFormat/>
    <w:uiPriority w:val="0"/>
    <w:rPr>
      <w:rFonts w:ascii="Cambria" w:hAnsi="Cambria" w:cs="Times New Roman"/>
      <w:b/>
      <w:bCs/>
      <w:kern w:val="2"/>
      <w:sz w:val="32"/>
      <w:szCs w:val="32"/>
    </w:rPr>
  </w:style>
  <w:style w:type="character" w:customStyle="1" w:styleId="38">
    <w:name w:val="font132"/>
    <w:basedOn w:val="23"/>
    <w:qFormat/>
    <w:uiPriority w:val="0"/>
    <w:rPr>
      <w:rFonts w:hint="eastAsia" w:ascii="宋体" w:hAnsi="宋体" w:eastAsia="宋体" w:cs="宋体"/>
      <w:color w:val="000000"/>
      <w:sz w:val="21"/>
      <w:szCs w:val="21"/>
      <w:u w:val="none"/>
    </w:rPr>
  </w:style>
  <w:style w:type="character" w:customStyle="1" w:styleId="39">
    <w:name w:val="font141"/>
    <w:basedOn w:val="23"/>
    <w:qFormat/>
    <w:uiPriority w:val="0"/>
    <w:rPr>
      <w:rFonts w:hint="default" w:ascii="Times New Roman" w:hAnsi="Times New Roman" w:cs="Times New Roman"/>
      <w:color w:val="000000"/>
      <w:sz w:val="21"/>
      <w:szCs w:val="21"/>
      <w:u w:val="none"/>
    </w:rPr>
  </w:style>
  <w:style w:type="character" w:customStyle="1" w:styleId="40">
    <w:name w:val="font81"/>
    <w:basedOn w:val="23"/>
    <w:qFormat/>
    <w:uiPriority w:val="0"/>
    <w:rPr>
      <w:rFonts w:hint="eastAsia" w:ascii="宋体" w:hAnsi="宋体" w:eastAsia="宋体" w:cs="宋体"/>
      <w:color w:val="000000"/>
      <w:sz w:val="20"/>
      <w:szCs w:val="20"/>
      <w:u w:val="none"/>
    </w:rPr>
  </w:style>
  <w:style w:type="character" w:customStyle="1" w:styleId="41">
    <w:name w:val="font181"/>
    <w:basedOn w:val="23"/>
    <w:qFormat/>
    <w:uiPriority w:val="0"/>
    <w:rPr>
      <w:rFonts w:ascii="仿宋_GB2312" w:eastAsia="仿宋_GB2312" w:cs="仿宋_GB2312"/>
      <w:color w:val="000000"/>
      <w:sz w:val="21"/>
      <w:szCs w:val="21"/>
      <w:u w:val="none"/>
    </w:rPr>
  </w:style>
  <w:style w:type="character" w:customStyle="1" w:styleId="42">
    <w:name w:val="font71"/>
    <w:basedOn w:val="23"/>
    <w:qFormat/>
    <w:uiPriority w:val="0"/>
    <w:rPr>
      <w:rFonts w:hint="default" w:ascii="Times New Roman" w:hAnsi="Times New Roman" w:cs="Times New Roman"/>
      <w:color w:val="000000"/>
      <w:sz w:val="21"/>
      <w:szCs w:val="21"/>
      <w:u w:val="none"/>
    </w:rPr>
  </w:style>
  <w:style w:type="character" w:customStyle="1" w:styleId="43">
    <w:name w:val="font61"/>
    <w:basedOn w:val="23"/>
    <w:qFormat/>
    <w:uiPriority w:val="0"/>
    <w:rPr>
      <w:rFonts w:hint="eastAsia" w:ascii="宋体" w:hAnsi="宋体" w:eastAsia="宋体" w:cs="宋体"/>
      <w:color w:val="000000"/>
      <w:sz w:val="21"/>
      <w:szCs w:val="21"/>
      <w:u w:val="none"/>
    </w:rPr>
  </w:style>
  <w:style w:type="character" w:customStyle="1" w:styleId="44">
    <w:name w:val="font161"/>
    <w:basedOn w:val="23"/>
    <w:qFormat/>
    <w:uiPriority w:val="0"/>
    <w:rPr>
      <w:rFonts w:hint="eastAsia" w:ascii="宋体" w:hAnsi="宋体" w:eastAsia="宋体" w:cs="宋体"/>
      <w:color w:val="000000"/>
      <w:sz w:val="20"/>
      <w:szCs w:val="20"/>
      <w:u w:val="none"/>
    </w:rPr>
  </w:style>
  <w:style w:type="character" w:customStyle="1" w:styleId="45">
    <w:name w:val="font13"/>
    <w:basedOn w:val="23"/>
    <w:qFormat/>
    <w:uiPriority w:val="0"/>
    <w:rPr>
      <w:rFonts w:hint="default" w:ascii="Times New Roman" w:hAnsi="Times New Roman" w:cs="Times New Roman"/>
      <w:color w:val="000000"/>
      <w:sz w:val="21"/>
      <w:szCs w:val="21"/>
      <w:u w:val="none"/>
    </w:rPr>
  </w:style>
  <w:style w:type="character" w:customStyle="1" w:styleId="46">
    <w:name w:val="font111"/>
    <w:basedOn w:val="23"/>
    <w:qFormat/>
    <w:uiPriority w:val="0"/>
    <w:rPr>
      <w:rFonts w:ascii="Microsoft JhengHei" w:hAnsi="Microsoft JhengHei" w:eastAsia="Microsoft JhengHei" w:cs="Microsoft JhengHei"/>
      <w:b/>
      <w:color w:val="000000"/>
      <w:sz w:val="21"/>
      <w:szCs w:val="21"/>
      <w:u w:val="none"/>
    </w:rPr>
  </w:style>
  <w:style w:type="character" w:customStyle="1" w:styleId="47">
    <w:name w:val="font101"/>
    <w:basedOn w:val="23"/>
    <w:qFormat/>
    <w:uiPriority w:val="0"/>
    <w:rPr>
      <w:rFonts w:hint="eastAsia" w:ascii="宋体" w:hAnsi="宋体" w:eastAsia="宋体" w:cs="宋体"/>
      <w:color w:val="000000"/>
      <w:sz w:val="20"/>
      <w:szCs w:val="20"/>
      <w:u w:val="none"/>
    </w:rPr>
  </w:style>
  <w:style w:type="character" w:customStyle="1" w:styleId="48">
    <w:name w:val="font151"/>
    <w:basedOn w:val="23"/>
    <w:qFormat/>
    <w:uiPriority w:val="0"/>
    <w:rPr>
      <w:rFonts w:hint="default" w:ascii="Times New Roman" w:hAnsi="Times New Roman" w:cs="Times New Roman"/>
      <w:color w:val="00B0F0"/>
      <w:sz w:val="21"/>
      <w:szCs w:val="21"/>
      <w:u w:val="none"/>
    </w:rPr>
  </w:style>
  <w:style w:type="character" w:customStyle="1" w:styleId="49">
    <w:name w:val="font01"/>
    <w:basedOn w:val="23"/>
    <w:qFormat/>
    <w:uiPriority w:val="0"/>
    <w:rPr>
      <w:rFonts w:hint="default" w:ascii="Times New Roman" w:hAnsi="Times New Roman" w:cs="Times New Roman"/>
      <w:color w:val="FF0000"/>
      <w:sz w:val="21"/>
      <w:szCs w:val="21"/>
      <w:u w:val="none"/>
    </w:rPr>
  </w:style>
  <w:style w:type="character" w:customStyle="1" w:styleId="50">
    <w:name w:val="font21"/>
    <w:basedOn w:val="23"/>
    <w:qFormat/>
    <w:uiPriority w:val="0"/>
    <w:rPr>
      <w:rFonts w:hint="eastAsia" w:ascii="宋体" w:hAnsi="宋体" w:eastAsia="宋体" w:cs="宋体"/>
      <w:color w:val="000000"/>
      <w:sz w:val="21"/>
      <w:szCs w:val="21"/>
      <w:u w:val="none"/>
    </w:rPr>
  </w:style>
  <w:style w:type="paragraph" w:customStyle="1" w:styleId="51">
    <w:name w:val="公文标题"/>
    <w:basedOn w:val="19"/>
    <w:qFormat/>
    <w:uiPriority w:val="0"/>
    <w:pPr>
      <w:spacing w:line="560" w:lineRule="exact"/>
    </w:pPr>
    <w:rPr>
      <w:rFonts w:ascii="方正小标宋简体" w:hAnsi="方正小标宋简体" w:eastAsia="方正小标宋简体" w:cs="Times New Roman"/>
      <w:b w:val="0"/>
      <w:bCs w:val="0"/>
      <w:sz w:val="44"/>
      <w:szCs w:val="24"/>
    </w:rPr>
  </w:style>
  <w:style w:type="paragraph" w:customStyle="1" w:styleId="52">
    <w:name w:val="Body text|1"/>
    <w:basedOn w:val="1"/>
    <w:qFormat/>
    <w:uiPriority w:val="99"/>
    <w:pPr>
      <w:spacing w:line="444" w:lineRule="auto"/>
      <w:ind w:firstLine="400"/>
    </w:pPr>
    <w:rPr>
      <w:rFonts w:ascii="宋体" w:hAnsi="宋体" w:cs="宋体"/>
      <w:sz w:val="30"/>
      <w:szCs w:val="30"/>
      <w:lang w:val="zh-TW" w:eastAsia="zh-TW" w:bidi="zh-TW"/>
    </w:rPr>
  </w:style>
  <w:style w:type="paragraph" w:customStyle="1" w:styleId="53">
    <w:name w:val="Char"/>
    <w:basedOn w:val="1"/>
    <w:qFormat/>
    <w:uiPriority w:val="99"/>
    <w:pPr>
      <w:spacing w:line="560" w:lineRule="exact"/>
      <w:ind w:firstLine="880" w:firstLineChars="200"/>
    </w:pPr>
    <w:rPr>
      <w:rFonts w:ascii="仿宋_GB2312" w:hAnsi="仿宋_GB2312" w:eastAsia="仿宋_GB2312" w:cs="Times New Roman"/>
      <w:sz w:val="32"/>
    </w:rPr>
  </w:style>
  <w:style w:type="paragraph" w:customStyle="1" w:styleId="54">
    <w:name w:val="正文文本首行缩进1"/>
    <w:basedOn w:val="2"/>
    <w:qFormat/>
    <w:uiPriority w:val="99"/>
    <w:pPr>
      <w:spacing w:after="0" w:line="500" w:lineRule="exact"/>
      <w:ind w:left="301" w:firstLine="420"/>
    </w:pPr>
    <w:rPr>
      <w:rFonts w:ascii="宋体" w:hAnsi="宋体" w:cs="宋体"/>
      <w:spacing w:val="-6"/>
      <w:sz w:val="28"/>
      <w:szCs w:val="32"/>
      <w:lang w:val="zh-CN"/>
    </w:rPr>
  </w:style>
  <w:style w:type="character" w:customStyle="1" w:styleId="55">
    <w:name w:val="font51"/>
    <w:basedOn w:val="23"/>
    <w:qFormat/>
    <w:uiPriority w:val="0"/>
    <w:rPr>
      <w:rFonts w:hint="eastAsia" w:ascii="宋体" w:hAnsi="宋体" w:eastAsia="宋体" w:cs="宋体"/>
      <w:color w:val="000000"/>
      <w:sz w:val="22"/>
      <w:szCs w:val="22"/>
      <w:u w:val="none"/>
    </w:rPr>
  </w:style>
  <w:style w:type="character" w:customStyle="1" w:styleId="56">
    <w:name w:val="15"/>
    <w:basedOn w:val="23"/>
    <w:qFormat/>
    <w:uiPriority w:val="0"/>
    <w:rPr>
      <w:rFonts w:hint="default" w:ascii="Calibri" w:hAnsi="Calibri" w:cs="Calibri"/>
    </w:rPr>
  </w:style>
  <w:style w:type="character" w:customStyle="1" w:styleId="57">
    <w:name w:val="10"/>
    <w:basedOn w:val="23"/>
    <w:qFormat/>
    <w:uiPriority w:val="0"/>
    <w:rPr>
      <w:rFonts w:hint="default" w:ascii="Calibri" w:hAnsi="Calibri" w:cs="Calibri"/>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62</Pages>
  <Words>11719</Words>
  <Characters>12340</Characters>
  <Lines>1</Lines>
  <Paragraphs>1</Paragraphs>
  <TotalTime>18</TotalTime>
  <ScaleCrop>false</ScaleCrop>
  <LinksUpToDate>false</LinksUpToDate>
  <CharactersWithSpaces>12385</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2021-12-30T23:11:00Z</dcterms:created>
  <dc:creator>Administrator</dc:creator>
  <cp:lastModifiedBy>H.L</cp:lastModifiedBy>
  <cp:lastPrinted>2022-01-11T12:31:00Z</cp:lastPrinted>
  <dcterms:modified xsi:type="dcterms:W3CDTF">2025-05-30T08:26:49Z</dcterms:modified>
  <dc:title>市委人才工作领导小组会议 材料汇编 中共温州市委组织部 2021年12月</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9EA148185900418182C1E1B720B6143A_13</vt:lpwstr>
  </property>
  <property fmtid="{D5CDD505-2E9C-101B-9397-08002B2CF9AE}" pid="4" name="KSOTemplateDocerSaveRecord">
    <vt:lpwstr>eyJoZGlkIjoiY2RlMjc4MTQ0NjcwYTBiYjM4MGUxOTIyOWI0MjllNWIiLCJ1c2VySWQiOiIyOTIyNDcxMTUifQ==</vt:lpwstr>
  </property>
</Properties>
</file>