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_GBK"/>
          <w:b/>
          <w:bCs/>
          <w:color w:val="000000" w:themeColor="text1"/>
          <w:sz w:val="32"/>
          <w:szCs w:val="32"/>
        </w:rPr>
        <w:t>关于《杭州市上城区博物馆群落建设扶持办法实施细则》</w:t>
      </w:r>
    </w:p>
    <w:p>
      <w:pPr>
        <w:spacing w:line="560" w:lineRule="exact"/>
        <w:jc w:val="center"/>
        <w:rPr>
          <w:rFonts w:ascii="Times New Roman" w:hAnsi="Times New Roman" w:eastAsia="方正小标宋_GBK"/>
          <w:b/>
          <w:bCs/>
          <w:color w:val="000000" w:themeColor="text1"/>
          <w:sz w:val="36"/>
          <w:szCs w:val="36"/>
        </w:rPr>
      </w:pPr>
      <w:r>
        <w:rPr>
          <w:rFonts w:hint="eastAsia" w:ascii="Times New Roman" w:hAnsi="Times New Roman" w:eastAsia="方正小标宋_GBK"/>
          <w:b/>
          <w:bCs/>
          <w:color w:val="000000" w:themeColor="text1"/>
          <w:sz w:val="36"/>
          <w:szCs w:val="36"/>
        </w:rPr>
        <w:t>的</w:t>
      </w:r>
      <w:r>
        <w:rPr>
          <w:rFonts w:hint="eastAsia" w:ascii="Times New Roman" w:hAnsi="Times New Roman" w:eastAsia="方正小标宋_GBK"/>
          <w:b/>
          <w:bCs/>
          <w:color w:val="000000" w:themeColor="text1"/>
          <w:sz w:val="36"/>
          <w:szCs w:val="36"/>
          <w:lang w:eastAsia="zh-CN"/>
        </w:rPr>
        <w:t>起草</w:t>
      </w:r>
      <w:r>
        <w:rPr>
          <w:rFonts w:hint="eastAsia" w:ascii="Times New Roman" w:hAnsi="Times New Roman" w:eastAsia="方正小标宋_GBK"/>
          <w:b/>
          <w:bCs/>
          <w:color w:val="000000" w:themeColor="text1"/>
          <w:sz w:val="36"/>
          <w:szCs w:val="36"/>
        </w:rPr>
        <w:t>说明</w:t>
      </w:r>
    </w:p>
    <w:bookmarkEnd w:id="0"/>
    <w:p>
      <w:pPr>
        <w:spacing w:line="560" w:lineRule="exact"/>
        <w:jc w:val="center"/>
        <w:rPr>
          <w:rFonts w:ascii="Times New Roman" w:hAnsi="Times New Roman" w:eastAsia="方正小标宋_GBK"/>
          <w:b/>
          <w:bCs/>
          <w:color w:val="000000" w:themeColor="text1"/>
          <w:sz w:val="36"/>
          <w:szCs w:val="36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现就报送规范性文件《杭州市上城区博物馆群落建设扶持办法实施细则》起草情况说明如下：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一、文件制定的必要性和可行性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为贯彻落实中共浙江省委文化工作会议和《中共浙江省委关于加快推进新时代文化浙江工程的意见》精神，全面打造以宋韵文化为代表的文化金名片，着力提升文化软实力，不断丰富共同富裕精神内涵，进一步调动社会力量参与文化遗产保护利用的积极性，促进我区博物馆事业发展，根据《中华人民共和国文物保护法》《国家文物局关于进一步推动非国有博物馆发展的意见》《关于推进博物馆改革发展的指导意见》等有关法律、法规、规定，</w:t>
      </w:r>
      <w:r>
        <w:rPr>
          <w:rFonts w:hint="eastAsia" w:ascii="Times New Roman" w:hAnsi="Times New Roman" w:eastAsia="仿宋_GB2312" w:cs="宋体"/>
          <w:color w:val="000000" w:themeColor="text1"/>
          <w:sz w:val="32"/>
          <w:szCs w:val="32"/>
        </w:rPr>
        <w:t>推动《杭州市上城区博物馆群落建设扶持办法》顺利实施</w:t>
      </w:r>
      <w:r>
        <w:rPr>
          <w:rFonts w:ascii="Times New Roman" w:hAnsi="Times New Roman" w:eastAsia="仿宋_GB2312" w:cs="宋体"/>
          <w:color w:val="000000" w:themeColor="text1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结合本区实际，</w:t>
      </w:r>
      <w:r>
        <w:rPr>
          <w:rFonts w:hint="eastAsia" w:ascii="Times New Roman" w:hAnsi="Times New Roman" w:eastAsia="仿宋_GB2312" w:cs="宋体"/>
          <w:bCs/>
          <w:color w:val="000000" w:themeColor="text1"/>
          <w:sz w:val="32"/>
          <w:szCs w:val="32"/>
        </w:rPr>
        <w:t>制定本细则。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本规范性文件的出台，可以有效明确职责、落实扶持，为我区博物馆群落建设提供政策依据，为我区文博事业合规发展提供保障。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二、需要解决的主要问题、拟规定的主要制度和采取的主要措施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上城区博物馆群落建设工作过去主要存在扶持政策不统一、管理方式未统筹、基本保障未落实等问题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。本文件规定了基本保障、项目入驻、特色激励以及管理服务措施等相关制度及实施步骤，理顺实际工作机制。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三、依据的法律、法规、规章和政策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《中华人民共和国文物保护法》（2017年修正本）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《博物馆条例》（2015年）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《国家文物局关于进一步推动非国有博物馆发展的意见》（2017年）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国家文物局等联合发布《关于推进博物馆改革发展的指导意见》（2021年）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宋体"/>
          <w:color w:val="000000" w:themeColor="text1"/>
          <w:sz w:val="32"/>
          <w:szCs w:val="32"/>
        </w:rPr>
        <w:t>《杭州市上城区博物馆群落建设扶持办法》（2023年）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Times New Roman"/>
          <w:color w:val="000000" w:themeColor="text1"/>
          <w:sz w:val="32"/>
          <w:szCs w:val="32"/>
        </w:rPr>
      </w:pPr>
      <w:r>
        <w:rPr>
          <w:rFonts w:hint="eastAsia" w:ascii="黑体" w:hAnsi="黑体" w:eastAsia="黑体" w:cs="Times New Roman"/>
          <w:color w:val="000000" w:themeColor="text1"/>
          <w:sz w:val="32"/>
          <w:szCs w:val="32"/>
        </w:rPr>
        <w:t>四、起草过程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本文件起草过程中，我局充分吸收了国家相关文件的具体规定，根据一届区政府第29次常务会议决议，区政府出台的《杭州市上城区博物馆群落建设扶持办法》，结合我区实际工作开展起草实施细则，形成征求意见稿。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仿宋" w:eastAsia="仿宋_GB2312"/>
          <w:color w:val="000000" w:themeColor="text1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Times New Roman" w:hAnsi="仿宋" w:eastAsia="仿宋_GB2312"/>
          <w:color w:val="000000" w:themeColor="text1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仿宋" w:eastAsia="仿宋_GB2312"/>
          <w:color w:val="000000" w:themeColor="text1"/>
          <w:sz w:val="32"/>
          <w:szCs w:val="32"/>
        </w:rPr>
        <w:t>上城区文化和广电旅游体育局</w:t>
      </w:r>
    </w:p>
    <w:p>
      <w:pPr>
        <w:spacing w:line="580" w:lineRule="exact"/>
        <w:ind w:firstLine="640" w:firstLineChars="200"/>
        <w:jc w:val="right"/>
        <w:rPr>
          <w:rFonts w:ascii="Times New Roman" w:hAnsi="仿宋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2023</w:t>
      </w:r>
      <w:r>
        <w:rPr>
          <w:rFonts w:hint="eastAsia" w:ascii="Times New Roman" w:hAnsi="仿宋" w:eastAsia="仿宋_GB2312"/>
          <w:color w:val="000000" w:themeColor="text1"/>
          <w:sz w:val="32"/>
          <w:szCs w:val="32"/>
        </w:rPr>
        <w:t>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0NGZhNGQ5Y2I5N2Q5NzdmZGI0NmQ3NDRkYTU1MzMifQ=="/>
  </w:docVars>
  <w:rsids>
    <w:rsidRoot w:val="7CB97D01"/>
    <w:rsid w:val="00020997"/>
    <w:rsid w:val="00060C6A"/>
    <w:rsid w:val="0028268D"/>
    <w:rsid w:val="00575E61"/>
    <w:rsid w:val="005F7D03"/>
    <w:rsid w:val="009C29EE"/>
    <w:rsid w:val="00B26176"/>
    <w:rsid w:val="00BC492D"/>
    <w:rsid w:val="00C550E2"/>
    <w:rsid w:val="00C876A4"/>
    <w:rsid w:val="00D4187E"/>
    <w:rsid w:val="00F9141E"/>
    <w:rsid w:val="00FF5970"/>
    <w:rsid w:val="054A784B"/>
    <w:rsid w:val="081B2127"/>
    <w:rsid w:val="16A058FA"/>
    <w:rsid w:val="16C74287"/>
    <w:rsid w:val="1807337A"/>
    <w:rsid w:val="2E476840"/>
    <w:rsid w:val="2E8B0409"/>
    <w:rsid w:val="39A71E6F"/>
    <w:rsid w:val="3C300842"/>
    <w:rsid w:val="44CA591D"/>
    <w:rsid w:val="48C1544E"/>
    <w:rsid w:val="570D3BBB"/>
    <w:rsid w:val="575B456D"/>
    <w:rsid w:val="58490869"/>
    <w:rsid w:val="6A06480C"/>
    <w:rsid w:val="6C276CBC"/>
    <w:rsid w:val="6CE93F71"/>
    <w:rsid w:val="7CB97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751</Words>
  <Characters>771</Characters>
  <Lines>5</Lines>
  <Paragraphs>1</Paragraphs>
  <TotalTime>45</TotalTime>
  <ScaleCrop>false</ScaleCrop>
  <LinksUpToDate>false</LinksUpToDate>
  <CharactersWithSpaces>771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2023-10-20T03:00:00Z</dcterms:created>
  <dc:creator>陈了了</dc:creator>
  <cp:lastModifiedBy>麟之守护</cp:lastModifiedBy>
  <dcterms:modified xsi:type="dcterms:W3CDTF">2024-06-21T03:19:02Z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E8295196C70343248D1D35C0CA91CA60_11</vt:lpwstr>
  </property>
</Properties>
</file>