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OLE_LINK2"/>
      <w:bookmarkStart w:id="1" w:name="OLE_LINK1"/>
      <w:r>
        <w:rPr>
          <w:rFonts w:hint="eastAsia" w:ascii="方正小标宋简体" w:eastAsia="方正小标宋简体"/>
          <w:sz w:val="44"/>
          <w:szCs w:val="44"/>
          <w:lang w:eastAsia="zh-CN"/>
        </w:rPr>
        <w:t>杭州</w:t>
      </w:r>
      <w:r>
        <w:rPr>
          <w:rFonts w:ascii="方正小标宋简体" w:eastAsia="方正小标宋简体"/>
          <w:sz w:val="44"/>
          <w:szCs w:val="44"/>
        </w:rPr>
        <w:t>高新区（滨江）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ascii="方正小标宋简体" w:eastAsia="方正小标宋简体"/>
          <w:sz w:val="44"/>
          <w:szCs w:val="44"/>
        </w:rPr>
        <w:t>促进</w:t>
      </w:r>
      <w:r>
        <w:rPr>
          <w:rFonts w:hint="eastAsia" w:ascii="方正小标宋简体" w:eastAsia="方正小标宋简体"/>
          <w:sz w:val="44"/>
          <w:szCs w:val="44"/>
        </w:rPr>
        <w:t>商贸高质量发展</w:t>
      </w:r>
      <w:r>
        <w:rPr>
          <w:rFonts w:ascii="方正小标宋简体" w:eastAsia="方正小标宋简体"/>
          <w:sz w:val="44"/>
          <w:szCs w:val="44"/>
        </w:rPr>
        <w:t>的</w:t>
      </w:r>
      <w:bookmarkEnd w:id="0"/>
      <w:bookmarkEnd w:id="1"/>
      <w:r>
        <w:rPr>
          <w:rFonts w:hint="eastAsia" w:ascii="方正小标宋简体" w:eastAsia="方正小标宋简体"/>
          <w:sz w:val="44"/>
          <w:szCs w:val="44"/>
          <w:lang w:eastAsia="zh-CN"/>
        </w:rPr>
        <w:t>若干政策意见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before="0" w:after="0"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征求意见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/>
        </w:rPr>
        <w:t>稿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）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深入贯彻落实党中央、国务院关于大力提振消费的决策部署，进一步优化</w:t>
      </w:r>
      <w:r>
        <w:rPr>
          <w:rFonts w:ascii="仿宋_GB2312" w:eastAsia="仿宋_GB2312"/>
          <w:sz w:val="32"/>
          <w:szCs w:val="32"/>
        </w:rPr>
        <w:t>我区商贸</w:t>
      </w:r>
      <w:r>
        <w:rPr>
          <w:rFonts w:hint="eastAsia" w:ascii="仿宋_GB2312" w:eastAsia="仿宋_GB2312"/>
          <w:sz w:val="32"/>
          <w:szCs w:val="32"/>
        </w:rPr>
        <w:t>发展</w:t>
      </w:r>
      <w:r>
        <w:rPr>
          <w:rFonts w:ascii="仿宋_GB2312" w:eastAsia="仿宋_GB2312"/>
          <w:sz w:val="32"/>
          <w:szCs w:val="32"/>
        </w:rPr>
        <w:t>结构，提升市场主体积极性，激发消费内生动能，培育消费新增长点，激活区域</w:t>
      </w:r>
      <w:r>
        <w:rPr>
          <w:rFonts w:hint="eastAsia" w:ascii="仿宋_GB2312" w:eastAsia="仿宋_GB2312"/>
          <w:sz w:val="32"/>
          <w:szCs w:val="32"/>
        </w:rPr>
        <w:t>消费</w:t>
      </w:r>
      <w:r>
        <w:rPr>
          <w:rFonts w:ascii="仿宋_GB2312" w:eastAsia="仿宋_GB2312"/>
          <w:sz w:val="32"/>
          <w:szCs w:val="32"/>
        </w:rPr>
        <w:t>活力，推进全区</w:t>
      </w:r>
      <w:r>
        <w:rPr>
          <w:rFonts w:hint="eastAsia" w:ascii="仿宋_GB2312" w:eastAsia="仿宋_GB2312"/>
          <w:sz w:val="32"/>
          <w:szCs w:val="32"/>
        </w:rPr>
        <w:t>商贸</w:t>
      </w:r>
      <w:r>
        <w:rPr>
          <w:rFonts w:ascii="仿宋_GB2312" w:eastAsia="仿宋_GB2312"/>
          <w:sz w:val="32"/>
          <w:szCs w:val="32"/>
        </w:rPr>
        <w:t>高质量发展，特制定</w:t>
      </w:r>
      <w:r>
        <w:rPr>
          <w:rFonts w:hint="eastAsia" w:ascii="仿宋_GB2312" w:eastAsia="仿宋_GB2312"/>
          <w:sz w:val="32"/>
          <w:szCs w:val="32"/>
          <w:lang w:eastAsia="zh-CN"/>
        </w:rPr>
        <w:t>如下政策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4" w:firstLineChars="200"/>
        <w:textAlignment w:val="auto"/>
        <w:rPr>
          <w:rFonts w:hint="eastAsia" w:ascii="Times New Roman" w:hAnsi="Times New Roman" w:eastAsia="黑体" w:cs="Times New Roman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6"/>
          <w:sz w:val="32"/>
          <w:szCs w:val="32"/>
          <w:highlight w:val="none"/>
          <w:lang w:val="en-US" w:eastAsia="zh-CN"/>
        </w:rPr>
        <w:t>一、壮大商贸业发展规模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2" w:name="OLE_LINK20"/>
      <w:bookmarkStart w:id="3" w:name="OLE_LINK11"/>
      <w:bookmarkStart w:id="4" w:name="OLE_LINK19"/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加大商贸企业招引。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积极引进国内国际知名商贸企业和平台企业，鼓励企业在滨江设立全球总部、区域总部、功能总部，促进新消费产业链迭代升级。经审核，</w:t>
      </w:r>
      <w:r>
        <w:rPr>
          <w:rFonts w:hint="eastAsia" w:ascii="仿宋_GB2312" w:eastAsia="仿宋_GB2312"/>
          <w:sz w:val="32"/>
          <w:szCs w:val="32"/>
        </w:rPr>
        <w:t>对符合条件的企业，给予全年新增零售额最高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奖励支持</w:t>
      </w:r>
      <w:r>
        <w:rPr>
          <w:rFonts w:hint="eastAsia" w:ascii="仿宋_GB2312" w:eastAsia="仿宋_GB2312"/>
          <w:sz w:val="32"/>
          <w:szCs w:val="32"/>
        </w:rPr>
        <w:t>，单个企业奖励额度不超过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1000</w:t>
      </w:r>
      <w:r>
        <w:rPr>
          <w:rFonts w:hint="eastAsia" w:ascii="仿宋_GB2312" w:eastAsia="仿宋_GB2312"/>
          <w:sz w:val="32"/>
          <w:szCs w:val="32"/>
        </w:rPr>
        <w:t>万元。</w:t>
      </w:r>
    </w:p>
    <w:bookmarkEnd w:id="2"/>
    <w:bookmarkEnd w:id="3"/>
    <w:bookmarkEnd w:id="4"/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促进贸工联动。鼓励工业企业拓展零售业务，积极探索工设贸模式，协同拉动零售业务稳步增长。经审核，对符合条件的企业,给予零售奖励支持，单个企业奖励额度最高不超过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5" w:name="OLE_LINK13"/>
      <w:bookmarkStart w:id="6" w:name="OLE_LINK12"/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支持商贸企业做大做强。积极引导企业创新业务发展模式，多渠道拓展市场规模。经审核，对通过批发销售拓展市场且符合条件的企业，给予最高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万元的发展资金支持；对通过连锁经营模式拓展业务且符合条件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零售（餐饮）企业，给予最高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万元的</w:t>
      </w:r>
      <w:r>
        <w:rPr>
          <w:rFonts w:hint="eastAsia" w:ascii="仿宋_GB2312" w:eastAsia="仿宋_GB2312"/>
          <w:sz w:val="32"/>
          <w:szCs w:val="32"/>
          <w:lang w:eastAsia="zh-CN"/>
        </w:rPr>
        <w:t>奖励</w:t>
      </w:r>
      <w:r>
        <w:rPr>
          <w:rFonts w:hint="eastAsia" w:ascii="仿宋_GB2312" w:eastAsia="仿宋_GB2312"/>
          <w:sz w:val="32"/>
          <w:szCs w:val="32"/>
        </w:rPr>
        <w:t>支持。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7" w:name="OLE_LINK29"/>
      <w:bookmarkStart w:id="8" w:name="OLE_LINK30"/>
      <w:bookmarkStart w:id="9" w:name="OLE_LINK26"/>
      <w:bookmarkStart w:id="10" w:name="OLE_LINK40"/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支持内外贸协同发展。</w:t>
      </w:r>
      <w:bookmarkStart w:id="11" w:name="OLE_LINK27"/>
      <w:bookmarkStart w:id="12" w:name="OLE_LINK28"/>
      <w:r>
        <w:rPr>
          <w:rFonts w:hint="eastAsia" w:ascii="仿宋_GB2312" w:eastAsia="仿宋_GB2312"/>
          <w:sz w:val="32"/>
          <w:szCs w:val="32"/>
        </w:rPr>
        <w:t>支持企业内外贸一体化协同发展，组织开展“外贸优品拓内销”活动，支持企业通过电商平台、商场超市拓展自有品牌产品销售渠道，经审核，给予企业最高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销售奖励支持。</w:t>
      </w:r>
    </w:p>
    <w:bookmarkEnd w:id="5"/>
    <w:bookmarkEnd w:id="6"/>
    <w:bookmarkEnd w:id="7"/>
    <w:bookmarkEnd w:id="8"/>
    <w:bookmarkEnd w:id="11"/>
    <w:bookmarkEnd w:id="12"/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推进商贸企业达限纳统。定期开展商贸企业摸排调研，鼓励企业做大做强，积极开展达限纳统工作，经审核，对符合条件的商贸企业，给予最高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一次性奖励支持。</w:t>
      </w:r>
    </w:p>
    <w:bookmarkEnd w:id="9"/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4" w:firstLineChars="200"/>
        <w:textAlignment w:val="auto"/>
        <w:rPr>
          <w:rFonts w:hint="eastAsia" w:ascii="Times New Roman" w:hAnsi="Times New Roman" w:eastAsia="黑体" w:cs="Times New Roman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6"/>
          <w:sz w:val="32"/>
          <w:szCs w:val="32"/>
          <w:highlight w:val="none"/>
          <w:lang w:val="en-US" w:eastAsia="zh-CN"/>
        </w:rPr>
        <w:t>二、丰富青年消费业态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13" w:name="OLE_LINK38"/>
      <w:bookmarkStart w:id="14" w:name="OLE_LINK39"/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鼓励发展首发经济。吸</w:t>
      </w:r>
      <w:bookmarkStart w:id="15" w:name="OLE_LINK10"/>
      <w:bookmarkStart w:id="16" w:name="OLE_LINK9"/>
      <w:r>
        <w:rPr>
          <w:rFonts w:hint="eastAsia" w:ascii="仿宋_GB2312" w:eastAsia="仿宋_GB2312"/>
          <w:sz w:val="32"/>
          <w:szCs w:val="32"/>
        </w:rPr>
        <w:t>引国内外知名品牌企业在</w:t>
      </w:r>
      <w:bookmarkEnd w:id="15"/>
      <w:bookmarkEnd w:id="16"/>
      <w:r>
        <w:rPr>
          <w:rFonts w:hint="eastAsia" w:ascii="仿宋_GB2312" w:eastAsia="仿宋_GB2312"/>
          <w:sz w:val="32"/>
          <w:szCs w:val="32"/>
        </w:rPr>
        <w:t>区内开设旗舰店，经认定，对符合条件的全球首店、亚洲首店、中国首店、浙江首店、杭州首店分别给予最高不超过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万元的奖励</w:t>
      </w:r>
      <w:r>
        <w:rPr>
          <w:rFonts w:hint="eastAsia" w:ascii="仿宋_GB2312" w:eastAsia="仿宋_GB2312"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sz w:val="32"/>
          <w:szCs w:val="32"/>
        </w:rPr>
        <w:t>；经审核，对引进上述首店的综合体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街区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分别给予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万元的首店招引奖励支持，单个综合体（街区）最高不超过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万元。支持各类知名品牌在区内举办首发、首秀活动，经审核，给予活动主办方最高不超过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万元的活动费用支持。</w:t>
      </w:r>
    </w:p>
    <w:bookmarkEnd w:id="13"/>
    <w:bookmarkEnd w:id="14"/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支持商业项目建设。</w:t>
      </w:r>
      <w:bookmarkStart w:id="17" w:name="OLE_LINK33"/>
      <w:bookmarkStart w:id="18" w:name="OLE_LINK34"/>
      <w:bookmarkStart w:id="19" w:name="OLE_LINK32"/>
      <w:bookmarkStart w:id="20" w:name="OLE_LINK31"/>
      <w:r>
        <w:rPr>
          <w:rFonts w:hint="eastAsia" w:ascii="仿宋_GB2312" w:eastAsia="仿宋_GB2312"/>
          <w:sz w:val="32"/>
          <w:szCs w:val="32"/>
        </w:rPr>
        <w:t>鼓励知名运营商到区内发展商业项目，积极探索消费联营模式。经审核，对符合条件的商业综合体、商场、商业街区，给予最高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奖励支持。支持综合体和特色街区积极承接省、市、区各类促消费活动，经审核，给予实际投入费用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的奖励</w:t>
      </w:r>
      <w:r>
        <w:rPr>
          <w:rFonts w:hint="eastAsia" w:ascii="仿宋_GB2312" w:eastAsia="仿宋_GB2312"/>
          <w:sz w:val="32"/>
          <w:szCs w:val="32"/>
        </w:rPr>
        <w:t>支持，单次活动最高不超过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万元，全年最高不超过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 xml:space="preserve">万元。        </w:t>
      </w:r>
      <w:bookmarkEnd w:id="17"/>
      <w:bookmarkEnd w:id="18"/>
      <w:r>
        <w:rPr>
          <w:rFonts w:hint="eastAsia" w:ascii="仿宋_GB2312" w:eastAsia="仿宋_GB2312"/>
          <w:sz w:val="32"/>
          <w:szCs w:val="32"/>
        </w:rPr>
        <w:t xml:space="preserve">   </w:t>
      </w:r>
      <w:bookmarkEnd w:id="19"/>
      <w:bookmarkEnd w:id="20"/>
      <w:r>
        <w:rPr>
          <w:rFonts w:hint="eastAsia" w:ascii="仿宋_GB2312" w:eastAsia="仿宋_GB2312"/>
          <w:sz w:val="32"/>
          <w:szCs w:val="32"/>
        </w:rPr>
        <w:t xml:space="preserve">                                          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鼓励发展夜间经济。</w:t>
      </w:r>
      <w:bookmarkStart w:id="21" w:name="OLE_LINK22"/>
      <w:bookmarkStart w:id="22" w:name="OLE_LINK23"/>
      <w:r>
        <w:rPr>
          <w:rFonts w:hint="eastAsia" w:ascii="仿宋_GB2312" w:eastAsia="仿宋_GB2312"/>
          <w:sz w:val="32"/>
          <w:szCs w:val="32"/>
        </w:rPr>
        <w:t>积极创建滨江特色夜经济，</w:t>
      </w:r>
      <w:bookmarkEnd w:id="21"/>
      <w:bookmarkEnd w:id="22"/>
      <w:r>
        <w:rPr>
          <w:rFonts w:hint="eastAsia" w:ascii="仿宋_GB2312" w:eastAsia="仿宋_GB2312"/>
          <w:sz w:val="32"/>
          <w:szCs w:val="32"/>
        </w:rPr>
        <w:t>鼓励</w:t>
      </w:r>
      <w:r>
        <w:rPr>
          <w:rFonts w:hint="eastAsia" w:ascii="仿宋_GB2312" w:eastAsia="仿宋_GB2312"/>
          <w:sz w:val="32"/>
          <w:szCs w:val="32"/>
          <w:lang w:eastAsia="zh-CN"/>
        </w:rPr>
        <w:t>各商业综合体、街区</w:t>
      </w:r>
      <w:r>
        <w:rPr>
          <w:rFonts w:hint="eastAsia" w:ascii="仿宋_GB2312" w:eastAsia="仿宋_GB2312"/>
          <w:sz w:val="32"/>
          <w:szCs w:val="32"/>
        </w:rPr>
        <w:t>积极参加杭州市夜间经济特色店、夜生活IP、夜生活网红打卡地、夜地标等评选，对评定为夜间消费“名星”店的，给予最高不超过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23" w:name="OLE_LINK17"/>
      <w:bookmarkStart w:id="24" w:name="OLE_LINK18"/>
      <w:r>
        <w:rPr>
          <w:rFonts w:hint="eastAsia" w:ascii="仿宋_GB2312" w:eastAsia="仿宋_GB2312"/>
          <w:sz w:val="32"/>
          <w:szCs w:val="32"/>
        </w:rPr>
        <w:t>鼓励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商业综合体、街区积极打造杭州市“夜间餐饮集聚示范街区”，经审核，给予最高不超过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万元的奖励支持。</w:t>
      </w:r>
    </w:p>
    <w:bookmarkEnd w:id="23"/>
    <w:bookmarkEnd w:id="24"/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支持餐饮企业扩大品牌影响。</w:t>
      </w:r>
      <w:bookmarkStart w:id="25" w:name="OLE_LINK5"/>
      <w:bookmarkStart w:id="26" w:name="OLE_LINK6"/>
      <w:bookmarkStart w:id="27" w:name="OLE_LINK8"/>
      <w:bookmarkStart w:id="28" w:name="OLE_LINK7"/>
      <w:r>
        <w:rPr>
          <w:rFonts w:hint="eastAsia" w:ascii="仿宋_GB2312" w:eastAsia="仿宋_GB2312"/>
          <w:sz w:val="32"/>
          <w:szCs w:val="32"/>
        </w:rPr>
        <w:t>鼓励餐饮企业积极参与杭州餐饮业“六名”工程评选，每年</w:t>
      </w:r>
      <w:r>
        <w:rPr>
          <w:rFonts w:hint="eastAsia" w:ascii="仿宋_GB2312" w:eastAsia="仿宋_GB2312"/>
          <w:sz w:val="32"/>
          <w:szCs w:val="32"/>
          <w:lang w:eastAsia="zh-CN"/>
        </w:rPr>
        <w:t>入选</w:t>
      </w:r>
      <w:r>
        <w:rPr>
          <w:rFonts w:hint="eastAsia" w:ascii="仿宋_GB2312" w:eastAsia="仿宋_GB2312"/>
          <w:sz w:val="32"/>
          <w:szCs w:val="32"/>
        </w:rPr>
        <w:t>杭帮菜“名店”“名街”“名礼”“名厨”“名服务师”“名菜”，给予最高</w:t>
      </w:r>
      <w:r>
        <w:rPr>
          <w:rFonts w:hint="default"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的分档奖励支持。对成功入榜“米其林”、“黑珍珠</w:t>
      </w:r>
      <w:r>
        <w:rPr>
          <w:rFonts w:hint="eastAsia" w:ascii="仿宋_GB2312" w:eastAsia="仿宋_GB2312"/>
          <w:sz w:val="32"/>
          <w:szCs w:val="32"/>
          <w:lang w:eastAsia="zh-CN"/>
        </w:rPr>
        <w:t>餐厅指南</w:t>
      </w:r>
      <w:r>
        <w:rPr>
          <w:rFonts w:hint="eastAsia" w:ascii="仿宋_GB2312" w:eastAsia="仿宋_GB2312"/>
          <w:sz w:val="32"/>
          <w:szCs w:val="32"/>
        </w:rPr>
        <w:t>”的</w:t>
      </w:r>
      <w:r>
        <w:rPr>
          <w:rFonts w:hint="default" w:ascii="仿宋_GB2312" w:eastAsia="仿宋_GB2312"/>
          <w:sz w:val="32"/>
          <w:szCs w:val="32"/>
        </w:rPr>
        <w:t>餐厅</w:t>
      </w:r>
      <w:r>
        <w:rPr>
          <w:rFonts w:hint="eastAsia" w:ascii="仿宋_GB2312" w:eastAsia="仿宋_GB2312"/>
          <w:sz w:val="32"/>
          <w:szCs w:val="32"/>
        </w:rPr>
        <w:t>（不含降星情况），</w:t>
      </w:r>
      <w:r>
        <w:rPr>
          <w:rFonts w:hint="default" w:ascii="仿宋_GB2312" w:eastAsia="仿宋_GB2312"/>
          <w:sz w:val="32"/>
          <w:szCs w:val="32"/>
        </w:rPr>
        <w:t>经审核，</w:t>
      </w:r>
      <w:r>
        <w:rPr>
          <w:rFonts w:hint="eastAsia" w:ascii="仿宋_GB2312" w:eastAsia="仿宋_GB2312"/>
          <w:sz w:val="32"/>
          <w:szCs w:val="32"/>
        </w:rPr>
        <w:t>给予最高</w:t>
      </w:r>
      <w:r>
        <w:rPr>
          <w:rFonts w:hint="default"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万元的奖励支持</w:t>
      </w:r>
      <w:bookmarkEnd w:id="25"/>
      <w:bookmarkEnd w:id="26"/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bookmarkEnd w:id="27"/>
      <w:bookmarkEnd w:id="28"/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29" w:name="OLE_LINK14"/>
      <w:bookmarkStart w:id="30" w:name="OLE_LINK16"/>
      <w:r>
        <w:rPr>
          <w:rFonts w:hint="default" w:ascii="Times New Roman" w:hAnsi="Times New Roman" w:eastAsia="仿宋_GB2312" w:cs="Times New Roman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推动会展经济稳步发展。支持企业承办具有国际影响力、国际权威认证的会展项目，按照杭州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政策规定给予</w:t>
      </w:r>
      <w:bookmarkStart w:id="43" w:name="_GoBack"/>
      <w:bookmarkEnd w:id="43"/>
      <w:r>
        <w:rPr>
          <w:rFonts w:hint="eastAsia" w:ascii="仿宋_GB2312" w:eastAsia="仿宋_GB2312"/>
          <w:sz w:val="32"/>
          <w:szCs w:val="32"/>
        </w:rPr>
        <w:t>一定扶持；支持企业通过参加</w:t>
      </w:r>
      <w:r>
        <w:rPr>
          <w:rFonts w:hint="eastAsia" w:ascii="仿宋_GB2312" w:eastAsia="仿宋_GB2312"/>
          <w:sz w:val="32"/>
          <w:szCs w:val="32"/>
          <w:lang w:eastAsia="zh-CN"/>
        </w:rPr>
        <w:t>会展</w:t>
      </w:r>
      <w:r>
        <w:rPr>
          <w:rFonts w:hint="eastAsia" w:ascii="仿宋_GB2312" w:eastAsia="仿宋_GB2312"/>
          <w:sz w:val="32"/>
          <w:szCs w:val="32"/>
        </w:rPr>
        <w:t>进一步拓展市场，经审核，给予企业展位</w:t>
      </w:r>
      <w:r>
        <w:rPr>
          <w:rFonts w:hint="eastAsia" w:ascii="仿宋_GB2312" w:eastAsia="仿宋_GB2312"/>
          <w:sz w:val="32"/>
          <w:szCs w:val="32"/>
          <w:lang w:eastAsia="zh-CN"/>
        </w:rPr>
        <w:t>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补助支持，单家企业每年最高不超过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万元。</w:t>
      </w:r>
    </w:p>
    <w:bookmarkEnd w:id="29"/>
    <w:bookmarkEnd w:id="3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4" w:firstLineChars="200"/>
        <w:textAlignment w:val="auto"/>
        <w:rPr>
          <w:rFonts w:hint="eastAsia" w:ascii="Times New Roman" w:hAnsi="Times New Roman" w:eastAsia="黑体" w:cs="Times New Roman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6"/>
          <w:sz w:val="32"/>
          <w:szCs w:val="32"/>
          <w:highlight w:val="none"/>
          <w:lang w:val="en-US" w:eastAsia="zh-CN"/>
        </w:rPr>
        <w:t>三、推动消费品质</w:t>
      </w:r>
      <w:bookmarkStart w:id="31" w:name="OLE_LINK15"/>
      <w:bookmarkStart w:id="32" w:name="OLE_LINK21"/>
      <w:r>
        <w:rPr>
          <w:rFonts w:hint="eastAsia" w:ascii="Times New Roman" w:hAnsi="Times New Roman" w:eastAsia="黑体" w:cs="Times New Roman"/>
          <w:spacing w:val="6"/>
          <w:sz w:val="32"/>
          <w:szCs w:val="32"/>
          <w:highlight w:val="none"/>
          <w:lang w:val="en-US" w:eastAsia="zh-CN"/>
        </w:rPr>
        <w:t>升级扩容</w:t>
      </w:r>
      <w:bookmarkEnd w:id="31"/>
      <w:bookmarkEnd w:id="32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创新提升商圈效能。支持推进智慧商圈和商业步行街改造提升，打造集购物、休闲、文化、娱乐、餐饮、旅游等多功能于一体的步行商业街。</w:t>
      </w:r>
      <w:bookmarkStart w:id="33" w:name="OLE_LINK53"/>
      <w:bookmarkStart w:id="34" w:name="OLE_LINK54"/>
      <w:r>
        <w:rPr>
          <w:rFonts w:hint="eastAsia" w:ascii="仿宋_GB2312" w:eastAsia="仿宋_GB2312"/>
          <w:sz w:val="32"/>
          <w:szCs w:val="32"/>
        </w:rPr>
        <w:t>对获得国家级智慧商圈、智慧商店、高品质步行街等荣誉的运营主体，给予</w:t>
      </w:r>
      <w:r>
        <w:rPr>
          <w:rFonts w:hint="eastAsia" w:ascii="仿宋_GB2312" w:eastAsia="仿宋_GB2312"/>
          <w:sz w:val="32"/>
          <w:szCs w:val="32"/>
          <w:lang w:eastAsia="zh-CN"/>
        </w:rPr>
        <w:t>最高</w:t>
      </w:r>
      <w:r>
        <w:rPr>
          <w:rFonts w:hint="eastAsia" w:ascii="仿宋_GB2312" w:eastAsia="仿宋_GB2312"/>
          <w:sz w:val="32"/>
          <w:szCs w:val="32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万元的奖励</w:t>
      </w:r>
      <w:r>
        <w:rPr>
          <w:rFonts w:hint="eastAsia" w:ascii="仿宋_GB2312" w:eastAsia="仿宋_GB2312"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sz w:val="32"/>
          <w:szCs w:val="32"/>
        </w:rPr>
        <w:t>；对获得省级智慧商圈、高品质步行街、特色商业街、绿色商场或入选各类典型案例的运营主体，给予</w:t>
      </w:r>
      <w:r>
        <w:rPr>
          <w:rFonts w:hint="eastAsia" w:ascii="仿宋_GB2312" w:eastAsia="仿宋_GB2312"/>
          <w:sz w:val="32"/>
          <w:szCs w:val="32"/>
          <w:lang w:eastAsia="zh-CN"/>
        </w:rPr>
        <w:t>最高</w:t>
      </w:r>
      <w:r>
        <w:rPr>
          <w:rFonts w:hint="eastAsia" w:ascii="仿宋_GB2312" w:eastAsia="仿宋_GB2312"/>
          <w:sz w:val="32"/>
          <w:szCs w:val="32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 xml:space="preserve">万元的奖励。 </w:t>
      </w:r>
      <w:bookmarkEnd w:id="33"/>
      <w:bookmarkEnd w:id="34"/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35" w:name="OLE_LINK4"/>
      <w:bookmarkStart w:id="36" w:name="OLE_LINK3"/>
      <w:r>
        <w:rPr>
          <w:rFonts w:hint="default" w:ascii="Times New Roman" w:hAnsi="Times New Roman" w:eastAsia="仿宋_GB2312" w:cs="Times New Roman"/>
          <w:sz w:val="32"/>
          <w:szCs w:val="32"/>
        </w:rPr>
        <w:t>12.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鼓励一刻钟便民生活圈建设。鼓励企业在社区、小区增设品牌净菜超市、生鲜农产品连锁门店等服务配套设施，经审核，给予三年最高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房租补贴。</w:t>
      </w:r>
    </w:p>
    <w:bookmarkEnd w:id="35"/>
    <w:bookmarkEnd w:id="36"/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37" w:name="OLE_LINK36"/>
      <w:bookmarkStart w:id="38" w:name="OLE_LINK37"/>
      <w:bookmarkStart w:id="39" w:name="OLE_LINK35"/>
      <w:r>
        <w:rPr>
          <w:rFonts w:hint="default" w:ascii="Times New Roman" w:hAnsi="Times New Roman" w:eastAsia="仿宋_GB2312" w:cs="Times New Roman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加强新电商品牌培育。鼓励总部型电商企业通过集中研发、运营决策、集中销售等业务加强品牌培育。经审核，对符合条件的新电商企业，给予房租补贴、研发投入、市场营销等方面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资金支持，单家企业最高不超过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鼓励直播赋能经济发展。支持直播电商企业服务企业开展直播活动，经审核，对符合条件的</w:t>
      </w:r>
      <w:r>
        <w:rPr>
          <w:rFonts w:hint="eastAsia" w:ascii="仿宋_GB2312" w:eastAsia="仿宋_GB2312"/>
          <w:sz w:val="32"/>
          <w:szCs w:val="32"/>
          <w:lang w:eastAsia="zh-CN"/>
        </w:rPr>
        <w:t>直播电商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  <w:lang w:eastAsia="zh-CN"/>
        </w:rPr>
        <w:t>给予</w:t>
      </w:r>
      <w:r>
        <w:rPr>
          <w:rFonts w:hint="eastAsia" w:ascii="仿宋_GB2312" w:eastAsia="仿宋_GB2312"/>
          <w:sz w:val="32"/>
          <w:szCs w:val="32"/>
        </w:rPr>
        <w:t>最高不超过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奖励支持。支持企业积极参与电子商务示范创建，对获得国家级、省级电子商务相关荣誉称号的企业，给予最高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万元的分档奖励</w:t>
      </w:r>
      <w:r>
        <w:rPr>
          <w:rFonts w:hint="eastAsia" w:ascii="仿宋_GB2312" w:eastAsia="仿宋_GB2312"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sz w:val="32"/>
          <w:szCs w:val="32"/>
        </w:rPr>
        <w:t>。</w:t>
      </w:r>
    </w:p>
    <w:bookmarkEnd w:id="37"/>
    <w:bookmarkEnd w:id="38"/>
    <w:bookmarkEnd w:id="39"/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40" w:name="OLE_LINK24"/>
      <w:bookmarkStart w:id="41" w:name="OLE_LINK42"/>
      <w:bookmarkStart w:id="42" w:name="OLE_LINK25"/>
      <w:r>
        <w:rPr>
          <w:rFonts w:hint="default" w:ascii="Times New Roman" w:hAnsi="Times New Roman" w:eastAsia="仿宋_GB2312" w:cs="Times New Roman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支持开展促消费活动。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深化</w:t>
      </w:r>
      <w:r>
        <w:rPr>
          <w:rFonts w:ascii="Times New Roman" w:hAnsi="Times New Roman" w:eastAsia="仿宋_GB2312"/>
          <w:kern w:val="0"/>
          <w:sz w:val="32"/>
          <w:szCs w:val="32"/>
        </w:rPr>
        <w:t>“Bing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o</w:t>
      </w:r>
      <w:r>
        <w:rPr>
          <w:rFonts w:ascii="Times New Roman" w:hAnsi="Times New Roman" w:eastAsia="仿宋_GB2312"/>
          <w:kern w:val="0"/>
          <w:sz w:val="32"/>
          <w:szCs w:val="32"/>
        </w:rPr>
        <w:t>滨购”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消费品牌</w:t>
      </w:r>
      <w:r>
        <w:rPr>
          <w:rFonts w:ascii="Times New Roman" w:hAnsi="Times New Roman" w:eastAsia="仿宋_GB2312"/>
          <w:kern w:val="0"/>
          <w:sz w:val="32"/>
          <w:szCs w:val="32"/>
        </w:rPr>
        <w:t>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进一步拓展品牌影响力，创新开展消费品以旧换新、特色市集等促消费活动，适时发放汽车、餐饮、商超、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</w:rPr>
        <w:t>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电子产品、外贸优品消费券，进一步提升整体消费</w:t>
      </w:r>
      <w:r>
        <w:rPr>
          <w:rFonts w:hint="eastAsia" w:ascii="仿宋_GB2312" w:eastAsia="仿宋_GB2312"/>
          <w:sz w:val="32"/>
          <w:szCs w:val="32"/>
        </w:rPr>
        <w:t>氛围。</w:t>
      </w:r>
    </w:p>
    <w:bookmarkEnd w:id="40"/>
    <w:bookmarkEnd w:id="41"/>
    <w:bookmarkEnd w:id="42"/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yYzY2YWJlZThkZjViZTI1OGYyYTA2MjFhYjE2NjIifQ=="/>
  </w:docVars>
  <w:rsids>
    <w:rsidRoot w:val="00B42DB1"/>
    <w:rsid w:val="00024D52"/>
    <w:rsid w:val="00041E10"/>
    <w:rsid w:val="00052975"/>
    <w:rsid w:val="000829C0"/>
    <w:rsid w:val="00087562"/>
    <w:rsid w:val="000A42BC"/>
    <w:rsid w:val="000F7CF2"/>
    <w:rsid w:val="001144D6"/>
    <w:rsid w:val="00116DDD"/>
    <w:rsid w:val="00164C38"/>
    <w:rsid w:val="00196413"/>
    <w:rsid w:val="001A65AD"/>
    <w:rsid w:val="001B3BCF"/>
    <w:rsid w:val="001C1C91"/>
    <w:rsid w:val="001C7E3F"/>
    <w:rsid w:val="002041AE"/>
    <w:rsid w:val="002171F9"/>
    <w:rsid w:val="002176C9"/>
    <w:rsid w:val="00225A0E"/>
    <w:rsid w:val="00284229"/>
    <w:rsid w:val="00284636"/>
    <w:rsid w:val="00297C67"/>
    <w:rsid w:val="002B044B"/>
    <w:rsid w:val="002B341D"/>
    <w:rsid w:val="002B4E7F"/>
    <w:rsid w:val="002D2D55"/>
    <w:rsid w:val="002E7A5A"/>
    <w:rsid w:val="00302D1C"/>
    <w:rsid w:val="00350FC6"/>
    <w:rsid w:val="0035507A"/>
    <w:rsid w:val="00370B9A"/>
    <w:rsid w:val="003A18C1"/>
    <w:rsid w:val="003A6CCA"/>
    <w:rsid w:val="003C3E2C"/>
    <w:rsid w:val="003E5F31"/>
    <w:rsid w:val="003E7010"/>
    <w:rsid w:val="00406D49"/>
    <w:rsid w:val="004215C5"/>
    <w:rsid w:val="00433FB7"/>
    <w:rsid w:val="00443E71"/>
    <w:rsid w:val="004853F7"/>
    <w:rsid w:val="00492DFB"/>
    <w:rsid w:val="00495EC1"/>
    <w:rsid w:val="004C0960"/>
    <w:rsid w:val="004D20D1"/>
    <w:rsid w:val="004D7A81"/>
    <w:rsid w:val="004F4753"/>
    <w:rsid w:val="00522055"/>
    <w:rsid w:val="005236B6"/>
    <w:rsid w:val="005517BC"/>
    <w:rsid w:val="00562AE3"/>
    <w:rsid w:val="00567CCC"/>
    <w:rsid w:val="005878D8"/>
    <w:rsid w:val="0059118C"/>
    <w:rsid w:val="005A2731"/>
    <w:rsid w:val="005A515F"/>
    <w:rsid w:val="005C193C"/>
    <w:rsid w:val="005D0883"/>
    <w:rsid w:val="005D759A"/>
    <w:rsid w:val="005E37DE"/>
    <w:rsid w:val="00602602"/>
    <w:rsid w:val="00604902"/>
    <w:rsid w:val="00620C13"/>
    <w:rsid w:val="00623AAA"/>
    <w:rsid w:val="00625A87"/>
    <w:rsid w:val="00635C89"/>
    <w:rsid w:val="00643051"/>
    <w:rsid w:val="00651B9A"/>
    <w:rsid w:val="00653E55"/>
    <w:rsid w:val="0066561D"/>
    <w:rsid w:val="00687209"/>
    <w:rsid w:val="00687B98"/>
    <w:rsid w:val="006D35AB"/>
    <w:rsid w:val="006E134A"/>
    <w:rsid w:val="0072004A"/>
    <w:rsid w:val="00720F30"/>
    <w:rsid w:val="007261E0"/>
    <w:rsid w:val="00726AA3"/>
    <w:rsid w:val="007275FD"/>
    <w:rsid w:val="00765F76"/>
    <w:rsid w:val="007A0B5D"/>
    <w:rsid w:val="007D62A5"/>
    <w:rsid w:val="007D71F7"/>
    <w:rsid w:val="007E129C"/>
    <w:rsid w:val="007E1A9B"/>
    <w:rsid w:val="007E3B29"/>
    <w:rsid w:val="008044A5"/>
    <w:rsid w:val="00817953"/>
    <w:rsid w:val="00817DBA"/>
    <w:rsid w:val="008560E4"/>
    <w:rsid w:val="00875FC7"/>
    <w:rsid w:val="008A3CFC"/>
    <w:rsid w:val="008C0609"/>
    <w:rsid w:val="00900EA3"/>
    <w:rsid w:val="009014FE"/>
    <w:rsid w:val="00910957"/>
    <w:rsid w:val="009224FA"/>
    <w:rsid w:val="00976534"/>
    <w:rsid w:val="009861BB"/>
    <w:rsid w:val="00992661"/>
    <w:rsid w:val="009A18FA"/>
    <w:rsid w:val="009B6F6F"/>
    <w:rsid w:val="009B7558"/>
    <w:rsid w:val="009C2A71"/>
    <w:rsid w:val="009C4C81"/>
    <w:rsid w:val="009D13AE"/>
    <w:rsid w:val="009F57FF"/>
    <w:rsid w:val="00A24252"/>
    <w:rsid w:val="00A24C3C"/>
    <w:rsid w:val="00A50E95"/>
    <w:rsid w:val="00A63903"/>
    <w:rsid w:val="00A85A53"/>
    <w:rsid w:val="00A90129"/>
    <w:rsid w:val="00A92BDF"/>
    <w:rsid w:val="00AB4FA0"/>
    <w:rsid w:val="00AD52A0"/>
    <w:rsid w:val="00AE4570"/>
    <w:rsid w:val="00AE49C7"/>
    <w:rsid w:val="00AE70BE"/>
    <w:rsid w:val="00B42DB1"/>
    <w:rsid w:val="00B570DF"/>
    <w:rsid w:val="00B57CD4"/>
    <w:rsid w:val="00B611FD"/>
    <w:rsid w:val="00B655EB"/>
    <w:rsid w:val="00B82D55"/>
    <w:rsid w:val="00BC47A3"/>
    <w:rsid w:val="00BC5087"/>
    <w:rsid w:val="00BF05AB"/>
    <w:rsid w:val="00BF74A4"/>
    <w:rsid w:val="00C07A7A"/>
    <w:rsid w:val="00C12F60"/>
    <w:rsid w:val="00C2695C"/>
    <w:rsid w:val="00C353F0"/>
    <w:rsid w:val="00C40B9A"/>
    <w:rsid w:val="00C511C1"/>
    <w:rsid w:val="00C5792C"/>
    <w:rsid w:val="00C7077B"/>
    <w:rsid w:val="00C832D6"/>
    <w:rsid w:val="00C86071"/>
    <w:rsid w:val="00C8785D"/>
    <w:rsid w:val="00CA2011"/>
    <w:rsid w:val="00CC442D"/>
    <w:rsid w:val="00CD72E3"/>
    <w:rsid w:val="00CE62A5"/>
    <w:rsid w:val="00D4734D"/>
    <w:rsid w:val="00D60F15"/>
    <w:rsid w:val="00DB6079"/>
    <w:rsid w:val="00DE5198"/>
    <w:rsid w:val="00DE5CB0"/>
    <w:rsid w:val="00DF4F0E"/>
    <w:rsid w:val="00E13563"/>
    <w:rsid w:val="00E27CB5"/>
    <w:rsid w:val="00EA1098"/>
    <w:rsid w:val="00ED2CC6"/>
    <w:rsid w:val="00EF3CAE"/>
    <w:rsid w:val="00F53836"/>
    <w:rsid w:val="00F53BF7"/>
    <w:rsid w:val="00F561AE"/>
    <w:rsid w:val="00F61C8D"/>
    <w:rsid w:val="00F679F0"/>
    <w:rsid w:val="00F82058"/>
    <w:rsid w:val="00FD39FD"/>
    <w:rsid w:val="07B611C8"/>
    <w:rsid w:val="0F0953C7"/>
    <w:rsid w:val="11DA1F57"/>
    <w:rsid w:val="18243F2C"/>
    <w:rsid w:val="1CFFDF03"/>
    <w:rsid w:val="1E5E181A"/>
    <w:rsid w:val="26B96187"/>
    <w:rsid w:val="29A21CB5"/>
    <w:rsid w:val="2C152EBC"/>
    <w:rsid w:val="2CF70183"/>
    <w:rsid w:val="31CB6D6E"/>
    <w:rsid w:val="368C4735"/>
    <w:rsid w:val="486A577F"/>
    <w:rsid w:val="564D90B9"/>
    <w:rsid w:val="63B70D39"/>
    <w:rsid w:val="69B762B0"/>
    <w:rsid w:val="7B0408F4"/>
    <w:rsid w:val="8F6BE456"/>
    <w:rsid w:val="9A3913A5"/>
    <w:rsid w:val="BEFA993A"/>
    <w:rsid w:val="D8F93E02"/>
    <w:rsid w:val="E1F7F86E"/>
    <w:rsid w:val="EFFE37FB"/>
    <w:rsid w:val="F5E18864"/>
    <w:rsid w:val="F7F54A93"/>
    <w:rsid w:val="FEB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40" w:line="276" w:lineRule="auto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rFonts w:cs="Times New Roman"/>
    </w:rPr>
  </w:style>
  <w:style w:type="character" w:customStyle="1" w:styleId="12">
    <w:name w:val="标题 1 Char"/>
    <w:basedOn w:val="11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标题 2 Char"/>
    <w:basedOn w:val="11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标题 3 Char"/>
    <w:basedOn w:val="11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315</Words>
  <Characters>1796</Characters>
  <Lines>14</Lines>
  <Paragraphs>4</Paragraphs>
  <TotalTime>0</TotalTime>
  <ScaleCrop>false</ScaleCrop>
  <LinksUpToDate>false</LinksUpToDate>
  <CharactersWithSpaces>2107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2025-07-10T15:00:00Z</dcterms:created>
  <dc:creator>dreamsummit</dc:creator>
  <cp:lastModifiedBy>Kylin</cp:lastModifiedBy>
  <cp:lastPrinted>2025-07-11T17:50:00Z</cp:lastPrinted>
  <dcterms:modified xsi:type="dcterms:W3CDTF">2025-07-10T11:37:48Z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43F4828D365145EE8F0CE8CB624880E1_13</vt:lpwstr>
  </property>
  <property fmtid="{D5CDD505-2E9C-101B-9397-08002B2CF9AE}" pid="4" name="KSOTemplateDocerSaveRecord">
    <vt:lpwstr>eyJoZGlkIjoiODM1YTIyZDk2YmNlNDM3ZDk5NmRlOGU4NTBmNDljMjAiLCJ1c2VySWQiOiI2MjE0NzM2MDEifQ==</vt:lpwstr>
  </property>
</Properties>
</file>