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69E6D">
      <w:pPr>
        <w:keepNext w:val="0"/>
        <w:keepLines w:val="0"/>
        <w:pageBreakBefore w:val="0"/>
        <w:kinsoku/>
        <w:wordWrap/>
        <w:topLinePunct w:val="0"/>
        <w:autoSpaceDE/>
        <w:autoSpaceDN/>
        <w:bidi w:val="0"/>
        <w:adjustRightInd/>
        <w:snapToGrid w:val="0"/>
        <w:spacing w:line="580" w:lineRule="exact"/>
        <w:jc w:val="center"/>
        <w:textAlignment w:val="auto"/>
        <w:rPr>
          <w:rFonts w:hint="eastAsia" w:ascii="小标宋" w:hAnsi="小标宋" w:eastAsia="小标宋" w:cs="小标宋"/>
          <w:color w:val="000000" w:themeColor="text1"/>
          <w:sz w:val="44"/>
          <w:szCs w:val="44"/>
          <w:highlight w:val="none"/>
          <w14:textFill>
            <w14:solidFill>
              <w14:schemeClr w14:val="tx1"/>
            </w14:solidFill>
          </w14:textFill>
        </w:rPr>
      </w:pPr>
      <w:r>
        <w:rPr>
          <w:rFonts w:hint="eastAsia" w:ascii="方正小标宋简体" w:eastAsia="方正小标宋简体"/>
          <w:color w:val="auto"/>
          <w:sz w:val="44"/>
          <w:szCs w:val="44"/>
        </w:rPr>
        <w:t>《</w:t>
      </w:r>
      <w:r>
        <w:rPr>
          <w:rFonts w:hint="eastAsia" w:ascii="小标宋" w:hAnsi="小标宋" w:eastAsia="小标宋" w:cs="小标宋"/>
          <w:color w:val="000000" w:themeColor="text1"/>
          <w:sz w:val="44"/>
          <w:szCs w:val="44"/>
          <w:highlight w:val="none"/>
          <w14:textFill>
            <w14:solidFill>
              <w14:schemeClr w14:val="tx1"/>
            </w14:solidFill>
          </w14:textFill>
        </w:rPr>
        <w:t>温州市鹿城区</w:t>
      </w:r>
      <w:r>
        <w:rPr>
          <w:rFonts w:hint="eastAsia" w:ascii="小标宋" w:hAnsi="小标宋" w:eastAsia="小标宋" w:cs="小标宋"/>
          <w:color w:val="000000" w:themeColor="text1"/>
          <w:sz w:val="44"/>
          <w:szCs w:val="44"/>
          <w:highlight w:val="none"/>
          <w:lang w:val="en-US" w:eastAsia="zh-CN"/>
          <w14:textFill>
            <w14:solidFill>
              <w14:schemeClr w14:val="tx1"/>
            </w14:solidFill>
          </w14:textFill>
        </w:rPr>
        <w:t>国有土地上住宅</w:t>
      </w:r>
      <w:r>
        <w:rPr>
          <w:rFonts w:hint="eastAsia" w:ascii="小标宋" w:hAnsi="小标宋" w:eastAsia="小标宋" w:cs="小标宋"/>
          <w:color w:val="000000" w:themeColor="text1"/>
          <w:sz w:val="44"/>
          <w:szCs w:val="44"/>
          <w:highlight w:val="none"/>
          <w14:textFill>
            <w14:solidFill>
              <w14:schemeClr w14:val="tx1"/>
            </w14:solidFill>
          </w14:textFill>
        </w:rPr>
        <w:t>房屋征收</w:t>
      </w:r>
    </w:p>
    <w:p w14:paraId="430CC94B">
      <w:pPr>
        <w:keepNext w:val="0"/>
        <w:keepLines w:val="0"/>
        <w:pageBreakBefore w:val="0"/>
        <w:kinsoku/>
        <w:wordWrap/>
        <w:topLinePunct w:val="0"/>
        <w:autoSpaceDE/>
        <w:autoSpaceDN/>
        <w:bidi w:val="0"/>
        <w:adjustRightInd/>
        <w:snapToGrid w:val="0"/>
        <w:spacing w:line="580" w:lineRule="exact"/>
        <w:jc w:val="center"/>
        <w:textAlignment w:val="auto"/>
        <w:rPr>
          <w:rFonts w:hint="default" w:ascii="方正小标宋简体" w:eastAsia="方正小标宋简体"/>
          <w:color w:val="auto"/>
          <w:sz w:val="44"/>
          <w:szCs w:val="44"/>
          <w:lang w:val="en-US" w:eastAsia="zh-CN"/>
        </w:rPr>
      </w:pPr>
      <w:r>
        <w:rPr>
          <w:rFonts w:hint="eastAsia" w:ascii="小标宋" w:hAnsi="小标宋" w:eastAsia="小标宋" w:cs="小标宋"/>
          <w:color w:val="000000" w:themeColor="text1"/>
          <w:sz w:val="44"/>
          <w:szCs w:val="44"/>
          <w:highlight w:val="none"/>
          <w14:textFill>
            <w14:solidFill>
              <w14:schemeClr w14:val="tx1"/>
            </w14:solidFill>
          </w14:textFill>
        </w:rPr>
        <w:t>房票</w:t>
      </w:r>
      <w:r>
        <w:rPr>
          <w:rFonts w:hint="eastAsia" w:ascii="小标宋" w:hAnsi="小标宋" w:eastAsia="小标宋" w:cs="小标宋"/>
          <w:color w:val="000000" w:themeColor="text1"/>
          <w:sz w:val="44"/>
          <w:szCs w:val="44"/>
          <w:highlight w:val="none"/>
          <w:lang w:val="en-US" w:eastAsia="zh-CN"/>
          <w14:textFill>
            <w14:solidFill>
              <w14:schemeClr w14:val="tx1"/>
            </w14:solidFill>
          </w14:textFill>
        </w:rPr>
        <w:t>实施</w:t>
      </w:r>
      <w:r>
        <w:rPr>
          <w:rFonts w:hint="eastAsia" w:ascii="小标宋" w:hAnsi="小标宋" w:eastAsia="小标宋" w:cs="小标宋"/>
          <w:color w:val="000000" w:themeColor="text1"/>
          <w:sz w:val="44"/>
          <w:szCs w:val="44"/>
          <w:highlight w:val="none"/>
          <w14:textFill>
            <w14:solidFill>
              <w14:schemeClr w14:val="tx1"/>
            </w14:solidFill>
          </w14:textFill>
        </w:rPr>
        <w:t>细则</w:t>
      </w:r>
      <w:r>
        <w:rPr>
          <w:rFonts w:hint="eastAsia" w:ascii="方正小标宋简体" w:eastAsia="方正小标宋简体"/>
          <w:color w:val="auto"/>
          <w:sz w:val="44"/>
          <w:szCs w:val="44"/>
        </w:rPr>
        <w:t>》</w:t>
      </w:r>
      <w:r>
        <w:rPr>
          <w:rFonts w:hint="eastAsia" w:ascii="方正小标宋简体" w:eastAsia="方正小标宋简体"/>
          <w:color w:val="auto"/>
          <w:sz w:val="44"/>
          <w:szCs w:val="44"/>
          <w:lang w:val="en-US" w:eastAsia="zh-CN"/>
        </w:rPr>
        <w:t>起草说明</w:t>
      </w:r>
    </w:p>
    <w:p w14:paraId="32FA0D81">
      <w:pPr>
        <w:keepNext w:val="0"/>
        <w:keepLines w:val="0"/>
        <w:pageBreakBefore w:val="0"/>
        <w:kinsoku/>
        <w:wordWrap/>
        <w:overflowPunct w:val="0"/>
        <w:topLinePunct w:val="0"/>
        <w:autoSpaceDE/>
        <w:autoSpaceDN/>
        <w:bidi w:val="0"/>
        <w:adjustRightInd/>
        <w:snapToGrid w:val="0"/>
        <w:spacing w:line="580" w:lineRule="exact"/>
        <w:jc w:val="both"/>
        <w:textAlignment w:val="auto"/>
        <w:rPr>
          <w:rFonts w:ascii="仿宋_GB2312" w:hAnsi="黑体" w:eastAsia="仿宋_GB2312"/>
          <w:color w:val="auto"/>
          <w:sz w:val="32"/>
          <w:szCs w:val="32"/>
        </w:rPr>
      </w:pPr>
    </w:p>
    <w:p w14:paraId="1D35FD6F">
      <w:pPr>
        <w:keepNext w:val="0"/>
        <w:keepLines w:val="0"/>
        <w:pageBreakBefore w:val="0"/>
        <w:widowControl/>
        <w:kinsoku/>
        <w:wordWrap/>
        <w:topLinePunct w:val="0"/>
        <w:autoSpaceDE/>
        <w:autoSpaceDN/>
        <w:bidi w:val="0"/>
        <w:adjustRightInd/>
        <w:spacing w:line="58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一、</w:t>
      </w:r>
      <w:r>
        <w:rPr>
          <w:rFonts w:hint="eastAsia" w:ascii="黑体" w:hAnsi="黑体" w:eastAsia="黑体" w:cs="黑体"/>
          <w:kern w:val="0"/>
          <w:sz w:val="32"/>
          <w:szCs w:val="32"/>
        </w:rPr>
        <w:t>制定依据及背景</w:t>
      </w:r>
    </w:p>
    <w:p w14:paraId="547C7917">
      <w:pPr>
        <w:keepNext w:val="0"/>
        <w:keepLines w:val="0"/>
        <w:pageBreakBefore w:val="0"/>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黑体" w:eastAsia="仿宋_GB2312"/>
          <w:color w:val="auto"/>
          <w:sz w:val="32"/>
          <w:szCs w:val="32"/>
          <w:lang w:eastAsia="zh-CN"/>
        </w:rPr>
      </w:pPr>
      <w:r>
        <w:rPr>
          <w:rFonts w:hint="eastAsia" w:ascii="仿宋_GB2312" w:hAnsi="仿宋_GB2312" w:eastAsia="仿宋_GB2312" w:cs="仿宋_GB2312"/>
          <w:color w:val="000000"/>
          <w:sz w:val="32"/>
          <w:szCs w:val="32"/>
          <w:highlight w:val="none"/>
          <w:lang w:val="en-US" w:eastAsia="zh-CN"/>
        </w:rPr>
        <w:t>市政府于2024年8月2日出台《</w:t>
      </w:r>
      <w:r>
        <w:rPr>
          <w:rFonts w:hint="eastAsia" w:ascii="仿宋_GB2312" w:hAnsi="仿宋_GB2312" w:eastAsia="仿宋_GB2312" w:cs="仿宋_GB2312"/>
          <w:color w:val="000000"/>
          <w:sz w:val="32"/>
          <w:szCs w:val="32"/>
          <w:highlight w:val="none"/>
        </w:rPr>
        <w:t>关于加快推进温州市区房屋征收实施房票的意见</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温政办〔2024〕</w:t>
      </w:r>
      <w:r>
        <w:rPr>
          <w:rFonts w:hint="default" w:ascii="仿宋_GB2312" w:hAnsi="仿宋_GB2312" w:eastAsia="仿宋_GB2312" w:cs="仿宋_GB2312"/>
          <w:color w:val="000000"/>
          <w:sz w:val="32"/>
          <w:szCs w:val="32"/>
          <w:highlight w:val="none"/>
        </w:rPr>
        <w:t>44</w:t>
      </w:r>
      <w:r>
        <w:rPr>
          <w:rFonts w:hint="eastAsia" w:ascii="仿宋_GB2312" w:hAnsi="仿宋_GB2312" w:eastAsia="仿宋_GB2312" w:cs="仿宋_GB2312"/>
          <w:color w:val="000000"/>
          <w:sz w:val="32"/>
          <w:szCs w:val="32"/>
          <w:highlight w:val="none"/>
        </w:rPr>
        <w:t>号</w:t>
      </w:r>
      <w:r>
        <w:rPr>
          <w:rFonts w:hint="eastAsia" w:ascii="仿宋_GB2312" w:hAnsi="仿宋_GB2312" w:eastAsia="仿宋_GB2312" w:cs="仿宋_GB2312"/>
          <w:color w:val="000000"/>
          <w:sz w:val="32"/>
          <w:szCs w:val="32"/>
          <w:highlight w:val="none"/>
          <w:lang w:val="en-US" w:eastAsia="zh-CN"/>
        </w:rPr>
        <w:t>），并自</w:t>
      </w:r>
      <w:r>
        <w:rPr>
          <w:rFonts w:hint="eastAsia" w:ascii="仿宋_GB2312" w:hAnsi="仿宋_GB2312" w:eastAsia="仿宋_GB2312" w:cs="仿宋_GB2312"/>
          <w:color w:val="000000"/>
          <w:sz w:val="32"/>
          <w:szCs w:val="32"/>
          <w:highlight w:val="none"/>
        </w:rPr>
        <w:t>公布之日起30日后施</w:t>
      </w:r>
      <w:r>
        <w:rPr>
          <w:rFonts w:ascii="仿宋_GB2312" w:hAnsi="仿宋_GB2312" w:eastAsia="仿宋_GB2312" w:cs="仿宋_GB2312"/>
          <w:b w:val="0"/>
          <w:bCs w:val="0"/>
          <w:color w:val="000000"/>
          <w:sz w:val="31"/>
          <w:szCs w:val="31"/>
        </w:rPr>
        <w:t>行</w:t>
      </w:r>
      <w:r>
        <w:rPr>
          <w:rFonts w:hint="eastAsia" w:ascii="仿宋_GB2312" w:hAnsi="仿宋_GB2312" w:eastAsia="仿宋_GB2312" w:cs="仿宋_GB2312"/>
          <w:color w:val="000000"/>
          <w:sz w:val="32"/>
          <w:szCs w:val="32"/>
          <w:highlight w:val="none"/>
          <w:lang w:val="en-US" w:eastAsia="zh-CN"/>
        </w:rPr>
        <w:t>。</w:t>
      </w:r>
      <w:r>
        <w:rPr>
          <w:rFonts w:hint="eastAsia" w:ascii="仿宋_GB2312" w:eastAsia="仿宋_GB2312"/>
          <w:color w:val="000000" w:themeColor="text1"/>
          <w:sz w:val="32"/>
          <w:highlight w:val="none"/>
          <w14:textFill>
            <w14:solidFill>
              <w14:schemeClr w14:val="tx1"/>
            </w14:solidFill>
          </w14:textFill>
        </w:rPr>
        <w:t>为改善城市居民的居住环境和住房条件</w:t>
      </w:r>
      <w:r>
        <w:rPr>
          <w:rFonts w:hint="eastAsia" w:ascii="仿宋_GB2312" w:eastAsia="仿宋_GB2312"/>
          <w:color w:val="000000" w:themeColor="text1"/>
          <w:sz w:val="32"/>
          <w:highlight w:val="none"/>
          <w:lang w:eastAsia="zh-CN"/>
          <w14:textFill>
            <w14:solidFill>
              <w14:schemeClr w14:val="tx1"/>
            </w14:solidFill>
          </w14:textFill>
        </w:rPr>
        <w:t>，满足住宅安置房屋的多样化需求</w:t>
      </w:r>
      <w:r>
        <w:rPr>
          <w:rFonts w:hint="eastAsia" w:ascii="仿宋_GB2312" w:eastAsia="仿宋_GB2312"/>
          <w:color w:val="000000" w:themeColor="text1"/>
          <w:sz w:val="32"/>
          <w:highlight w:val="none"/>
          <w14:textFill>
            <w14:solidFill>
              <w14:schemeClr w14:val="tx1"/>
            </w14:solidFill>
          </w14:textFill>
        </w:rPr>
        <w:t>，缩短安置过渡期限，</w:t>
      </w:r>
      <w:r>
        <w:rPr>
          <w:rFonts w:hint="eastAsia" w:ascii="仿宋_GB2312" w:eastAsia="仿宋_GB2312"/>
          <w:color w:val="000000" w:themeColor="text1"/>
          <w:sz w:val="32"/>
          <w:highlight w:val="none"/>
          <w:lang w:val="en-US" w:eastAsia="zh-CN"/>
          <w14:textFill>
            <w14:solidFill>
              <w14:schemeClr w14:val="tx1"/>
            </w14:solidFill>
          </w14:textFill>
        </w:rPr>
        <w:t>起草</w:t>
      </w:r>
      <w:r>
        <w:rPr>
          <w:rFonts w:hint="eastAsia" w:ascii="仿宋_GB2312" w:eastAsia="仿宋_GB2312"/>
          <w:color w:val="000000" w:themeColor="text1"/>
          <w:sz w:val="32"/>
          <w:highlight w:val="none"/>
          <w14:textFill>
            <w14:solidFill>
              <w14:schemeClr w14:val="tx1"/>
            </w14:solidFill>
          </w14:textFill>
        </w:rPr>
        <w:t>本</w:t>
      </w:r>
      <w:r>
        <w:rPr>
          <w:rFonts w:hint="eastAsia" w:ascii="仿宋_GB2312" w:eastAsia="仿宋_GB2312"/>
          <w:color w:val="000000" w:themeColor="text1"/>
          <w:sz w:val="32"/>
          <w:highlight w:val="none"/>
          <w:lang w:val="en-US" w:eastAsia="zh-CN"/>
          <w14:textFill>
            <w14:solidFill>
              <w14:schemeClr w14:val="tx1"/>
            </w14:solidFill>
          </w14:textFill>
        </w:rPr>
        <w:t>细则</w:t>
      </w:r>
      <w:r>
        <w:rPr>
          <w:rFonts w:hint="eastAsia" w:ascii="仿宋_GB2312" w:hAnsi="黑体" w:eastAsia="仿宋_GB2312"/>
          <w:color w:val="auto"/>
          <w:sz w:val="32"/>
          <w:szCs w:val="32"/>
          <w:lang w:eastAsia="zh-CN"/>
        </w:rPr>
        <w:t>。</w:t>
      </w:r>
    </w:p>
    <w:p w14:paraId="16BC6309">
      <w:pPr>
        <w:keepNext w:val="0"/>
        <w:keepLines w:val="0"/>
        <w:pageBreakBefore w:val="0"/>
        <w:widowControl/>
        <w:numPr>
          <w:ilvl w:val="0"/>
          <w:numId w:val="0"/>
        </w:numPr>
        <w:kinsoku/>
        <w:wordWrap/>
        <w:topLinePunct w:val="0"/>
        <w:autoSpaceDE/>
        <w:autoSpaceDN/>
        <w:bidi w:val="0"/>
        <w:adjustRightInd/>
        <w:spacing w:line="580" w:lineRule="exact"/>
        <w:ind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主要</w:t>
      </w:r>
      <w:r>
        <w:rPr>
          <w:rFonts w:hint="eastAsia" w:ascii="黑体" w:hAnsi="黑体" w:eastAsia="黑体" w:cs="黑体"/>
          <w:kern w:val="0"/>
          <w:sz w:val="32"/>
          <w:szCs w:val="32"/>
          <w:lang w:val="en-US" w:eastAsia="zh-CN"/>
        </w:rPr>
        <w:t>框架及</w:t>
      </w:r>
      <w:r>
        <w:rPr>
          <w:rFonts w:hint="eastAsia" w:ascii="黑体" w:hAnsi="黑体" w:eastAsia="黑体" w:cs="黑体"/>
          <w:kern w:val="0"/>
          <w:sz w:val="32"/>
          <w:szCs w:val="32"/>
        </w:rPr>
        <w:t>内容</w:t>
      </w:r>
    </w:p>
    <w:p w14:paraId="0ADC6E35">
      <w:pPr>
        <w:keepNext w:val="0"/>
        <w:keepLines w:val="0"/>
        <w:pageBreakBefore w:val="0"/>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eastAsia="仿宋_GB2312"/>
          <w:color w:val="000000" w:themeColor="text1"/>
          <w:sz w:val="32"/>
          <w:highlight w:val="none"/>
          <w:lang w:val="en-US" w:eastAsia="zh-CN"/>
          <w14:textFill>
            <w14:solidFill>
              <w14:schemeClr w14:val="tx1"/>
            </w14:solidFill>
          </w14:textFill>
        </w:rPr>
      </w:pPr>
      <w:r>
        <w:rPr>
          <w:rFonts w:hint="eastAsia" w:ascii="仿宋_GB2312" w:eastAsia="仿宋_GB2312"/>
          <w:color w:val="000000" w:themeColor="text1"/>
          <w:sz w:val="32"/>
          <w:highlight w:val="none"/>
          <w:lang w:val="en-US" w:eastAsia="zh-CN"/>
          <w14:textFill>
            <w14:solidFill>
              <w14:schemeClr w14:val="tx1"/>
            </w14:solidFill>
          </w14:textFill>
        </w:rPr>
        <w:t>《细则》共11条，包括</w:t>
      </w:r>
      <w:r>
        <w:rPr>
          <w:rFonts w:hint="eastAsia" w:ascii="仿宋_GB2312" w:eastAsia="仿宋_GB2312"/>
          <w:color w:val="000000" w:themeColor="text1"/>
          <w:sz w:val="32"/>
          <w:highlight w:val="none"/>
          <w:lang w:eastAsia="zh-CN"/>
          <w14:textFill>
            <w14:solidFill>
              <w14:schemeClr w14:val="tx1"/>
            </w14:solidFill>
          </w14:textFill>
        </w:rPr>
        <w:t>房票适用、</w:t>
      </w:r>
      <w:r>
        <w:rPr>
          <w:rFonts w:hint="eastAsia" w:ascii="仿宋_GB2312" w:eastAsia="仿宋_GB2312"/>
          <w:color w:val="000000" w:themeColor="text1"/>
          <w:sz w:val="32"/>
          <w:highlight w:val="none"/>
          <w:lang w:val="en-US" w:eastAsia="zh-CN"/>
          <w14:textFill>
            <w14:solidFill>
              <w14:schemeClr w14:val="tx1"/>
            </w14:solidFill>
          </w14:textFill>
        </w:rPr>
        <w:t>发票额度</w:t>
      </w:r>
      <w:r>
        <w:rPr>
          <w:rFonts w:hint="eastAsia" w:ascii="仿宋_GB2312" w:eastAsia="仿宋_GB2312"/>
          <w:color w:val="000000" w:themeColor="text1"/>
          <w:sz w:val="32"/>
          <w:highlight w:val="none"/>
          <w:lang w:eastAsia="zh-CN"/>
          <w14:textFill>
            <w14:solidFill>
              <w14:schemeClr w14:val="tx1"/>
            </w14:solidFill>
          </w14:textFill>
        </w:rPr>
        <w:t>、</w:t>
      </w:r>
      <w:r>
        <w:rPr>
          <w:rFonts w:hint="eastAsia" w:ascii="仿宋_GB2312" w:eastAsia="仿宋_GB2312"/>
          <w:color w:val="000000" w:themeColor="text1"/>
          <w:sz w:val="32"/>
          <w:highlight w:val="none"/>
          <w:lang w:val="en-US" w:eastAsia="zh-CN"/>
          <w14:textFill>
            <w14:solidFill>
              <w14:schemeClr w14:val="tx1"/>
            </w14:solidFill>
          </w14:textFill>
        </w:rPr>
        <w:t>可购房源</w:t>
      </w:r>
      <w:r>
        <w:rPr>
          <w:rFonts w:hint="eastAsia" w:ascii="仿宋_GB2312" w:eastAsia="仿宋_GB2312"/>
          <w:color w:val="000000" w:themeColor="text1"/>
          <w:sz w:val="32"/>
          <w:highlight w:val="none"/>
          <w:lang w:eastAsia="zh-CN"/>
          <w14:textFill>
            <w14:solidFill>
              <w14:schemeClr w14:val="tx1"/>
            </w14:solidFill>
          </w14:textFill>
        </w:rPr>
        <w:t>、使用期限、权益金额、</w:t>
      </w:r>
      <w:r>
        <w:rPr>
          <w:rFonts w:hint="eastAsia" w:ascii="仿宋_GB2312" w:eastAsia="仿宋_GB2312"/>
          <w:color w:val="000000" w:themeColor="text1"/>
          <w:sz w:val="32"/>
          <w:highlight w:val="none"/>
          <w:lang w:val="en-US" w:eastAsia="zh-CN"/>
          <w14:textFill>
            <w14:solidFill>
              <w14:schemeClr w14:val="tx1"/>
            </w14:solidFill>
          </w14:textFill>
        </w:rPr>
        <w:t>购房奖励</w:t>
      </w:r>
      <w:r>
        <w:rPr>
          <w:rFonts w:hint="eastAsia" w:ascii="仿宋_GB2312" w:eastAsia="仿宋_GB2312"/>
          <w:color w:val="000000" w:themeColor="text1"/>
          <w:sz w:val="32"/>
          <w:highlight w:val="none"/>
          <w:lang w:eastAsia="zh-CN"/>
          <w14:textFill>
            <w14:solidFill>
              <w14:schemeClr w14:val="tx1"/>
            </w14:solidFill>
          </w14:textFill>
        </w:rPr>
        <w:t>、</w:t>
      </w:r>
      <w:r>
        <w:rPr>
          <w:rFonts w:hint="eastAsia" w:ascii="仿宋_GB2312" w:eastAsia="仿宋_GB2312"/>
          <w:color w:val="000000" w:themeColor="text1"/>
          <w:sz w:val="32"/>
          <w:highlight w:val="none"/>
          <w:lang w:val="en-US" w:eastAsia="zh-CN"/>
          <w14:textFill>
            <w14:solidFill>
              <w14:schemeClr w14:val="tx1"/>
            </w14:solidFill>
          </w14:textFill>
        </w:rPr>
        <w:t>临时安置及搬迁、使用人变更、购房及拆票、期满处置及</w:t>
      </w:r>
      <w:r>
        <w:rPr>
          <w:rFonts w:hint="eastAsia" w:ascii="仿宋_GB2312" w:eastAsia="仿宋_GB2312"/>
          <w:color w:val="000000" w:themeColor="text1"/>
          <w:sz w:val="32"/>
          <w:highlight w:val="none"/>
          <w:lang w:eastAsia="zh-CN"/>
          <w14:textFill>
            <w14:solidFill>
              <w14:schemeClr w14:val="tx1"/>
            </w14:solidFill>
          </w14:textFill>
        </w:rPr>
        <w:t>其他</w:t>
      </w:r>
      <w:r>
        <w:rPr>
          <w:rFonts w:hint="eastAsia" w:ascii="仿宋_GB2312" w:eastAsia="仿宋_GB2312"/>
          <w:color w:val="000000" w:themeColor="text1"/>
          <w:sz w:val="32"/>
          <w:highlight w:val="none"/>
          <w:lang w:val="en-US" w:eastAsia="zh-CN"/>
          <w14:textFill>
            <w14:solidFill>
              <w14:schemeClr w14:val="tx1"/>
            </w14:solidFill>
          </w14:textFill>
        </w:rPr>
        <w:t>事项。其中，重点内容如下：</w:t>
      </w:r>
    </w:p>
    <w:p w14:paraId="540AA723">
      <w:pPr>
        <w:keepNext w:val="0"/>
        <w:keepLines w:val="0"/>
        <w:pageBreakBefore w:val="0"/>
        <w:numPr>
          <w:ilvl w:val="0"/>
          <w:numId w:val="0"/>
        </w:numPr>
        <w:kinsoku/>
        <w:wordWrap/>
        <w:overflowPunct w:val="0"/>
        <w:topLinePunct w:val="0"/>
        <w:autoSpaceDE/>
        <w:autoSpaceDN/>
        <w:bidi w:val="0"/>
        <w:adjustRightInd/>
        <w:spacing w:line="580" w:lineRule="exact"/>
        <w:ind w:firstLine="640" w:firstLineChars="200"/>
        <w:jc w:val="both"/>
        <w:textAlignment w:val="auto"/>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sz w:val="32"/>
          <w:szCs w:val="32"/>
          <w:lang w:val="en-US" w:eastAsia="zh-CN"/>
        </w:rPr>
        <w:t>（一）关于额度管理。</w:t>
      </w:r>
      <w:r>
        <w:rPr>
          <w:rFonts w:hint="eastAsia" w:ascii="仿宋_GB2312" w:hAnsi="仿宋_GB2312" w:eastAsia="仿宋_GB2312" w:cs="仿宋_GB2312"/>
          <w:b w:val="0"/>
          <w:bCs w:val="0"/>
          <w:strike w:val="0"/>
          <w:dstrike w:val="0"/>
          <w:color w:val="000000"/>
          <w:sz w:val="32"/>
          <w:szCs w:val="32"/>
          <w:lang w:val="en-US" w:eastAsia="zh-CN"/>
        </w:rPr>
        <w:t>新增房票发放额度概念，明确</w:t>
      </w:r>
      <w:r>
        <w:rPr>
          <w:rFonts w:hint="eastAsia" w:ascii="仿宋_GB2312" w:hAnsi="Calibri" w:eastAsia="仿宋_GB2312" w:cs="Times New Roman"/>
          <w:color w:val="auto"/>
          <w:sz w:val="32"/>
          <w:szCs w:val="32"/>
          <w:highlight w:val="none"/>
          <w:u w:val="none"/>
          <w:lang w:val="en-US" w:eastAsia="zh-CN"/>
        </w:rPr>
        <w:t>由区财政确定年度</w:t>
      </w:r>
      <w:r>
        <w:rPr>
          <w:rFonts w:hint="default" w:ascii="仿宋_GB2312" w:hAnsi="Calibri" w:eastAsia="仿宋_GB2312" w:cs="Times New Roman"/>
          <w:color w:val="auto"/>
          <w:sz w:val="32"/>
          <w:szCs w:val="32"/>
          <w:highlight w:val="none"/>
          <w:u w:val="none"/>
          <w:lang w:val="en-US" w:eastAsia="zh-CN"/>
        </w:rPr>
        <w:t>房票发放额度</w:t>
      </w:r>
      <w:r>
        <w:rPr>
          <w:rFonts w:hint="eastAsia" w:ascii="仿宋_GB2312" w:hAnsi="Calibri" w:eastAsia="仿宋_GB2312" w:cs="Times New Roman"/>
          <w:color w:val="auto"/>
          <w:sz w:val="32"/>
          <w:szCs w:val="32"/>
          <w:highlight w:val="none"/>
          <w:u w:val="none"/>
          <w:lang w:val="en-US" w:eastAsia="zh-CN"/>
        </w:rPr>
        <w:t>并报区人民政府审批，各实施单位根据</w:t>
      </w:r>
      <w:r>
        <w:rPr>
          <w:rFonts w:hint="default" w:ascii="仿宋_GB2312" w:hAnsi="Calibri" w:eastAsia="仿宋_GB2312" w:cs="Times New Roman"/>
          <w:color w:val="auto"/>
          <w:sz w:val="32"/>
          <w:szCs w:val="32"/>
          <w:highlight w:val="none"/>
          <w:u w:val="none"/>
          <w:lang w:val="en-US" w:eastAsia="zh-CN"/>
        </w:rPr>
        <w:t>需求</w:t>
      </w:r>
      <w:r>
        <w:rPr>
          <w:rFonts w:hint="eastAsia" w:ascii="仿宋_GB2312" w:hAnsi="Calibri" w:eastAsia="仿宋_GB2312" w:cs="Times New Roman"/>
          <w:color w:val="auto"/>
          <w:sz w:val="32"/>
          <w:szCs w:val="32"/>
          <w:highlight w:val="none"/>
          <w:u w:val="none"/>
          <w:lang w:val="en-US" w:eastAsia="zh-CN"/>
        </w:rPr>
        <w:t>提出房票额度申请</w:t>
      </w:r>
      <w:r>
        <w:rPr>
          <w:rFonts w:hint="default" w:ascii="仿宋_GB2312" w:hAnsi="仿宋" w:eastAsia="仿宋_GB2312"/>
          <w:color w:val="000000" w:themeColor="text1"/>
          <w:sz w:val="32"/>
          <w:szCs w:val="32"/>
          <w:lang w:val="en-US" w:eastAsia="zh-CN"/>
          <w14:textFill>
            <w14:solidFill>
              <w14:schemeClr w14:val="tx1"/>
            </w14:solidFill>
          </w14:textFill>
        </w:rPr>
        <w:t>。</w:t>
      </w:r>
    </w:p>
    <w:p w14:paraId="56A67E98">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仿宋_GB2312" w:hAnsi="Calibri" w:eastAsia="仿宋_GB2312" w:cs="Times New Roman"/>
          <w:color w:val="auto"/>
          <w:sz w:val="32"/>
          <w:szCs w:val="32"/>
          <w:highlight w:val="none"/>
          <w:u w:val="none"/>
          <w:lang w:val="en-US" w:eastAsia="zh-CN"/>
        </w:rPr>
      </w:pPr>
      <w:r>
        <w:rPr>
          <w:rFonts w:hint="eastAsia" w:ascii="楷体_GB2312" w:hAnsi="楷体_GB2312" w:eastAsia="楷体_GB2312" w:cs="楷体_GB2312"/>
          <w:b w:val="0"/>
          <w:bCs w:val="0"/>
          <w:strike w:val="0"/>
          <w:dstrike w:val="0"/>
          <w:color w:val="000000"/>
          <w:sz w:val="32"/>
          <w:szCs w:val="32"/>
          <w:lang w:val="en-US" w:eastAsia="zh-CN"/>
        </w:rPr>
        <w:t>（二）关于可购房源。</w:t>
      </w:r>
      <w:r>
        <w:rPr>
          <w:rFonts w:hint="eastAsia" w:ascii="仿宋_GB2312" w:hAnsi="Calibri" w:eastAsia="仿宋_GB2312" w:cs="Times New Roman"/>
          <w:color w:val="auto"/>
          <w:sz w:val="32"/>
          <w:szCs w:val="32"/>
          <w:highlight w:val="none"/>
          <w:u w:val="none"/>
          <w:lang w:val="en-US" w:eastAsia="zh-CN"/>
        </w:rPr>
        <w:t>明确可购房源分为鹿城区行政区域内房源（政府统筹房、商定商品房）、鹿城区行政区域外房源（政府统筹房、商定商品房），并于房屋补偿方案中明确。</w:t>
      </w:r>
    </w:p>
    <w:p w14:paraId="0015F046">
      <w:pPr>
        <w:keepNext w:val="0"/>
        <w:keepLines w:val="0"/>
        <w:pageBreakBefore w:val="0"/>
        <w:kinsoku/>
        <w:wordWrap/>
        <w:overflowPunct w:val="0"/>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楷体_GB2312" w:hAnsi="楷体_GB2312" w:eastAsia="楷体_GB2312" w:cs="楷体_GB2312"/>
          <w:b w:val="0"/>
          <w:bCs w:val="0"/>
          <w:color w:val="000000"/>
          <w:sz w:val="32"/>
          <w:szCs w:val="32"/>
          <w:lang w:val="en-US" w:eastAsia="zh-CN"/>
        </w:rPr>
        <w:t>（三）关于权益金额和购房奖励。</w:t>
      </w:r>
      <w:r>
        <w:rPr>
          <w:rFonts w:hint="eastAsia" w:ascii="仿宋_GB2312" w:hAnsi="仿宋" w:eastAsia="仿宋_GB2312" w:cstheme="minorBidi"/>
          <w:b w:val="0"/>
          <w:bCs w:val="0"/>
          <w:color w:val="000000" w:themeColor="text1"/>
          <w:sz w:val="32"/>
          <w:szCs w:val="32"/>
          <w:highlight w:val="none"/>
          <w:lang w:val="en-US" w:eastAsia="zh-CN"/>
          <w14:textFill>
            <w14:solidFill>
              <w14:schemeClr w14:val="tx1"/>
            </w14:solidFill>
          </w14:textFill>
        </w:rPr>
        <w:t>明确</w:t>
      </w:r>
      <w:r>
        <w:rPr>
          <w:rFonts w:hint="eastAsia" w:ascii="仿宋_GB2312" w:hAnsi="仿宋_GB2312" w:eastAsia="仿宋_GB2312" w:cs="仿宋_GB2312"/>
          <w:b w:val="0"/>
          <w:bCs w:val="0"/>
          <w:color w:val="000000"/>
          <w:sz w:val="32"/>
          <w:szCs w:val="32"/>
          <w:lang w:val="en-US" w:eastAsia="zh-CN"/>
        </w:rPr>
        <w:t>以货币补偿方式量化权益金额，并</w:t>
      </w:r>
      <w:r>
        <w:rPr>
          <w:rFonts w:hint="eastAsia" w:ascii="仿宋_GB2312" w:hAnsi="仿宋_GB2312" w:eastAsia="仿宋_GB2312" w:cs="仿宋_GB2312"/>
          <w:b w:val="0"/>
          <w:bCs w:val="0"/>
          <w:color w:val="000000"/>
          <w:sz w:val="32"/>
          <w:szCs w:val="32"/>
          <w:highlight w:val="none"/>
          <w:lang w:val="en-US" w:eastAsia="zh-CN"/>
        </w:rPr>
        <w:t>根据购房时间及房源类型按不同</w:t>
      </w:r>
      <w:r>
        <w:rPr>
          <w:rFonts w:hint="eastAsia" w:ascii="仿宋_GB2312" w:hAnsi="仿宋_GB2312" w:eastAsia="仿宋_GB2312" w:cs="仿宋_GB2312"/>
          <w:b w:val="0"/>
          <w:bCs w:val="0"/>
          <w:color w:val="000000"/>
          <w:sz w:val="32"/>
          <w:szCs w:val="32"/>
        </w:rPr>
        <w:t>比例</w:t>
      </w:r>
      <w:r>
        <w:rPr>
          <w:rFonts w:hint="eastAsia" w:ascii="仿宋_GB2312" w:hAnsi="仿宋_GB2312" w:eastAsia="仿宋_GB2312" w:cs="仿宋_GB2312"/>
          <w:b w:val="0"/>
          <w:bCs w:val="0"/>
          <w:color w:val="000000"/>
          <w:sz w:val="32"/>
          <w:szCs w:val="32"/>
          <w:lang w:eastAsia="zh-CN"/>
        </w:rPr>
        <w:t>设定</w:t>
      </w:r>
      <w:r>
        <w:rPr>
          <w:rFonts w:hint="eastAsia" w:ascii="仿宋_GB2312" w:hAnsi="仿宋_GB2312" w:eastAsia="仿宋_GB2312" w:cs="仿宋_GB2312"/>
          <w:b w:val="0"/>
          <w:bCs w:val="0"/>
          <w:color w:val="000000"/>
          <w:sz w:val="32"/>
          <w:szCs w:val="32"/>
        </w:rPr>
        <w:t>奖励</w:t>
      </w:r>
      <w:r>
        <w:rPr>
          <w:rFonts w:hint="eastAsia" w:ascii="仿宋_GB2312" w:hAnsi="仿宋_GB2312" w:eastAsia="仿宋_GB2312" w:cs="仿宋_GB2312"/>
          <w:b w:val="0"/>
          <w:bCs w:val="0"/>
          <w:color w:val="000000"/>
          <w:sz w:val="32"/>
          <w:szCs w:val="32"/>
          <w:lang w:val="en-US" w:eastAsia="zh-CN"/>
        </w:rPr>
        <w:t>额度</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pacing w:val="-6"/>
          <w:sz w:val="32"/>
          <w:szCs w:val="32"/>
          <w:highlight w:val="none"/>
          <w:lang w:val="en-US" w:eastAsia="zh-CN"/>
        </w:rPr>
        <w:t>鹿城区域内</w:t>
      </w:r>
      <w:r>
        <w:rPr>
          <w:rFonts w:hint="eastAsia" w:ascii="仿宋_GB2312" w:hAnsi="仿宋_GB2312" w:eastAsia="仿宋_GB2312" w:cs="仿宋_GB2312"/>
          <w:b w:val="0"/>
          <w:bCs w:val="0"/>
          <w:color w:val="000000"/>
          <w:sz w:val="32"/>
          <w:szCs w:val="32"/>
          <w:lang w:val="en-US" w:eastAsia="zh-CN"/>
        </w:rPr>
        <w:t>奖励幅度</w:t>
      </w:r>
      <w:r>
        <w:rPr>
          <w:rFonts w:hint="eastAsia" w:ascii="仿宋_GB2312" w:hAnsi="仿宋_GB2312" w:eastAsia="仿宋_GB2312" w:cs="仿宋_GB2312"/>
          <w:b w:val="0"/>
          <w:bCs w:val="0"/>
          <w:color w:val="000000"/>
          <w:sz w:val="32"/>
          <w:szCs w:val="32"/>
          <w:highlight w:val="none"/>
          <w:lang w:val="en-US" w:eastAsia="zh-CN"/>
        </w:rPr>
        <w:t>分别为：</w:t>
      </w:r>
      <w:r>
        <w:rPr>
          <w:rFonts w:hint="eastAsia" w:ascii="仿宋_GB2312" w:hAnsi="仿宋_GB2312" w:eastAsia="仿宋_GB2312" w:cs="仿宋_GB2312"/>
          <w:b w:val="0"/>
          <w:bCs w:val="0"/>
          <w:color w:val="000000"/>
          <w:spacing w:val="0"/>
          <w:sz w:val="32"/>
          <w:szCs w:val="32"/>
          <w:lang w:val="en-US" w:eastAsia="zh-CN"/>
        </w:rPr>
        <w:t>6个月内15%，12</w:t>
      </w:r>
      <w:r>
        <w:rPr>
          <w:rFonts w:hint="eastAsia" w:ascii="仿宋_GB2312" w:hAnsi="仿宋_GB2312" w:eastAsia="仿宋_GB2312" w:cs="仿宋_GB2312"/>
          <w:b w:val="0"/>
          <w:bCs w:val="0"/>
          <w:color w:val="000000"/>
          <w:spacing w:val="0"/>
          <w:sz w:val="32"/>
          <w:szCs w:val="32"/>
        </w:rPr>
        <w:t>个月</w:t>
      </w:r>
      <w:r>
        <w:rPr>
          <w:rFonts w:hint="eastAsia" w:ascii="仿宋_GB2312" w:hAnsi="仿宋_GB2312" w:eastAsia="仿宋_GB2312" w:cs="仿宋_GB2312"/>
          <w:b w:val="0"/>
          <w:bCs w:val="0"/>
          <w:color w:val="000000"/>
          <w:spacing w:val="0"/>
          <w:sz w:val="32"/>
          <w:szCs w:val="32"/>
          <w:lang w:val="en-US" w:eastAsia="zh-CN"/>
        </w:rPr>
        <w:t>内</w:t>
      </w:r>
      <w:r>
        <w:rPr>
          <w:rFonts w:hint="eastAsia" w:ascii="仿宋_GB2312" w:hAnsi="仿宋_GB2312" w:eastAsia="仿宋_GB2312" w:cs="仿宋_GB2312"/>
          <w:b w:val="0"/>
          <w:bCs w:val="0"/>
          <w:color w:val="000000"/>
          <w:spacing w:val="0"/>
          <w:sz w:val="32"/>
          <w:szCs w:val="32"/>
          <w:highlight w:val="none"/>
          <w:lang w:val="en-US" w:eastAsia="zh-CN"/>
        </w:rPr>
        <w:t>10%</w:t>
      </w:r>
      <w:r>
        <w:rPr>
          <w:rFonts w:hint="eastAsia" w:ascii="仿宋_GB2312" w:hAnsi="仿宋_GB2312" w:eastAsia="仿宋_GB2312" w:cs="仿宋_GB2312"/>
          <w:b w:val="0"/>
          <w:bCs w:val="0"/>
          <w:color w:val="000000"/>
          <w:spacing w:val="0"/>
          <w:sz w:val="32"/>
          <w:szCs w:val="32"/>
          <w:lang w:eastAsia="zh-CN"/>
        </w:rPr>
        <w:t>，</w:t>
      </w:r>
      <w:r>
        <w:rPr>
          <w:rFonts w:hint="eastAsia" w:ascii="仿宋_GB2312" w:hAnsi="仿宋_GB2312" w:eastAsia="仿宋_GB2312" w:cs="仿宋_GB2312"/>
          <w:b w:val="0"/>
          <w:bCs w:val="0"/>
          <w:color w:val="000000"/>
          <w:spacing w:val="0"/>
          <w:sz w:val="32"/>
          <w:szCs w:val="32"/>
          <w:lang w:val="en-US" w:eastAsia="zh-CN"/>
        </w:rPr>
        <w:t>24</w:t>
      </w:r>
      <w:r>
        <w:rPr>
          <w:rFonts w:hint="eastAsia" w:ascii="仿宋_GB2312" w:hAnsi="仿宋_GB2312" w:eastAsia="仿宋_GB2312" w:cs="仿宋_GB2312"/>
          <w:b w:val="0"/>
          <w:bCs w:val="0"/>
          <w:color w:val="000000"/>
          <w:spacing w:val="-6"/>
          <w:sz w:val="32"/>
          <w:szCs w:val="32"/>
        </w:rPr>
        <w:t>个月</w:t>
      </w:r>
      <w:r>
        <w:rPr>
          <w:rFonts w:hint="eastAsia" w:ascii="仿宋_GB2312" w:hAnsi="仿宋_GB2312" w:eastAsia="仿宋_GB2312" w:cs="仿宋_GB2312"/>
          <w:b w:val="0"/>
          <w:bCs w:val="0"/>
          <w:color w:val="000000"/>
          <w:spacing w:val="-6"/>
          <w:sz w:val="32"/>
          <w:szCs w:val="32"/>
          <w:lang w:val="en-US" w:eastAsia="zh-CN"/>
        </w:rPr>
        <w:t>内</w:t>
      </w:r>
      <w:r>
        <w:rPr>
          <w:rFonts w:hint="eastAsia" w:ascii="仿宋_GB2312" w:hAnsi="仿宋_GB2312" w:eastAsia="仿宋_GB2312" w:cs="仿宋_GB2312"/>
          <w:b w:val="0"/>
          <w:bCs w:val="0"/>
          <w:color w:val="000000"/>
          <w:spacing w:val="-6"/>
          <w:sz w:val="32"/>
          <w:szCs w:val="32"/>
          <w:highlight w:val="none"/>
          <w:lang w:val="en-US" w:eastAsia="zh-CN"/>
        </w:rPr>
        <w:t>8%</w:t>
      </w:r>
      <w:r>
        <w:rPr>
          <w:rFonts w:hint="eastAsia" w:ascii="仿宋_GB2312" w:hAnsi="仿宋_GB2312" w:eastAsia="仿宋_GB2312" w:cs="仿宋_GB2312"/>
          <w:b w:val="0"/>
          <w:bCs w:val="0"/>
          <w:color w:val="000000"/>
          <w:spacing w:val="-6"/>
          <w:sz w:val="32"/>
          <w:szCs w:val="32"/>
          <w:lang w:eastAsia="zh-CN"/>
        </w:rPr>
        <w:t>，</w:t>
      </w:r>
      <w:r>
        <w:rPr>
          <w:rFonts w:hint="eastAsia" w:ascii="仿宋_GB2312" w:hAnsi="仿宋_GB2312" w:eastAsia="仿宋_GB2312" w:cs="仿宋_GB2312"/>
          <w:b w:val="0"/>
          <w:bCs w:val="0"/>
          <w:color w:val="000000"/>
          <w:spacing w:val="-6"/>
          <w:sz w:val="32"/>
          <w:szCs w:val="32"/>
          <w:lang w:val="en-US" w:eastAsia="zh-CN"/>
        </w:rPr>
        <w:t>24个月后</w:t>
      </w:r>
      <w:r>
        <w:rPr>
          <w:rFonts w:hint="eastAsia" w:ascii="仿宋_GB2312" w:hAnsi="仿宋_GB2312" w:eastAsia="仿宋_GB2312" w:cs="仿宋_GB2312"/>
          <w:b w:val="0"/>
          <w:bCs w:val="0"/>
          <w:color w:val="000000"/>
          <w:spacing w:val="-6"/>
          <w:sz w:val="32"/>
          <w:szCs w:val="32"/>
          <w:highlight w:val="none"/>
          <w:lang w:val="en-US" w:eastAsia="zh-CN"/>
        </w:rPr>
        <w:t>5%；鹿城区域外分别为</w:t>
      </w:r>
      <w:r>
        <w:rPr>
          <w:rFonts w:hint="eastAsia" w:ascii="仿宋_GB2312" w:eastAsia="仿宋_GB2312" w:cs="Times New Roman"/>
          <w:color w:val="000000"/>
          <w:sz w:val="32"/>
          <w:szCs w:val="32"/>
          <w:highlight w:val="none"/>
          <w:u w:val="none"/>
          <w:lang w:val="en-US" w:eastAsia="zh-CN"/>
        </w:rPr>
        <w:t>7.5</w:t>
      </w:r>
      <w:r>
        <w:rPr>
          <w:rFonts w:hint="eastAsia" w:ascii="仿宋_GB2312" w:hAnsi="Calibri" w:eastAsia="仿宋_GB2312" w:cs="Times New Roman"/>
          <w:color w:val="000000"/>
          <w:sz w:val="32"/>
          <w:szCs w:val="32"/>
          <w:highlight w:val="none"/>
          <w:u w:val="none"/>
          <w:lang w:val="en-US" w:eastAsia="zh-CN"/>
        </w:rPr>
        <w:t>%、</w:t>
      </w:r>
      <w:r>
        <w:rPr>
          <w:rFonts w:hint="eastAsia" w:ascii="仿宋_GB2312" w:eastAsia="仿宋_GB2312" w:cs="Times New Roman"/>
          <w:color w:val="000000"/>
          <w:sz w:val="32"/>
          <w:szCs w:val="32"/>
          <w:highlight w:val="none"/>
          <w:u w:val="none"/>
          <w:lang w:val="en-US" w:eastAsia="zh-CN"/>
        </w:rPr>
        <w:t>5</w:t>
      </w:r>
      <w:r>
        <w:rPr>
          <w:rFonts w:hint="eastAsia" w:ascii="仿宋_GB2312" w:hAnsi="Calibri" w:eastAsia="仿宋_GB2312" w:cs="Times New Roman"/>
          <w:color w:val="000000"/>
          <w:sz w:val="32"/>
          <w:szCs w:val="32"/>
          <w:highlight w:val="none"/>
          <w:u w:val="none"/>
          <w:lang w:val="en-US" w:eastAsia="zh-CN"/>
        </w:rPr>
        <w:t>%、</w:t>
      </w:r>
      <w:r>
        <w:rPr>
          <w:rFonts w:hint="eastAsia" w:ascii="仿宋_GB2312" w:eastAsia="仿宋_GB2312" w:cs="Times New Roman"/>
          <w:color w:val="000000"/>
          <w:sz w:val="32"/>
          <w:szCs w:val="32"/>
          <w:highlight w:val="none"/>
          <w:u w:val="none"/>
          <w:lang w:val="en-US" w:eastAsia="zh-CN"/>
        </w:rPr>
        <w:t>4</w:t>
      </w:r>
      <w:r>
        <w:rPr>
          <w:rFonts w:hint="eastAsia" w:ascii="仿宋_GB2312" w:hAnsi="Calibri" w:eastAsia="仿宋_GB2312" w:cs="Times New Roman"/>
          <w:color w:val="000000"/>
          <w:sz w:val="32"/>
          <w:szCs w:val="32"/>
          <w:highlight w:val="none"/>
          <w:u w:val="none"/>
          <w:lang w:val="en-US" w:eastAsia="zh-CN"/>
        </w:rPr>
        <w:t>%、</w:t>
      </w:r>
      <w:r>
        <w:rPr>
          <w:rFonts w:hint="eastAsia" w:ascii="仿宋_GB2312" w:eastAsia="仿宋_GB2312" w:cs="Times New Roman"/>
          <w:color w:val="000000"/>
          <w:sz w:val="32"/>
          <w:szCs w:val="32"/>
          <w:highlight w:val="none"/>
          <w:u w:val="none"/>
          <w:lang w:val="en-US" w:eastAsia="zh-CN"/>
        </w:rPr>
        <w:t>2.5</w:t>
      </w:r>
      <w:r>
        <w:rPr>
          <w:rFonts w:hint="eastAsia" w:ascii="仿宋_GB2312" w:hAnsi="Calibri" w:eastAsia="仿宋_GB2312" w:cs="Times New Roman"/>
          <w:color w:val="000000"/>
          <w:sz w:val="32"/>
          <w:szCs w:val="32"/>
          <w:highlight w:val="none"/>
          <w:u w:val="none"/>
          <w:lang w:val="en-US" w:eastAsia="zh-CN"/>
        </w:rPr>
        <w:t>%</w:t>
      </w:r>
      <w:r>
        <w:rPr>
          <w:rFonts w:hint="eastAsia" w:ascii="仿宋_GB2312" w:hAnsi="仿宋_GB2312" w:eastAsia="仿宋_GB2312" w:cs="仿宋_GB2312"/>
          <w:b w:val="0"/>
          <w:bCs w:val="0"/>
          <w:color w:val="auto"/>
          <w:kern w:val="0"/>
          <w:sz w:val="32"/>
          <w:szCs w:val="32"/>
          <w:highlight w:val="none"/>
          <w:lang w:val="en-US" w:eastAsia="zh-CN" w:bidi="ar"/>
        </w:rPr>
        <w:t>。</w:t>
      </w:r>
    </w:p>
    <w:p w14:paraId="30018F70">
      <w:pPr>
        <w:keepNext w:val="0"/>
        <w:keepLines w:val="0"/>
        <w:pageBreakBefore w:val="0"/>
        <w:widowControl/>
        <w:numPr>
          <w:ilvl w:val="0"/>
          <w:numId w:val="0"/>
        </w:numPr>
        <w:kinsoku/>
        <w:wordWrap/>
        <w:overflowPunct/>
        <w:topLinePunct w:val="0"/>
        <w:autoSpaceDE/>
        <w:autoSpaceDN/>
        <w:bidi w:val="0"/>
        <w:adjustRightInd/>
        <w:spacing w:line="580" w:lineRule="exact"/>
        <w:ind w:firstLine="640" w:firstLineChars="200"/>
        <w:jc w:val="left"/>
        <w:textAlignment w:val="auto"/>
        <w:rPr>
          <w:rFonts w:hint="default" w:ascii="仿宋_GB2312" w:hAnsi="仿宋_GB2312" w:eastAsia="仿宋_GB2312" w:cs="仿宋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lang w:val="en-US" w:eastAsia="zh-CN"/>
        </w:rPr>
        <w:t>（四）关于房票期限。</w:t>
      </w:r>
      <w:r>
        <w:rPr>
          <w:rFonts w:hint="eastAsia" w:ascii="仿宋_GB2312" w:hAnsi="仿宋" w:eastAsia="仿宋_GB2312" w:cstheme="minorBidi"/>
          <w:b w:val="0"/>
          <w:bCs w:val="0"/>
          <w:color w:val="000000" w:themeColor="text1"/>
          <w:sz w:val="32"/>
          <w:szCs w:val="32"/>
          <w:highlight w:val="none"/>
          <w:lang w:val="en-US" w:eastAsia="zh-CN"/>
          <w14:textFill>
            <w14:solidFill>
              <w14:schemeClr w14:val="tx1"/>
            </w14:solidFill>
          </w14:textFill>
        </w:rPr>
        <w:t>明确房票使用期限为</w:t>
      </w:r>
      <w:r>
        <w:rPr>
          <w:rFonts w:hint="eastAsia" w:ascii="仿宋_GB2312" w:hAnsi="仿宋_GB2312" w:eastAsia="仿宋_GB2312" w:cs="仿宋_GB2312"/>
          <w:b w:val="0"/>
          <w:bCs w:val="0"/>
          <w:color w:val="000000"/>
          <w:sz w:val="32"/>
          <w:szCs w:val="32"/>
          <w:lang w:val="en-US" w:eastAsia="zh-CN"/>
        </w:rPr>
        <w:t>24个月，并</w:t>
      </w:r>
      <w:r>
        <w:rPr>
          <w:rFonts w:hint="eastAsia" w:ascii="仿宋_GB2312" w:hAnsi="仿宋_GB2312" w:eastAsia="仿宋_GB2312" w:cs="仿宋_GB2312"/>
          <w:b w:val="0"/>
          <w:bCs w:val="0"/>
          <w:color w:val="000000"/>
          <w:sz w:val="32"/>
          <w:szCs w:val="32"/>
          <w:highlight w:val="none"/>
          <w:lang w:val="en-US" w:eastAsia="zh-CN"/>
        </w:rPr>
        <w:t>不再按LPR计息，给予24个月临时安置费奖励</w:t>
      </w:r>
      <w:r>
        <w:rPr>
          <w:rFonts w:hint="eastAsia" w:ascii="仿宋_GB2312" w:hAnsi="仿宋_GB2312" w:eastAsia="仿宋_GB2312" w:cs="仿宋_GB2312"/>
          <w:b w:val="0"/>
          <w:bCs w:val="0"/>
          <w:color w:val="000000"/>
          <w:sz w:val="32"/>
          <w:szCs w:val="32"/>
          <w:lang w:val="en-US" w:eastAsia="zh-CN"/>
        </w:rPr>
        <w:t>。如</w:t>
      </w:r>
      <w:r>
        <w:rPr>
          <w:rFonts w:hint="eastAsia" w:ascii="仿宋_GB2312" w:hAnsi="仿宋" w:eastAsia="仿宋_GB2312"/>
          <w:color w:val="000000" w:themeColor="text1"/>
          <w:sz w:val="32"/>
          <w:szCs w:val="32"/>
          <w:highlight w:val="none"/>
          <w14:textFill>
            <w14:solidFill>
              <w14:schemeClr w14:val="tx1"/>
            </w14:solidFill>
          </w14:textFill>
        </w:rPr>
        <w:t>24个月内</w:t>
      </w:r>
      <w:bookmarkStart w:id="0" w:name="OLE_LINK3"/>
      <w:r>
        <w:rPr>
          <w:rFonts w:hint="eastAsia" w:ascii="仿宋_GB2312" w:hAnsi="仿宋" w:eastAsia="仿宋_GB2312"/>
          <w:color w:val="000000" w:themeColor="text1"/>
          <w:sz w:val="32"/>
          <w:szCs w:val="32"/>
          <w:highlight w:val="none"/>
          <w:lang w:eastAsia="zh-CN"/>
          <w14:textFill>
            <w14:solidFill>
              <w14:schemeClr w14:val="tx1"/>
            </w14:solidFill>
          </w14:textFill>
        </w:rPr>
        <w:t>房票权益金额尚</w:t>
      </w:r>
      <w:r>
        <w:rPr>
          <w:rFonts w:hint="eastAsia" w:ascii="仿宋_GB2312" w:hAnsi="仿宋" w:eastAsia="仿宋_GB2312"/>
          <w:color w:val="000000" w:themeColor="text1"/>
          <w:sz w:val="32"/>
          <w:szCs w:val="32"/>
          <w:highlight w:val="none"/>
          <w14:textFill>
            <w14:solidFill>
              <w14:schemeClr w14:val="tx1"/>
            </w14:solidFill>
          </w14:textFill>
        </w:rPr>
        <w:t>未</w:t>
      </w:r>
      <w:r>
        <w:rPr>
          <w:rFonts w:hint="eastAsia" w:ascii="仿宋_GB2312" w:hAnsi="仿宋" w:eastAsia="仿宋_GB2312"/>
          <w:color w:val="000000" w:themeColor="text1"/>
          <w:sz w:val="32"/>
          <w:szCs w:val="32"/>
          <w:highlight w:val="none"/>
          <w:lang w:eastAsia="zh-CN"/>
          <w14:textFill>
            <w14:solidFill>
              <w14:schemeClr w14:val="tx1"/>
            </w14:solidFill>
          </w14:textFill>
        </w:rPr>
        <w:t>使用完毕且房票使用人</w:t>
      </w:r>
      <w:r>
        <w:rPr>
          <w:rFonts w:hint="eastAsia" w:ascii="仿宋_GB2312" w:hAnsi="仿宋" w:eastAsia="仿宋_GB2312"/>
          <w:color w:val="000000" w:themeColor="text1"/>
          <w:sz w:val="32"/>
          <w:szCs w:val="32"/>
          <w:highlight w:val="none"/>
          <w14:textFill>
            <w14:solidFill>
              <w14:schemeClr w14:val="tx1"/>
            </w14:solidFill>
          </w14:textFill>
        </w:rPr>
        <w:t>仍有购房意愿的</w:t>
      </w:r>
      <w:bookmarkEnd w:id="0"/>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可向实施单位申请延期12个月</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同时，</w:t>
      </w:r>
      <w:r>
        <w:rPr>
          <w:rFonts w:hint="eastAsia" w:ascii="仿宋_GB2312" w:hAnsi="仿宋_GB2312" w:eastAsia="仿宋_GB2312" w:cs="仿宋_GB2312"/>
          <w:b w:val="0"/>
          <w:bCs w:val="0"/>
          <w:color w:val="000000"/>
          <w:sz w:val="32"/>
          <w:szCs w:val="32"/>
          <w:highlight w:val="none"/>
          <w:lang w:val="en-US" w:eastAsia="zh-CN"/>
        </w:rPr>
        <w:t>搬迁费计算一次。临时安置费及搬迁费标准根据市政府最新公布的标准结合征收项目补偿安置方案确定。</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为保障被征收人合法权益，同步明确</w:t>
      </w:r>
      <w:r>
        <w:rPr>
          <w:rFonts w:ascii="仿宋_GB2312" w:hAnsi="宋体" w:eastAsia="仿宋_GB2312" w:cs="仿宋_GB2312"/>
          <w:color w:val="000000"/>
          <w:kern w:val="0"/>
          <w:sz w:val="32"/>
          <w:szCs w:val="32"/>
          <w:lang w:val="en-US" w:eastAsia="zh-CN" w:bidi="ar"/>
        </w:rPr>
        <w:t>征收实施单位自收到房票使用人书面申请之日起3个月内</w:t>
      </w:r>
      <w:r>
        <w:rPr>
          <w:rFonts w:hint="eastAsia" w:ascii="仿宋_GB2312" w:hAnsi="宋体" w:eastAsia="仿宋_GB2312" w:cs="仿宋_GB2312"/>
          <w:color w:val="000000"/>
          <w:kern w:val="0"/>
          <w:sz w:val="32"/>
          <w:szCs w:val="32"/>
          <w:lang w:val="en-US" w:eastAsia="zh-CN" w:bidi="ar"/>
        </w:rPr>
        <w:t>一次性支付相关货币款项。</w:t>
      </w:r>
    </w:p>
    <w:p w14:paraId="7332F438">
      <w:pPr>
        <w:overflowPunct w:val="0"/>
        <w:snapToGrid w:val="0"/>
        <w:spacing w:line="560" w:lineRule="exact"/>
        <w:ind w:firstLine="640" w:firstLineChars="200"/>
        <w:jc w:val="left"/>
        <w:rPr>
          <w:rFonts w:hint="eastAsia" w:ascii="仿宋_GB2312" w:hAnsi="仿宋_GB2312" w:eastAsia="仿宋_GB2312" w:cs="仿宋_GB2312"/>
          <w:b w:val="0"/>
          <w:bCs w:val="0"/>
          <w:color w:val="000000"/>
          <w:spacing w:val="-6"/>
          <w:kern w:val="2"/>
          <w:sz w:val="32"/>
          <w:szCs w:val="32"/>
          <w:highlight w:val="none"/>
          <w:lang w:val="en-US" w:eastAsia="zh-CN" w:bidi="ar-SA"/>
        </w:rPr>
      </w:pPr>
      <w:r>
        <w:rPr>
          <w:rFonts w:hint="eastAsia" w:ascii="楷体_GB2312" w:hAnsi="楷体_GB2312" w:eastAsia="楷体_GB2312" w:cs="楷体_GB2312"/>
          <w:b w:val="0"/>
          <w:bCs w:val="0"/>
          <w:strike w:val="0"/>
          <w:dstrike w:val="0"/>
          <w:color w:val="000000"/>
          <w:sz w:val="32"/>
          <w:szCs w:val="32"/>
          <w:lang w:val="en-US" w:eastAsia="zh-CN"/>
        </w:rPr>
        <w:t>（五）关于房票变更。</w:t>
      </w:r>
      <w:r>
        <w:rPr>
          <w:rFonts w:hint="eastAsia" w:ascii="仿宋_GB2312" w:hAnsi="仿宋_GB2312" w:eastAsia="仿宋_GB2312" w:cs="仿宋_GB2312"/>
          <w:b w:val="0"/>
          <w:bCs w:val="0"/>
          <w:color w:val="000000"/>
          <w:spacing w:val="-6"/>
          <w:kern w:val="2"/>
          <w:sz w:val="32"/>
          <w:szCs w:val="32"/>
          <w:highlight w:val="none"/>
          <w:lang w:val="en-US" w:eastAsia="zh-CN" w:bidi="ar-SA"/>
        </w:rPr>
        <w:t>明确</w:t>
      </w:r>
      <w:r>
        <w:rPr>
          <w:rFonts w:hint="eastAsia" w:ascii="仿宋_GB2312" w:eastAsia="仿宋_GB2312"/>
          <w:color w:val="000000"/>
          <w:sz w:val="32"/>
          <w:highlight w:val="none"/>
          <w:lang w:eastAsia="zh-CN"/>
        </w:rPr>
        <w:t>房票使用</w:t>
      </w:r>
      <w:r>
        <w:rPr>
          <w:rFonts w:hint="eastAsia" w:ascii="仿宋_GB2312" w:eastAsia="仿宋_GB2312"/>
          <w:color w:val="000000"/>
          <w:sz w:val="32"/>
          <w:highlight w:val="none"/>
        </w:rPr>
        <w:t>期</w:t>
      </w:r>
      <w:r>
        <w:rPr>
          <w:rFonts w:hint="eastAsia" w:ascii="仿宋_GB2312" w:eastAsia="仿宋_GB2312"/>
          <w:color w:val="000000"/>
          <w:sz w:val="32"/>
          <w:highlight w:val="none"/>
          <w:lang w:eastAsia="zh-CN"/>
        </w:rPr>
        <w:t>内实施单位可给予变更一次房票使用人。变更对象范围限于《民法典》规定的</w:t>
      </w:r>
      <w:r>
        <w:rPr>
          <w:rFonts w:hint="eastAsia" w:ascii="仿宋_GB2312" w:eastAsia="仿宋_GB2312"/>
          <w:color w:val="000000"/>
          <w:sz w:val="32"/>
          <w:highlight w:val="none"/>
        </w:rPr>
        <w:t>近亲属</w:t>
      </w:r>
      <w:r>
        <w:rPr>
          <w:rFonts w:hint="eastAsia" w:ascii="仿宋_GB2312" w:hAnsi="仿宋_GB2312" w:eastAsia="仿宋_GB2312" w:cs="仿宋_GB2312"/>
          <w:b w:val="0"/>
          <w:bCs w:val="0"/>
          <w:color w:val="000000"/>
          <w:spacing w:val="-6"/>
          <w:kern w:val="2"/>
          <w:sz w:val="32"/>
          <w:szCs w:val="32"/>
          <w:highlight w:val="none"/>
          <w:lang w:val="en-US" w:eastAsia="zh-CN" w:bidi="ar-SA"/>
        </w:rPr>
        <w:t>（《民法典》近亲属指：配偶、父母、子女、兄弟姐妹、祖父母、外祖父母、孙子女、外孙子女）</w:t>
      </w:r>
      <w:r>
        <w:rPr>
          <w:rFonts w:hint="eastAsia" w:ascii="仿宋_GB2312" w:eastAsia="仿宋_GB2312"/>
          <w:color w:val="000000"/>
          <w:sz w:val="32"/>
          <w:highlight w:val="none"/>
          <w:lang w:eastAsia="zh-CN"/>
        </w:rPr>
        <w:t>，</w:t>
      </w:r>
      <w:r>
        <w:rPr>
          <w:rFonts w:hint="eastAsia" w:ascii="仿宋_GB2312" w:eastAsia="仿宋_GB2312"/>
          <w:color w:val="000000"/>
          <w:sz w:val="32"/>
          <w:highlight w:val="none"/>
        </w:rPr>
        <w:t>变更后的房票</w:t>
      </w:r>
      <w:r>
        <w:rPr>
          <w:rFonts w:hint="eastAsia" w:ascii="仿宋_GB2312" w:eastAsia="仿宋_GB2312"/>
          <w:color w:val="000000"/>
          <w:sz w:val="32"/>
          <w:highlight w:val="none"/>
          <w:lang w:eastAsia="zh-CN"/>
        </w:rPr>
        <w:t>使用</w:t>
      </w:r>
      <w:r>
        <w:rPr>
          <w:rFonts w:hint="eastAsia" w:ascii="仿宋_GB2312" w:eastAsia="仿宋_GB2312"/>
          <w:color w:val="000000"/>
          <w:sz w:val="32"/>
          <w:highlight w:val="none"/>
        </w:rPr>
        <w:t>期限、</w:t>
      </w:r>
      <w:r>
        <w:rPr>
          <w:rFonts w:hint="eastAsia" w:ascii="仿宋_GB2312" w:eastAsia="仿宋_GB2312"/>
          <w:color w:val="000000"/>
          <w:sz w:val="32"/>
          <w:highlight w:val="none"/>
          <w:lang w:eastAsia="zh-CN"/>
        </w:rPr>
        <w:t>权益</w:t>
      </w:r>
      <w:r>
        <w:rPr>
          <w:rFonts w:hint="eastAsia" w:ascii="仿宋_GB2312" w:eastAsia="仿宋_GB2312"/>
          <w:color w:val="000000"/>
          <w:sz w:val="32"/>
          <w:highlight w:val="none"/>
          <w:lang w:val="en-US" w:eastAsia="zh-CN"/>
        </w:rPr>
        <w:t>金额</w:t>
      </w:r>
      <w:r>
        <w:rPr>
          <w:rFonts w:hint="eastAsia" w:ascii="仿宋_GB2312" w:eastAsia="仿宋_GB2312"/>
          <w:color w:val="000000"/>
          <w:sz w:val="32"/>
          <w:highlight w:val="none"/>
          <w:lang w:eastAsia="zh-CN"/>
        </w:rPr>
        <w:t>等</w:t>
      </w:r>
      <w:r>
        <w:rPr>
          <w:rFonts w:hint="eastAsia" w:ascii="仿宋_GB2312" w:eastAsia="仿宋_GB2312"/>
          <w:color w:val="000000"/>
          <w:sz w:val="32"/>
          <w:highlight w:val="none"/>
        </w:rPr>
        <w:t>保持不变。</w:t>
      </w:r>
    </w:p>
    <w:p w14:paraId="552BB6CC">
      <w:pPr>
        <w:keepNext w:val="0"/>
        <w:keepLines w:val="0"/>
        <w:pageBreakBefore w:val="0"/>
        <w:numPr>
          <w:ilvl w:val="0"/>
          <w:numId w:val="0"/>
        </w:numPr>
        <w:kinsoku/>
        <w:wordWrap/>
        <w:overflowPunct w:val="0"/>
        <w:topLinePunct w:val="0"/>
        <w:autoSpaceDE/>
        <w:autoSpaceDN/>
        <w:bidi w:val="0"/>
        <w:adjustRightInd/>
        <w:spacing w:line="580" w:lineRule="exact"/>
        <w:ind w:firstLine="640" w:firstLineChars="200"/>
        <w:textAlignment w:val="auto"/>
        <w:rPr>
          <w:rFonts w:hint="default" w:ascii="仿宋_GB2312" w:hAnsi="仿宋" w:eastAsia="仿宋_GB2312"/>
          <w:color w:val="000000"/>
          <w:sz w:val="32"/>
          <w:szCs w:val="32"/>
          <w:highlight w:val="none"/>
          <w:lang w:val="en-US" w:eastAsia="zh-CN"/>
        </w:rPr>
      </w:pPr>
      <w:r>
        <w:rPr>
          <w:rFonts w:hint="eastAsia" w:ascii="楷体_GB2312" w:hAnsi="楷体_GB2312" w:eastAsia="楷体_GB2312" w:cs="楷体_GB2312"/>
          <w:b w:val="0"/>
          <w:bCs w:val="0"/>
          <w:strike w:val="0"/>
          <w:dstrike w:val="0"/>
          <w:color w:val="000000"/>
          <w:sz w:val="32"/>
          <w:szCs w:val="32"/>
          <w:lang w:val="en-US" w:eastAsia="zh-CN"/>
        </w:rPr>
        <w:t>（六）关于集体土地涉及住宅房屋。</w:t>
      </w:r>
      <w:r>
        <w:rPr>
          <w:rFonts w:hint="eastAsia" w:ascii="仿宋_GB2312" w:hAnsi="仿宋" w:eastAsia="仿宋_GB2312"/>
          <w:color w:val="000000"/>
          <w:sz w:val="32"/>
          <w:szCs w:val="32"/>
          <w:highlight w:val="none"/>
          <w:lang w:val="en-US" w:eastAsia="zh-CN"/>
        </w:rPr>
        <w:t>明确</w:t>
      </w:r>
      <w:r>
        <w:rPr>
          <w:rFonts w:hint="eastAsia" w:ascii="仿宋_GB2312" w:hAnsi="仿宋" w:eastAsia="仿宋_GB2312"/>
          <w:color w:val="000000"/>
          <w:sz w:val="32"/>
          <w:szCs w:val="32"/>
          <w:highlight w:val="none"/>
        </w:rPr>
        <w:t>征收集体土地</w:t>
      </w:r>
      <w:r>
        <w:rPr>
          <w:rFonts w:hint="eastAsia" w:ascii="仿宋_GB2312" w:hAnsi="仿宋" w:eastAsia="仿宋_GB2312"/>
          <w:color w:val="000000"/>
          <w:sz w:val="32"/>
          <w:szCs w:val="32"/>
          <w:highlight w:val="none"/>
          <w:lang w:eastAsia="zh-CN"/>
        </w:rPr>
        <w:t>涉及住宅</w:t>
      </w:r>
      <w:r>
        <w:rPr>
          <w:rFonts w:hint="eastAsia" w:ascii="仿宋_GB2312" w:hAnsi="仿宋" w:eastAsia="仿宋_GB2312"/>
          <w:color w:val="000000"/>
          <w:sz w:val="32"/>
          <w:szCs w:val="32"/>
          <w:highlight w:val="none"/>
        </w:rPr>
        <w:t>房屋补偿的，参照本细则执行</w:t>
      </w:r>
      <w:r>
        <w:rPr>
          <w:rFonts w:hint="eastAsia" w:ascii="仿宋_GB2312" w:hAnsi="仿宋" w:eastAsia="仿宋_GB2312"/>
          <w:color w:val="000000"/>
          <w:sz w:val="32"/>
          <w:szCs w:val="32"/>
          <w:highlight w:val="none"/>
          <w:lang w:eastAsia="zh-CN"/>
        </w:rPr>
        <w:t>。</w:t>
      </w:r>
    </w:p>
    <w:p w14:paraId="3FD0D507">
      <w:pPr>
        <w:keepNext w:val="0"/>
        <w:keepLines w:val="0"/>
        <w:pageBreakBefore w:val="0"/>
        <w:widowControl/>
        <w:kinsoku/>
        <w:wordWrap/>
        <w:overflowPunct/>
        <w:topLinePunct w:val="0"/>
        <w:autoSpaceDE/>
        <w:autoSpaceDN/>
        <w:bidi w:val="0"/>
        <w:adjustRightInd/>
        <w:snapToGrid/>
        <w:spacing w:line="580" w:lineRule="exact"/>
        <w:ind w:firstLine="640" w:firstLineChars="200"/>
        <w:contextualSpacing w:val="0"/>
        <w:jc w:val="both"/>
        <w:textAlignment w:val="auto"/>
        <w:rPr>
          <w:rFonts w:hint="default" w:ascii="仿宋_GB2312" w:hAnsi="Calibri" w:eastAsia="仿宋_GB2312" w:cs="Times New Roman"/>
          <w:color w:val="auto"/>
          <w:sz w:val="32"/>
          <w:szCs w:val="32"/>
          <w:highlight w:val="none"/>
          <w:u w:val="none"/>
          <w:lang w:val="en-US" w:eastAsia="zh-CN"/>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（七）关于新老</w:t>
      </w:r>
      <w:bookmarkStart w:id="1" w:name="_GoBack"/>
      <w:bookmarkEnd w:id="1"/>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政策衔接。</w:t>
      </w:r>
      <w:r>
        <w:rPr>
          <w:rFonts w:hint="eastAsia" w:ascii="仿宋_GB2312" w:hAnsi="仿宋" w:eastAsia="仿宋_GB2312"/>
          <w:color w:val="000000"/>
          <w:sz w:val="32"/>
          <w:szCs w:val="32"/>
          <w:highlight w:val="none"/>
          <w:lang w:val="en-US" w:eastAsia="zh-CN"/>
        </w:rPr>
        <w:t>细则实施有效期为3年。施行后，明确《</w:t>
      </w:r>
      <w:r>
        <w:rPr>
          <w:rFonts w:hint="eastAsia" w:ascii="仿宋_GB2312" w:hAnsi="仿宋" w:eastAsia="仿宋_GB2312"/>
          <w:color w:val="000000"/>
          <w:sz w:val="32"/>
          <w:szCs w:val="32"/>
          <w:highlight w:val="none"/>
          <w:lang w:eastAsia="zh-CN"/>
        </w:rPr>
        <w:t>鹿城区房屋征收住宅市场化安置实施细则（试行）》（温鹿政办〔2015〕70号）《温州市鹿城</w:t>
      </w:r>
      <w:r>
        <w:rPr>
          <w:rFonts w:hint="eastAsia" w:ascii="仿宋_GB2312" w:hAnsi="仿宋" w:eastAsia="仿宋_GB2312"/>
          <w:color w:val="000000"/>
          <w:sz w:val="32"/>
          <w:szCs w:val="32"/>
          <w:highlight w:val="none"/>
        </w:rPr>
        <w:t>区国有土地上房屋征收房票安置实施细则》（温鹿政办〔202</w:t>
      </w:r>
      <w:r>
        <w:rPr>
          <w:rFonts w:hint="eastAsia" w:ascii="仿宋_GB2312" w:hAnsi="仿宋" w:eastAsia="仿宋_GB2312"/>
          <w:color w:val="000000"/>
          <w:sz w:val="32"/>
          <w:szCs w:val="32"/>
          <w:highlight w:val="none"/>
          <w:lang w:val="en-US" w:eastAsia="zh-CN"/>
        </w:rPr>
        <w:t>2</w:t>
      </w:r>
      <w:r>
        <w:rPr>
          <w:rFonts w:hint="eastAsia" w:ascii="仿宋_GB2312" w:hAnsi="仿宋" w:eastAsia="仿宋_GB2312"/>
          <w:color w:val="000000"/>
          <w:sz w:val="32"/>
          <w:szCs w:val="32"/>
          <w:highlight w:val="none"/>
        </w:rPr>
        <w:t>〕</w:t>
      </w:r>
      <w:r>
        <w:rPr>
          <w:rFonts w:hint="eastAsia" w:ascii="仿宋_GB2312" w:hAnsi="仿宋" w:eastAsia="仿宋_GB2312"/>
          <w:color w:val="000000"/>
          <w:sz w:val="32"/>
          <w:szCs w:val="32"/>
          <w:highlight w:val="none"/>
          <w:lang w:val="en-US" w:eastAsia="zh-CN"/>
        </w:rPr>
        <w:t>85</w:t>
      </w:r>
      <w:r>
        <w:rPr>
          <w:rFonts w:hint="eastAsia" w:ascii="仿宋_GB2312" w:hAnsi="仿宋" w:eastAsia="仿宋_GB2312"/>
          <w:color w:val="000000"/>
          <w:sz w:val="32"/>
          <w:szCs w:val="32"/>
          <w:highlight w:val="none"/>
        </w:rPr>
        <w:t>号）同时废止。</w:t>
      </w:r>
      <w:r>
        <w:rPr>
          <w:rFonts w:ascii="仿宋_GB2312" w:hAnsi="宋体" w:eastAsia="仿宋_GB2312" w:cs="仿宋_GB2312"/>
          <w:color w:val="000000"/>
          <w:kern w:val="0"/>
          <w:sz w:val="32"/>
          <w:szCs w:val="32"/>
          <w:highlight w:val="none"/>
          <w:lang w:val="en-US" w:eastAsia="zh-CN" w:bidi="ar"/>
        </w:rPr>
        <w:t>《温州市鹿城区国有土地上房屋征收补</w:t>
      </w:r>
      <w:r>
        <w:rPr>
          <w:rFonts w:hint="eastAsia" w:ascii="仿宋_GB2312" w:hAnsi="宋体" w:eastAsia="仿宋_GB2312" w:cs="仿宋_GB2312"/>
          <w:color w:val="000000"/>
          <w:kern w:val="0"/>
          <w:sz w:val="32"/>
          <w:szCs w:val="32"/>
          <w:highlight w:val="none"/>
          <w:lang w:val="en-US" w:eastAsia="zh-CN" w:bidi="ar"/>
        </w:rPr>
        <w:t>偿实施细则》（</w:t>
      </w:r>
      <w:r>
        <w:rPr>
          <w:rFonts w:hint="eastAsia" w:ascii="仿宋_GB2312" w:hAnsi="仿宋" w:eastAsia="仿宋_GB2312"/>
          <w:color w:val="000000"/>
          <w:sz w:val="32"/>
          <w:szCs w:val="32"/>
          <w:highlight w:val="none"/>
        </w:rPr>
        <w:t>温鹿政办〔20</w:t>
      </w:r>
      <w:r>
        <w:rPr>
          <w:rFonts w:hint="eastAsia" w:ascii="仿宋_GB2312" w:hAnsi="仿宋" w:eastAsia="仿宋_GB2312"/>
          <w:color w:val="000000"/>
          <w:sz w:val="32"/>
          <w:szCs w:val="32"/>
          <w:highlight w:val="none"/>
          <w:lang w:val="en-US" w:eastAsia="zh-CN"/>
        </w:rPr>
        <w:t>19</w:t>
      </w:r>
      <w:r>
        <w:rPr>
          <w:rFonts w:hint="eastAsia" w:ascii="仿宋_GB2312" w:hAnsi="仿宋" w:eastAsia="仿宋_GB2312"/>
          <w:color w:val="000000"/>
          <w:sz w:val="32"/>
          <w:szCs w:val="32"/>
          <w:highlight w:val="none"/>
        </w:rPr>
        <w:t>〕</w:t>
      </w:r>
      <w:r>
        <w:rPr>
          <w:rFonts w:hint="eastAsia" w:ascii="仿宋_GB2312" w:hAnsi="仿宋" w:eastAsia="仿宋_GB2312"/>
          <w:color w:val="000000"/>
          <w:sz w:val="32"/>
          <w:szCs w:val="32"/>
          <w:highlight w:val="none"/>
          <w:lang w:val="en-US" w:eastAsia="zh-CN"/>
        </w:rPr>
        <w:t>45</w:t>
      </w:r>
      <w:r>
        <w:rPr>
          <w:rFonts w:hint="eastAsia" w:ascii="仿宋_GB2312" w:hAnsi="仿宋" w:eastAsia="仿宋_GB2312"/>
          <w:color w:val="000000"/>
          <w:sz w:val="32"/>
          <w:szCs w:val="32"/>
          <w:highlight w:val="none"/>
        </w:rPr>
        <w:t>号</w:t>
      </w:r>
      <w:r>
        <w:rPr>
          <w:rFonts w:hint="eastAsia" w:ascii="仿宋_GB2312" w:hAnsi="仿宋" w:eastAsia="仿宋_GB2312"/>
          <w:color w:val="000000"/>
          <w:sz w:val="32"/>
          <w:szCs w:val="32"/>
          <w:highlight w:val="none"/>
          <w:lang w:eastAsia="zh-CN"/>
        </w:rPr>
        <w:t>发布，</w:t>
      </w:r>
      <w:r>
        <w:rPr>
          <w:rFonts w:hint="eastAsia" w:ascii="仿宋_GB2312" w:hAnsi="仿宋" w:eastAsia="仿宋_GB2312"/>
          <w:color w:val="000000"/>
          <w:sz w:val="32"/>
          <w:szCs w:val="32"/>
          <w:highlight w:val="none"/>
        </w:rPr>
        <w:t>温鹿政办〔202</w:t>
      </w:r>
      <w:r>
        <w:rPr>
          <w:rFonts w:hint="eastAsia" w:ascii="仿宋_GB2312" w:hAnsi="仿宋" w:eastAsia="仿宋_GB2312"/>
          <w:color w:val="000000"/>
          <w:sz w:val="32"/>
          <w:szCs w:val="32"/>
          <w:highlight w:val="none"/>
          <w:lang w:val="en-US" w:eastAsia="zh-CN"/>
        </w:rPr>
        <w:t>0</w:t>
      </w:r>
      <w:r>
        <w:rPr>
          <w:rFonts w:hint="eastAsia" w:ascii="仿宋_GB2312" w:hAnsi="仿宋" w:eastAsia="仿宋_GB2312"/>
          <w:color w:val="000000"/>
          <w:sz w:val="32"/>
          <w:szCs w:val="32"/>
          <w:highlight w:val="none"/>
        </w:rPr>
        <w:t>〕</w:t>
      </w:r>
      <w:r>
        <w:rPr>
          <w:rFonts w:hint="eastAsia" w:ascii="仿宋_GB2312" w:hAnsi="仿宋" w:eastAsia="仿宋_GB2312"/>
          <w:color w:val="000000"/>
          <w:sz w:val="32"/>
          <w:szCs w:val="32"/>
          <w:highlight w:val="none"/>
          <w:lang w:val="en-US" w:eastAsia="zh-CN"/>
        </w:rPr>
        <w:t>11</w:t>
      </w:r>
      <w:r>
        <w:rPr>
          <w:rFonts w:hint="eastAsia" w:ascii="仿宋_GB2312" w:hAnsi="仿宋" w:eastAsia="仿宋_GB2312"/>
          <w:color w:val="000000"/>
          <w:sz w:val="32"/>
          <w:szCs w:val="32"/>
          <w:highlight w:val="none"/>
        </w:rPr>
        <w:t>号</w:t>
      </w:r>
      <w:r>
        <w:rPr>
          <w:rFonts w:hint="eastAsia" w:ascii="仿宋_GB2312" w:hAnsi="仿宋" w:eastAsia="仿宋_GB2312"/>
          <w:color w:val="000000"/>
          <w:sz w:val="32"/>
          <w:szCs w:val="32"/>
          <w:highlight w:val="none"/>
          <w:lang w:val="en-US" w:eastAsia="zh-CN"/>
        </w:rPr>
        <w:t>修订</w:t>
      </w:r>
      <w:r>
        <w:rPr>
          <w:rFonts w:hint="eastAsia" w:ascii="仿宋_GB2312" w:hAnsi="宋体" w:eastAsia="仿宋_GB2312" w:cs="仿宋_GB2312"/>
          <w:color w:val="000000"/>
          <w:kern w:val="0"/>
          <w:sz w:val="32"/>
          <w:szCs w:val="32"/>
          <w:highlight w:val="none"/>
          <w:lang w:val="en-US" w:eastAsia="zh-CN" w:bidi="ar"/>
        </w:rPr>
        <w:t>）第二十五条、</w:t>
      </w:r>
      <w:r>
        <w:rPr>
          <w:rFonts w:ascii="仿宋_GB2312" w:hAnsi="宋体" w:eastAsia="仿宋_GB2312" w:cs="仿宋_GB2312"/>
          <w:color w:val="000000"/>
          <w:kern w:val="0"/>
          <w:sz w:val="32"/>
          <w:szCs w:val="32"/>
          <w:highlight w:val="none"/>
          <w:lang w:val="en-US" w:eastAsia="zh-CN" w:bidi="ar"/>
        </w:rPr>
        <w:t>《温州市鹿城区征收</w:t>
      </w:r>
      <w:r>
        <w:rPr>
          <w:rFonts w:hint="eastAsia" w:ascii="仿宋_GB2312" w:hAnsi="宋体" w:eastAsia="仿宋_GB2312" w:cs="仿宋_GB2312"/>
          <w:color w:val="000000"/>
          <w:kern w:val="0"/>
          <w:sz w:val="32"/>
          <w:szCs w:val="32"/>
          <w:highlight w:val="none"/>
          <w:lang w:val="en-US" w:eastAsia="zh-CN" w:bidi="ar"/>
        </w:rPr>
        <w:t>集体土地涉及房屋补偿实施细则》（</w:t>
      </w:r>
      <w:r>
        <w:rPr>
          <w:rFonts w:hint="eastAsia" w:ascii="仿宋_GB2312" w:hAnsi="仿宋" w:eastAsia="仿宋_GB2312"/>
          <w:color w:val="000000"/>
          <w:sz w:val="32"/>
          <w:szCs w:val="32"/>
          <w:highlight w:val="none"/>
        </w:rPr>
        <w:t>温鹿政办〔20</w:t>
      </w:r>
      <w:r>
        <w:rPr>
          <w:rFonts w:hint="eastAsia" w:ascii="仿宋_GB2312" w:hAnsi="仿宋" w:eastAsia="仿宋_GB2312"/>
          <w:color w:val="000000"/>
          <w:sz w:val="32"/>
          <w:szCs w:val="32"/>
          <w:highlight w:val="none"/>
          <w:lang w:val="en-US" w:eastAsia="zh-CN"/>
        </w:rPr>
        <w:t>19</w:t>
      </w:r>
      <w:r>
        <w:rPr>
          <w:rFonts w:hint="eastAsia" w:ascii="仿宋_GB2312" w:hAnsi="仿宋" w:eastAsia="仿宋_GB2312"/>
          <w:color w:val="000000"/>
          <w:sz w:val="32"/>
          <w:szCs w:val="32"/>
          <w:highlight w:val="none"/>
        </w:rPr>
        <w:t>〕</w:t>
      </w:r>
      <w:r>
        <w:rPr>
          <w:rFonts w:hint="eastAsia" w:ascii="仿宋_GB2312" w:hAnsi="仿宋" w:eastAsia="仿宋_GB2312"/>
          <w:color w:val="000000"/>
          <w:sz w:val="32"/>
          <w:szCs w:val="32"/>
          <w:highlight w:val="none"/>
          <w:lang w:val="en-US" w:eastAsia="zh-CN"/>
        </w:rPr>
        <w:t>45</w:t>
      </w:r>
      <w:r>
        <w:rPr>
          <w:rFonts w:hint="eastAsia" w:ascii="仿宋_GB2312" w:hAnsi="仿宋" w:eastAsia="仿宋_GB2312"/>
          <w:color w:val="000000"/>
          <w:sz w:val="32"/>
          <w:szCs w:val="32"/>
          <w:highlight w:val="none"/>
        </w:rPr>
        <w:t>号</w:t>
      </w:r>
      <w:r>
        <w:rPr>
          <w:rFonts w:hint="eastAsia" w:ascii="仿宋_GB2312" w:hAnsi="仿宋" w:eastAsia="仿宋_GB2312"/>
          <w:color w:val="000000"/>
          <w:sz w:val="32"/>
          <w:szCs w:val="32"/>
          <w:highlight w:val="none"/>
          <w:lang w:eastAsia="zh-CN"/>
        </w:rPr>
        <w:t>发布，</w:t>
      </w:r>
      <w:r>
        <w:rPr>
          <w:rFonts w:hint="eastAsia" w:ascii="仿宋_GB2312" w:hAnsi="仿宋" w:eastAsia="仿宋_GB2312"/>
          <w:color w:val="000000"/>
          <w:sz w:val="32"/>
          <w:szCs w:val="32"/>
          <w:highlight w:val="none"/>
        </w:rPr>
        <w:t>温鹿政办〔202</w:t>
      </w:r>
      <w:r>
        <w:rPr>
          <w:rFonts w:hint="eastAsia" w:ascii="仿宋_GB2312" w:hAnsi="仿宋" w:eastAsia="仿宋_GB2312"/>
          <w:color w:val="000000"/>
          <w:sz w:val="32"/>
          <w:szCs w:val="32"/>
          <w:highlight w:val="none"/>
          <w:lang w:val="en-US" w:eastAsia="zh-CN"/>
        </w:rPr>
        <w:t>0</w:t>
      </w:r>
      <w:r>
        <w:rPr>
          <w:rFonts w:hint="eastAsia" w:ascii="仿宋_GB2312" w:hAnsi="仿宋" w:eastAsia="仿宋_GB2312"/>
          <w:color w:val="000000"/>
          <w:sz w:val="32"/>
          <w:szCs w:val="32"/>
          <w:highlight w:val="none"/>
        </w:rPr>
        <w:t>〕</w:t>
      </w:r>
      <w:r>
        <w:rPr>
          <w:rFonts w:hint="eastAsia" w:ascii="仿宋_GB2312" w:hAnsi="仿宋" w:eastAsia="仿宋_GB2312"/>
          <w:color w:val="000000"/>
          <w:sz w:val="32"/>
          <w:szCs w:val="32"/>
          <w:highlight w:val="none"/>
          <w:lang w:val="en-US" w:eastAsia="zh-CN"/>
        </w:rPr>
        <w:t>11</w:t>
      </w:r>
      <w:r>
        <w:rPr>
          <w:rFonts w:hint="eastAsia" w:ascii="仿宋_GB2312" w:hAnsi="仿宋" w:eastAsia="仿宋_GB2312"/>
          <w:color w:val="000000"/>
          <w:sz w:val="32"/>
          <w:szCs w:val="32"/>
          <w:highlight w:val="none"/>
        </w:rPr>
        <w:t>号</w:t>
      </w:r>
      <w:r>
        <w:rPr>
          <w:rFonts w:hint="eastAsia" w:ascii="仿宋_GB2312" w:hAnsi="仿宋" w:eastAsia="仿宋_GB2312"/>
          <w:color w:val="000000"/>
          <w:sz w:val="32"/>
          <w:szCs w:val="32"/>
          <w:highlight w:val="none"/>
          <w:lang w:val="en-US" w:eastAsia="zh-CN"/>
        </w:rPr>
        <w:t>修订</w:t>
      </w:r>
      <w:r>
        <w:rPr>
          <w:rFonts w:hint="eastAsia" w:ascii="仿宋_GB2312" w:hAnsi="宋体" w:eastAsia="仿宋_GB2312" w:cs="仿宋_GB2312"/>
          <w:color w:val="000000"/>
          <w:kern w:val="0"/>
          <w:sz w:val="32"/>
          <w:szCs w:val="32"/>
          <w:highlight w:val="none"/>
          <w:lang w:val="en-US" w:eastAsia="zh-CN" w:bidi="ar"/>
        </w:rPr>
        <w:t>）第二十六条停止执行。</w:t>
      </w:r>
    </w:p>
    <w:sectPr>
      <w:footerReference r:id="rId3" w:type="default"/>
      <w:pgSz w:w="11906" w:h="16838"/>
      <w:pgMar w:top="2041" w:right="1531"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93BC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7C8F1">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07C8F1">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ODIwNDhiNmU0NTg0ZGVlZmY5ZjRlZTg2MGUxZDQifQ=="/>
  </w:docVars>
  <w:rsids>
    <w:rsidRoot w:val="00000000"/>
    <w:rsid w:val="01505F15"/>
    <w:rsid w:val="01DE1773"/>
    <w:rsid w:val="01E7687A"/>
    <w:rsid w:val="03266109"/>
    <w:rsid w:val="05025778"/>
    <w:rsid w:val="05C375FE"/>
    <w:rsid w:val="07924B56"/>
    <w:rsid w:val="08237D99"/>
    <w:rsid w:val="08700D38"/>
    <w:rsid w:val="0B293A5F"/>
    <w:rsid w:val="0C9B273A"/>
    <w:rsid w:val="0DAF66AC"/>
    <w:rsid w:val="10DB1C9F"/>
    <w:rsid w:val="119A7465"/>
    <w:rsid w:val="1287765C"/>
    <w:rsid w:val="13135720"/>
    <w:rsid w:val="13670F29"/>
    <w:rsid w:val="14F270DB"/>
    <w:rsid w:val="1514752E"/>
    <w:rsid w:val="15842905"/>
    <w:rsid w:val="15A24B3A"/>
    <w:rsid w:val="163634D4"/>
    <w:rsid w:val="1A200723"/>
    <w:rsid w:val="1C033E58"/>
    <w:rsid w:val="1CC01D49"/>
    <w:rsid w:val="1E461723"/>
    <w:rsid w:val="1E560BB7"/>
    <w:rsid w:val="1EE95587"/>
    <w:rsid w:val="229972C4"/>
    <w:rsid w:val="238E47DF"/>
    <w:rsid w:val="23E7405F"/>
    <w:rsid w:val="24F353B2"/>
    <w:rsid w:val="28CB31D1"/>
    <w:rsid w:val="29691B70"/>
    <w:rsid w:val="29C72969"/>
    <w:rsid w:val="2BFD3369"/>
    <w:rsid w:val="2D7B7CF2"/>
    <w:rsid w:val="2E580034"/>
    <w:rsid w:val="2EAC3C31"/>
    <w:rsid w:val="31811610"/>
    <w:rsid w:val="31D64091"/>
    <w:rsid w:val="332350B4"/>
    <w:rsid w:val="34CC177B"/>
    <w:rsid w:val="35B125D9"/>
    <w:rsid w:val="375A7F1B"/>
    <w:rsid w:val="38CB6960"/>
    <w:rsid w:val="39C227E6"/>
    <w:rsid w:val="39E06FB2"/>
    <w:rsid w:val="3AC70A1B"/>
    <w:rsid w:val="3B4B164C"/>
    <w:rsid w:val="3CB23300"/>
    <w:rsid w:val="3FBB675E"/>
    <w:rsid w:val="40786313"/>
    <w:rsid w:val="42A258CA"/>
    <w:rsid w:val="43247F74"/>
    <w:rsid w:val="43FF1225"/>
    <w:rsid w:val="46445615"/>
    <w:rsid w:val="46733805"/>
    <w:rsid w:val="492928A1"/>
    <w:rsid w:val="49347352"/>
    <w:rsid w:val="49583D80"/>
    <w:rsid w:val="499441BE"/>
    <w:rsid w:val="4BD07477"/>
    <w:rsid w:val="4C0D0258"/>
    <w:rsid w:val="4D6E4D26"/>
    <w:rsid w:val="4D9A5B1B"/>
    <w:rsid w:val="4E8D742E"/>
    <w:rsid w:val="4F8922EB"/>
    <w:rsid w:val="4FA32D10"/>
    <w:rsid w:val="50E13A61"/>
    <w:rsid w:val="51336538"/>
    <w:rsid w:val="51A5047A"/>
    <w:rsid w:val="53564F9B"/>
    <w:rsid w:val="54931516"/>
    <w:rsid w:val="57465962"/>
    <w:rsid w:val="58507E4A"/>
    <w:rsid w:val="5A8F6076"/>
    <w:rsid w:val="5CB00EB7"/>
    <w:rsid w:val="5D5D4B9D"/>
    <w:rsid w:val="5D7D1602"/>
    <w:rsid w:val="5E466BA8"/>
    <w:rsid w:val="60A2320D"/>
    <w:rsid w:val="619568CD"/>
    <w:rsid w:val="636C3E6A"/>
    <w:rsid w:val="63D36F62"/>
    <w:rsid w:val="63EA1A4F"/>
    <w:rsid w:val="640970FF"/>
    <w:rsid w:val="68104A58"/>
    <w:rsid w:val="684C48A1"/>
    <w:rsid w:val="688A2F04"/>
    <w:rsid w:val="6AE7055C"/>
    <w:rsid w:val="6B655563"/>
    <w:rsid w:val="6BD05D14"/>
    <w:rsid w:val="6C3B12D9"/>
    <w:rsid w:val="70F829D5"/>
    <w:rsid w:val="71950224"/>
    <w:rsid w:val="75E672A0"/>
    <w:rsid w:val="77F44C69"/>
    <w:rsid w:val="7954324E"/>
    <w:rsid w:val="79751067"/>
    <w:rsid w:val="7A2E2F62"/>
    <w:rsid w:val="7A3A5FCC"/>
    <w:rsid w:val="7AB428FF"/>
    <w:rsid w:val="7B18614D"/>
    <w:rsid w:val="7B7432BA"/>
    <w:rsid w:val="7C1938D1"/>
    <w:rsid w:val="7DDF2F52"/>
    <w:rsid w:val="7DFF1847"/>
    <w:rsid w:val="7EF02F3D"/>
    <w:rsid w:val="7F0E5E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qFormat/>
    <w:uiPriority w:val="0"/>
    <w:rPr>
      <w:b/>
      <w:bCs/>
    </w:rPr>
  </w:style>
  <w:style w:type="character" w:styleId="10">
    <w:name w:val="annotation reference"/>
    <w:basedOn w:val="9"/>
    <w:qFormat/>
    <w:uiPriority w:val="0"/>
    <w:rPr>
      <w:sz w:val="21"/>
      <w:szCs w:val="21"/>
    </w:rPr>
  </w:style>
  <w:style w:type="character" w:customStyle="1" w:styleId="11">
    <w:name w:val="fontstyle01"/>
    <w:basedOn w:val="9"/>
    <w:qFormat/>
    <w:uiPriority w:val="0"/>
    <w:rPr>
      <w:rFonts w:ascii="仿宋_GB2312" w:hAnsi="仿宋_GB2312" w:eastAsia="仿宋_GB2312" w:cs="仿宋_GB2312"/>
      <w:color w:val="000000"/>
      <w:sz w:val="32"/>
      <w:szCs w:val="32"/>
    </w:rPr>
  </w:style>
  <w:style w:type="paragraph" w:customStyle="1" w:styleId="12">
    <w:name w:val="List Paragraph"/>
    <w:basedOn w:val="1"/>
    <w:unhideWhenUsed/>
    <w:qFormat/>
    <w:uiPriority w:val="99"/>
    <w:pPr>
      <w:ind w:firstLine="420" w:firstLineChars="200"/>
    </w:pPr>
  </w:style>
  <w:style w:type="character" w:customStyle="1" w:styleId="13">
    <w:name w:val="批注文字 Char"/>
    <w:basedOn w:val="9"/>
    <w:link w:val="3"/>
    <w:qFormat/>
    <w:uiPriority w:val="0"/>
    <w:rPr>
      <w:rFonts w:asciiTheme="minorHAnsi" w:hAnsiTheme="minorHAnsi" w:eastAsiaTheme="minorEastAsia" w:cstheme="minorBidi"/>
      <w:kern w:val="2"/>
      <w:sz w:val="21"/>
      <w:szCs w:val="24"/>
    </w:rPr>
  </w:style>
  <w:style w:type="character" w:customStyle="1" w:styleId="14">
    <w:name w:val="批注主题 Char"/>
    <w:basedOn w:val="13"/>
    <w:link w:val="7"/>
    <w:qFormat/>
    <w:uiPriority w:val="0"/>
    <w:rPr>
      <w:rFonts w:asciiTheme="minorHAnsi" w:hAnsiTheme="minorHAnsi" w:eastAsiaTheme="minorEastAsia" w:cstheme="minorBidi"/>
      <w:b/>
      <w:bCs/>
      <w:kern w:val="2"/>
      <w:sz w:val="21"/>
      <w:szCs w:val="24"/>
    </w:rPr>
  </w:style>
  <w:style w:type="character" w:customStyle="1" w:styleId="15">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6">
    <w:name w:val="页眉 Char"/>
    <w:basedOn w:val="9"/>
    <w:link w:val="6"/>
    <w:qFormat/>
    <w:uiPriority w:val="0"/>
    <w:rPr>
      <w:rFonts w:asciiTheme="minorHAnsi" w:hAnsiTheme="minorHAnsi" w:eastAsiaTheme="minorEastAsia" w:cstheme="minorBidi"/>
      <w:kern w:val="2"/>
      <w:sz w:val="18"/>
      <w:szCs w:val="18"/>
    </w:rPr>
  </w:style>
  <w:style w:type="character" w:customStyle="1" w:styleId="17">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1057</Words>
  <Characters>1113</Characters>
  <Lines>13</Lines>
  <Paragraphs>3</Paragraphs>
  <TotalTime>6</TotalTime>
  <ScaleCrop>false</ScaleCrop>
  <LinksUpToDate>false</LinksUpToDate>
  <CharactersWithSpaces>1113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2020-12-01T09:25:00Z</dcterms:created>
  <dc:creator>2020</dc:creator>
  <cp:lastModifiedBy>用户</cp:lastModifiedBy>
  <dcterms:modified xsi:type="dcterms:W3CDTF">2024-10-28T02:16:19Z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0DBAC49AA3C990B6199C2D632157C506</vt:lpwstr>
  </property>
</Properties>
</file>