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Calibri" w:eastAsia="方正小标宋简体" w:cs="Times New Roman"/>
          <w:kern w:val="2"/>
          <w:sz w:val="44"/>
          <w:szCs w:val="44"/>
          <w:lang w:val="en-US" w:eastAsia="zh-CN" w:bidi="ar-SA"/>
        </w:rPr>
      </w:pPr>
      <w:r>
        <w:rPr>
          <w:rFonts w:hint="eastAsia" w:ascii="方正小标宋简体" w:hAnsi="Calibri" w:eastAsia="方正小标宋简体" w:cs="Times New Roman"/>
          <w:kern w:val="2"/>
          <w:sz w:val="44"/>
          <w:szCs w:val="44"/>
          <w:lang w:val="en-US" w:eastAsia="zh-CN" w:bidi="ar-SA"/>
        </w:rPr>
        <w:t>关于进一步加强瓯海区限额以下工程建设项目发包规范化管理的通知（征求意见稿）</w:t>
      </w: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left"/>
        <w:textAlignment w:val="auto"/>
        <w:outlineLvl w:val="1"/>
        <w:rPr>
          <w:rFonts w:hint="eastAsia" w:ascii="仿宋_GB2312" w:hAnsi="仿宋_GB2312" w:eastAsia="仿宋_GB2312" w:cs="仿宋_GB2312"/>
          <w:color w:val="000000"/>
          <w:kern w:val="0"/>
          <w:sz w:val="32"/>
          <w:szCs w:val="32"/>
        </w:rPr>
      </w:pPr>
    </w:p>
    <w:p>
      <w:pPr>
        <w:keepNext w:val="0"/>
        <w:keepLines w:val="0"/>
        <w:pageBreakBefore w:val="0"/>
        <w:widowControl/>
        <w:shd w:val="clear" w:color="auto" w:fill="auto"/>
        <w:kinsoku/>
        <w:wordWrap/>
        <w:overflowPunct/>
        <w:topLinePunct w:val="0"/>
        <w:autoSpaceDE/>
        <w:autoSpaceDN/>
        <w:bidi w:val="0"/>
        <w:adjustRightInd/>
        <w:snapToGrid/>
        <w:spacing w:line="576" w:lineRule="exact"/>
        <w:ind w:firstLine="0"/>
        <w:jc w:val="left"/>
        <w:textAlignment w:val="auto"/>
        <w:outlineLvl w:val="9"/>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各街道办事处、泽雅镇人民政府、区属</w:t>
      </w:r>
      <w:r>
        <w:rPr>
          <w:rFonts w:ascii="仿宋_GB2312" w:hAnsi="Times New Roman" w:eastAsia="仿宋_GB2312" w:cs="Times New Roman"/>
          <w:kern w:val="2"/>
          <w:sz w:val="32"/>
          <w:szCs w:val="32"/>
          <w:lang w:eastAsia="zh-CN"/>
        </w:rPr>
        <w:t>有关</w:t>
      </w:r>
      <w:r>
        <w:rPr>
          <w:rFonts w:ascii="仿宋_GB2312" w:hAnsi="Times New Roman" w:eastAsia="仿宋_GB2312" w:cs="Times New Roman"/>
          <w:kern w:val="2"/>
          <w:sz w:val="32"/>
          <w:szCs w:val="32"/>
        </w:rPr>
        <w:t>部门：</w:t>
      </w:r>
    </w:p>
    <w:p>
      <w:pPr>
        <w:keepNext w:val="0"/>
        <w:keepLines w:val="0"/>
        <w:pageBreakBefore w:val="0"/>
        <w:widowControl w:val="0"/>
        <w:kinsoku/>
        <w:wordWrap/>
        <w:overflowPunct/>
        <w:topLinePunct w:val="0"/>
        <w:autoSpaceDE/>
        <w:autoSpaceDN/>
        <w:bidi w:val="0"/>
        <w:spacing w:line="576"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为进一步加快推进我区工程建设项目前期工作，</w:t>
      </w:r>
      <w:r>
        <w:rPr>
          <w:rFonts w:ascii="仿宋_GB2312" w:hAnsi="Times New Roman" w:eastAsia="仿宋_GB2312" w:cs="Times New Roman"/>
          <w:color w:val="auto"/>
          <w:sz w:val="32"/>
          <w:szCs w:val="32"/>
        </w:rPr>
        <w:t>促进政府投资项目</w:t>
      </w:r>
      <w:r>
        <w:rPr>
          <w:rFonts w:hint="eastAsia" w:ascii="仿宋_GB2312" w:eastAsia="仿宋_GB2312" w:cs="Times New Roman"/>
          <w:color w:val="auto"/>
          <w:sz w:val="32"/>
          <w:szCs w:val="32"/>
          <w:lang w:eastAsia="zh-CN"/>
        </w:rPr>
        <w:t>限额以下</w:t>
      </w:r>
      <w:r>
        <w:rPr>
          <w:rFonts w:ascii="仿宋_GB2312" w:hAnsi="Times New Roman" w:eastAsia="仿宋_GB2312" w:cs="Times New Roman"/>
          <w:color w:val="auto"/>
          <w:sz w:val="32"/>
          <w:szCs w:val="32"/>
        </w:rPr>
        <w:t>工程建设项目发包行为的规范运作</w:t>
      </w:r>
      <w:r>
        <w:rPr>
          <w:rFonts w:ascii="仿宋_GB2312" w:hAnsi="Times New Roman" w:eastAsia="仿宋_GB2312" w:cs="Times New Roman"/>
          <w:color w:val="auto"/>
          <w:sz w:val="32"/>
          <w:szCs w:val="32"/>
          <w:lang w:eastAsia="zh-CN"/>
        </w:rPr>
        <w:t>，</w:t>
      </w:r>
      <w:r>
        <w:rPr>
          <w:rFonts w:ascii="仿宋_GB2312" w:hAnsi="Times New Roman" w:eastAsia="仿宋_GB2312" w:cs="Times New Roman"/>
          <w:color w:val="auto"/>
          <w:sz w:val="32"/>
          <w:szCs w:val="32"/>
        </w:rPr>
        <w:t>加强对全区</w:t>
      </w:r>
      <w:r>
        <w:rPr>
          <w:rFonts w:ascii="仿宋_GB2312" w:hAnsi="Times New Roman" w:eastAsia="仿宋_GB2312" w:cs="Times New Roman"/>
          <w:color w:val="auto"/>
          <w:sz w:val="32"/>
          <w:szCs w:val="32"/>
          <w:lang w:eastAsia="zh-CN"/>
        </w:rPr>
        <w:t>镇街、相关部门</w:t>
      </w:r>
      <w:r>
        <w:rPr>
          <w:rFonts w:hint="eastAsia" w:ascii="仿宋_GB2312" w:eastAsia="仿宋_GB2312" w:cs="Times New Roman"/>
          <w:color w:val="auto"/>
          <w:sz w:val="32"/>
          <w:szCs w:val="32"/>
          <w:lang w:eastAsia="zh-CN"/>
        </w:rPr>
        <w:t>限额以下</w:t>
      </w:r>
      <w:r>
        <w:rPr>
          <w:rFonts w:ascii="仿宋_GB2312" w:hAnsi="Times New Roman" w:eastAsia="仿宋_GB2312" w:cs="Times New Roman"/>
          <w:color w:val="auto"/>
          <w:sz w:val="32"/>
          <w:szCs w:val="32"/>
        </w:rPr>
        <w:t>工程综合评标管理，规范评标</w:t>
      </w:r>
      <w:r>
        <w:rPr>
          <w:rFonts w:ascii="仿宋_GB2312" w:hAnsi="Times New Roman" w:eastAsia="仿宋_GB2312" w:cs="Times New Roman"/>
          <w:sz w:val="32"/>
          <w:szCs w:val="32"/>
        </w:rPr>
        <w:t>活动，保证评标的公平公正、科学合理，根据国家发改委第16号令关于《必须招标的工程项目规定》，结合我区实际，现就</w:t>
      </w:r>
      <w:r>
        <w:rPr>
          <w:rFonts w:hint="eastAsia" w:ascii="仿宋_GB2312" w:hAnsi="Times New Roman" w:eastAsia="仿宋_GB2312" w:cs="Times New Roman"/>
          <w:sz w:val="32"/>
          <w:szCs w:val="32"/>
          <w:lang w:eastAsia="zh-CN"/>
        </w:rPr>
        <w:t>进一步</w:t>
      </w:r>
      <w:r>
        <w:rPr>
          <w:rFonts w:ascii="仿宋_GB2312" w:hAnsi="Times New Roman" w:eastAsia="仿宋_GB2312" w:cs="Times New Roman"/>
          <w:sz w:val="32"/>
          <w:szCs w:val="32"/>
        </w:rPr>
        <w:t>加强</w:t>
      </w:r>
      <w:r>
        <w:rPr>
          <w:rFonts w:hint="eastAsia" w:ascii="仿宋_GB2312" w:eastAsia="仿宋_GB2312" w:cs="Times New Roman"/>
          <w:sz w:val="32"/>
          <w:szCs w:val="32"/>
          <w:lang w:eastAsia="zh-CN"/>
        </w:rPr>
        <w:t>限额以下</w:t>
      </w:r>
      <w:r>
        <w:rPr>
          <w:rFonts w:ascii="仿宋_GB2312" w:hAnsi="Times New Roman" w:eastAsia="仿宋_GB2312" w:cs="Times New Roman"/>
          <w:sz w:val="32"/>
          <w:szCs w:val="32"/>
        </w:rPr>
        <w:t>工程发包管理规范化运作的有关事项通知如下：</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限额以下</w:t>
      </w:r>
      <w:r>
        <w:rPr>
          <w:rFonts w:hint="eastAsia" w:ascii="黑体" w:hAnsi="黑体" w:eastAsia="黑体" w:cs="黑体"/>
          <w:b w:val="0"/>
          <w:bCs w:val="0"/>
          <w:sz w:val="32"/>
          <w:szCs w:val="32"/>
        </w:rPr>
        <w:t>工程的发包范围</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Times New Roman" w:eastAsia="仿宋_GB2312" w:cs="Times New Roman"/>
          <w:color w:val="auto"/>
          <w:sz w:val="32"/>
          <w:szCs w:val="32"/>
          <w:highlight w:val="none"/>
        </w:rPr>
      </w:pPr>
      <w:r>
        <w:rPr>
          <w:rFonts w:ascii="仿宋_GB2312" w:hAnsi="Times New Roman" w:eastAsia="仿宋_GB2312" w:cs="Times New Roman"/>
          <w:color w:val="auto"/>
          <w:sz w:val="32"/>
          <w:szCs w:val="32"/>
          <w:highlight w:val="none"/>
        </w:rPr>
        <w:t>新建施工项目，</w:t>
      </w:r>
      <w:r>
        <w:rPr>
          <w:rFonts w:hint="eastAsia" w:ascii="仿宋_GB2312" w:hAnsi="Times New Roman" w:eastAsia="仿宋_GB2312" w:cs="Times New Roman"/>
          <w:color w:val="auto"/>
          <w:sz w:val="32"/>
          <w:szCs w:val="32"/>
          <w:highlight w:val="none"/>
        </w:rPr>
        <w:t>施工单项合同估算价格在400万元（不含）</w:t>
      </w:r>
      <w:r>
        <w:rPr>
          <w:rFonts w:hint="eastAsia" w:ascii="仿宋_GB2312" w:eastAsia="仿宋_GB2312" w:cs="Times New Roman"/>
          <w:color w:val="auto"/>
          <w:sz w:val="32"/>
          <w:szCs w:val="32"/>
          <w:highlight w:val="none"/>
          <w:lang w:eastAsia="zh-CN"/>
        </w:rPr>
        <w:t>以下的</w:t>
      </w:r>
      <w:r>
        <w:rPr>
          <w:rFonts w:hint="eastAsia" w:ascii="仿宋_GB2312" w:hAnsi="Times New Roman" w:eastAsia="仿宋_GB2312" w:cs="Times New Roman"/>
          <w:color w:val="auto"/>
          <w:sz w:val="32"/>
          <w:szCs w:val="32"/>
          <w:highlight w:val="none"/>
        </w:rPr>
        <w:t>；</w:t>
      </w:r>
      <w:r>
        <w:rPr>
          <w:rFonts w:ascii="仿宋_GB2312" w:hAnsi="Times New Roman" w:eastAsia="仿宋_GB2312" w:cs="Times New Roman"/>
          <w:color w:val="auto"/>
          <w:sz w:val="32"/>
          <w:szCs w:val="32"/>
          <w:highlight w:val="none"/>
        </w:rPr>
        <w:t>新建施工项目的</w:t>
      </w:r>
      <w:r>
        <w:rPr>
          <w:rFonts w:hint="eastAsia" w:ascii="仿宋_GB2312" w:hAnsi="Times New Roman" w:eastAsia="仿宋_GB2312" w:cs="Times New Roman"/>
          <w:color w:val="auto"/>
          <w:sz w:val="32"/>
          <w:szCs w:val="32"/>
          <w:highlight w:val="none"/>
        </w:rPr>
        <w:t>设备、材料等货物的采购，单项合同估算价格在200万元（不含）</w:t>
      </w:r>
      <w:r>
        <w:rPr>
          <w:rFonts w:hint="eastAsia" w:ascii="仿宋_GB2312" w:eastAsia="仿宋_GB2312" w:cs="Times New Roman"/>
          <w:color w:val="auto"/>
          <w:sz w:val="32"/>
          <w:szCs w:val="32"/>
          <w:highlight w:val="none"/>
          <w:lang w:eastAsia="zh-CN"/>
        </w:rPr>
        <w:t>以下的</w:t>
      </w:r>
      <w:r>
        <w:rPr>
          <w:rFonts w:hint="eastAsia" w:ascii="仿宋_GB2312" w:hAnsi="Times New Roman" w:eastAsia="仿宋_GB2312" w:cs="Times New Roman"/>
          <w:color w:val="auto"/>
          <w:sz w:val="32"/>
          <w:szCs w:val="32"/>
          <w:highlight w:val="none"/>
        </w:rPr>
        <w:t>；</w:t>
      </w:r>
      <w:r>
        <w:rPr>
          <w:rFonts w:ascii="仿宋_GB2312" w:hAnsi="Times New Roman" w:eastAsia="仿宋_GB2312" w:cs="Times New Roman"/>
          <w:color w:val="auto"/>
          <w:sz w:val="32"/>
          <w:szCs w:val="32"/>
          <w:highlight w:val="none"/>
        </w:rPr>
        <w:t>新建施工项目的</w:t>
      </w:r>
      <w:r>
        <w:rPr>
          <w:rFonts w:hint="eastAsia" w:ascii="仿宋_GB2312" w:hAnsi="Times New Roman" w:eastAsia="仿宋_GB2312" w:cs="Times New Roman"/>
          <w:color w:val="auto"/>
          <w:sz w:val="32"/>
          <w:szCs w:val="32"/>
          <w:highlight w:val="none"/>
        </w:rPr>
        <w:t>勘察、设计、监理</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单项合同估算价格在100万元（不含）</w:t>
      </w:r>
      <w:r>
        <w:rPr>
          <w:rFonts w:hint="eastAsia" w:ascii="仿宋_GB2312" w:eastAsia="仿宋_GB2312" w:cs="Times New Roman"/>
          <w:color w:val="auto"/>
          <w:sz w:val="32"/>
          <w:szCs w:val="32"/>
          <w:highlight w:val="none"/>
          <w:lang w:eastAsia="zh-CN"/>
        </w:rPr>
        <w:t>以下的</w:t>
      </w:r>
      <w:r>
        <w:rPr>
          <w:rFonts w:hint="eastAsia" w:ascii="仿宋_GB2312"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使用村集体资金的项目（包括以村民委员会、村〈股份〉经济合作社、居委会、社区为建设单位组织实施的工程项目）</w:t>
      </w:r>
      <w:r>
        <w:rPr>
          <w:rFonts w:hint="eastAsia" w:ascii="仿宋_GB2312" w:eastAsia="仿宋_GB2312" w:cs="Times New Roman"/>
          <w:sz w:val="32"/>
          <w:szCs w:val="32"/>
          <w:lang w:eastAsia="zh-CN"/>
        </w:rPr>
        <w:t>限额以下</w:t>
      </w:r>
      <w:r>
        <w:rPr>
          <w:rFonts w:hint="eastAsia" w:ascii="仿宋_GB2312" w:hAnsi="Times New Roman" w:eastAsia="仿宋_GB2312" w:cs="Times New Roman"/>
          <w:sz w:val="32"/>
          <w:szCs w:val="32"/>
        </w:rPr>
        <w:t>工程，参照本通知执行。</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限额以下</w:t>
      </w:r>
      <w:r>
        <w:rPr>
          <w:rFonts w:hint="eastAsia" w:ascii="黑体" w:hAnsi="黑体" w:eastAsia="黑体" w:cs="黑体"/>
          <w:b w:val="0"/>
          <w:bCs w:val="0"/>
          <w:sz w:val="32"/>
          <w:szCs w:val="32"/>
        </w:rPr>
        <w:t>工程的发包方式及规模标准</w:t>
      </w:r>
    </w:p>
    <w:p>
      <w:pPr>
        <w:keepNext w:val="0"/>
        <w:keepLines w:val="0"/>
        <w:pageBreakBefore w:val="0"/>
        <w:widowControl w:val="0"/>
        <w:kinsoku/>
        <w:wordWrap/>
        <w:overflowPunct/>
        <w:topLinePunct w:val="0"/>
        <w:autoSpaceDE/>
        <w:autoSpaceDN/>
        <w:spacing w:line="576"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color w:val="auto"/>
          <w:sz w:val="32"/>
          <w:szCs w:val="32"/>
        </w:rPr>
        <w:t>新建施工项目，</w:t>
      </w:r>
      <w:r>
        <w:rPr>
          <w:rFonts w:hint="eastAsia" w:ascii="仿宋_GB2312" w:hAnsi="Times New Roman" w:eastAsia="仿宋_GB2312" w:cs="Times New Roman"/>
          <w:color w:val="auto"/>
          <w:sz w:val="32"/>
          <w:szCs w:val="32"/>
        </w:rPr>
        <w:t>施</w:t>
      </w:r>
      <w:bookmarkStart w:id="0" w:name="_GoBack"/>
      <w:bookmarkEnd w:id="0"/>
      <w:r>
        <w:rPr>
          <w:rFonts w:hint="eastAsia" w:ascii="仿宋_GB2312" w:hAnsi="Times New Roman" w:eastAsia="仿宋_GB2312" w:cs="Times New Roman"/>
          <w:color w:val="auto"/>
          <w:sz w:val="32"/>
          <w:szCs w:val="32"/>
        </w:rPr>
        <w:t>工单项合同估算价格在</w:t>
      </w:r>
      <w:r>
        <w:rPr>
          <w:rFonts w:ascii="仿宋_GB2312" w:hAnsi="Times New Roman" w:eastAsia="仿宋_GB2312" w:cs="Times New Roman"/>
          <w:color w:val="auto"/>
          <w:sz w:val="32"/>
          <w:szCs w:val="32"/>
        </w:rPr>
        <w:t>60万元（含）到</w:t>
      </w:r>
      <w:r>
        <w:rPr>
          <w:rFonts w:hint="eastAsia" w:ascii="仿宋_GB2312" w:hAnsi="Times New Roman" w:eastAsia="仿宋_GB2312" w:cs="Times New Roman"/>
          <w:color w:val="auto"/>
          <w:sz w:val="32"/>
          <w:szCs w:val="32"/>
        </w:rPr>
        <w:t>400万元（不含）；</w:t>
      </w:r>
      <w:r>
        <w:rPr>
          <w:rFonts w:ascii="仿宋_GB2312" w:hAnsi="Times New Roman" w:eastAsia="仿宋_GB2312" w:cs="Times New Roman"/>
          <w:color w:val="auto"/>
          <w:sz w:val="32"/>
          <w:szCs w:val="32"/>
        </w:rPr>
        <w:t>新建施工项目的</w:t>
      </w:r>
      <w:r>
        <w:rPr>
          <w:rFonts w:hint="eastAsia" w:ascii="仿宋_GB2312" w:hAnsi="Times New Roman" w:eastAsia="仿宋_GB2312" w:cs="Times New Roman"/>
          <w:color w:val="auto"/>
          <w:sz w:val="32"/>
          <w:szCs w:val="32"/>
        </w:rPr>
        <w:t>设备、材料等货物的采购，单项合同估算价格在</w:t>
      </w:r>
      <w:r>
        <w:rPr>
          <w:rFonts w:ascii="仿宋_GB2312" w:hAnsi="Times New Roman" w:eastAsia="仿宋_GB2312" w:cs="Times New Roman"/>
          <w:color w:val="auto"/>
          <w:sz w:val="32"/>
          <w:szCs w:val="32"/>
        </w:rPr>
        <w:t>30万元（含）到</w:t>
      </w:r>
      <w:r>
        <w:rPr>
          <w:rFonts w:hint="eastAsia" w:ascii="仿宋_GB2312" w:hAnsi="Times New Roman" w:eastAsia="仿宋_GB2312" w:cs="Times New Roman"/>
          <w:color w:val="auto"/>
          <w:sz w:val="32"/>
          <w:szCs w:val="32"/>
        </w:rPr>
        <w:t>200万元（不含）；</w:t>
      </w:r>
      <w:r>
        <w:rPr>
          <w:rFonts w:ascii="仿宋_GB2312" w:hAnsi="Times New Roman" w:eastAsia="仿宋_GB2312" w:cs="Times New Roman"/>
          <w:color w:val="auto"/>
          <w:sz w:val="32"/>
          <w:szCs w:val="32"/>
        </w:rPr>
        <w:t>新</w:t>
      </w:r>
      <w:r>
        <w:rPr>
          <w:rFonts w:ascii="仿宋_GB2312" w:hAnsi="Times New Roman" w:eastAsia="仿宋_GB2312" w:cs="Times New Roman"/>
          <w:sz w:val="32"/>
          <w:szCs w:val="32"/>
        </w:rPr>
        <w:t>建施工项目的</w:t>
      </w:r>
      <w:r>
        <w:rPr>
          <w:rFonts w:hint="eastAsia" w:ascii="仿宋_GB2312" w:hAnsi="Times New Roman" w:eastAsia="仿宋_GB2312" w:cs="Times New Roman"/>
          <w:sz w:val="32"/>
          <w:szCs w:val="32"/>
        </w:rPr>
        <w:t>勘察、设计、监理</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单项合同估算价格在</w:t>
      </w:r>
      <w:r>
        <w:rPr>
          <w:rFonts w:ascii="仿宋_GB2312" w:hAnsi="Times New Roman" w:eastAsia="仿宋_GB2312" w:cs="Times New Roman"/>
          <w:sz w:val="32"/>
          <w:szCs w:val="32"/>
        </w:rPr>
        <w:t>30万元（含）到</w:t>
      </w:r>
      <w:r>
        <w:rPr>
          <w:rFonts w:hint="eastAsia" w:ascii="仿宋_GB2312" w:hAnsi="Times New Roman" w:eastAsia="仿宋_GB2312" w:cs="Times New Roman"/>
          <w:sz w:val="32"/>
          <w:szCs w:val="32"/>
        </w:rPr>
        <w:t>100万元（不含）</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原则上均应进入各镇街、部门的</w:t>
      </w:r>
      <w:r>
        <w:rPr>
          <w:rFonts w:hint="eastAsia" w:ascii="仿宋_GB2312" w:eastAsia="仿宋_GB2312" w:cs="Times New Roman"/>
          <w:sz w:val="32"/>
          <w:szCs w:val="32"/>
          <w:lang w:eastAsia="zh-CN"/>
        </w:rPr>
        <w:t>限额以下</w:t>
      </w:r>
      <w:r>
        <w:rPr>
          <w:rFonts w:hint="eastAsia" w:ascii="仿宋_GB2312" w:hAnsi="Times New Roman" w:eastAsia="仿宋_GB2312" w:cs="Times New Roman"/>
          <w:sz w:val="32"/>
          <w:szCs w:val="32"/>
        </w:rPr>
        <w:t>工程交易平台进行</w:t>
      </w:r>
      <w:r>
        <w:rPr>
          <w:rFonts w:hint="eastAsia" w:ascii="仿宋_GB2312" w:eastAsia="仿宋_GB2312" w:cs="Times New Roman"/>
          <w:sz w:val="32"/>
          <w:szCs w:val="32"/>
          <w:lang w:eastAsia="zh-CN"/>
        </w:rPr>
        <w:t>限额以下</w:t>
      </w:r>
      <w:r>
        <w:rPr>
          <w:rFonts w:hint="eastAsia" w:ascii="仿宋_GB2312" w:hAnsi="Times New Roman" w:eastAsia="仿宋_GB2312" w:cs="Times New Roman"/>
          <w:sz w:val="32"/>
          <w:szCs w:val="32"/>
        </w:rPr>
        <w:t>工程</w:t>
      </w:r>
      <w:r>
        <w:rPr>
          <w:rFonts w:ascii="仿宋_GB2312" w:hAnsi="Times New Roman" w:eastAsia="仿宋_GB2312" w:cs="Times New Roman"/>
          <w:sz w:val="32"/>
          <w:szCs w:val="32"/>
        </w:rPr>
        <w:t>公开</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（以下简称“</w:t>
      </w:r>
      <w:r>
        <w:rPr>
          <w:rFonts w:ascii="仿宋_GB2312" w:hAnsi="Times New Roman" w:eastAsia="仿宋_GB2312" w:cs="Times New Roman"/>
          <w:sz w:val="32"/>
          <w:szCs w:val="32"/>
        </w:rPr>
        <w:t>公开</w:t>
      </w:r>
      <w:r>
        <w:rPr>
          <w:rFonts w:ascii="仿宋_GB2312" w:hAnsi="Times New Roman" w:eastAsia="仿宋_GB2312" w:cs="Times New Roman"/>
          <w:sz w:val="32"/>
          <w:szCs w:val="32"/>
          <w:lang w:eastAsia="zh-CN"/>
        </w:rPr>
        <w:t>招标</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Times New Roman" w:eastAsia="仿宋_GB2312" w:cs="Times New Roman"/>
          <w:color w:val="auto"/>
          <w:sz w:val="32"/>
          <w:szCs w:val="32"/>
        </w:rPr>
      </w:pPr>
      <w:r>
        <w:rPr>
          <w:rFonts w:ascii="仿宋_GB2312" w:hAnsi="Times New Roman" w:eastAsia="仿宋_GB2312" w:cs="Times New Roman"/>
          <w:color w:val="auto"/>
          <w:sz w:val="32"/>
          <w:szCs w:val="32"/>
          <w:highlight w:val="none"/>
        </w:rPr>
        <w:t>如有特殊需求，经财政部门同意，可以适用本办法。法律、政策、法规另有规定的，从其规定。</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限额以下</w:t>
      </w:r>
      <w:r>
        <w:rPr>
          <w:rFonts w:hint="eastAsia" w:ascii="黑体" w:hAnsi="黑体" w:eastAsia="黑体" w:cs="黑体"/>
          <w:b w:val="0"/>
          <w:bCs w:val="0"/>
          <w:sz w:val="32"/>
          <w:szCs w:val="32"/>
        </w:rPr>
        <w:t>工程发包的程序与要求</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（一）实行</w:t>
      </w:r>
      <w:r>
        <w:rPr>
          <w:rFonts w:ascii="仿宋_GB2312" w:hAnsi="Times New Roman" w:eastAsia="仿宋_GB2312" w:cs="Times New Roman"/>
          <w:sz w:val="32"/>
          <w:szCs w:val="32"/>
        </w:rPr>
        <w:t>公开</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的</w:t>
      </w:r>
      <w:r>
        <w:rPr>
          <w:rFonts w:hint="eastAsia" w:ascii="仿宋_GB2312" w:eastAsia="仿宋_GB2312" w:cs="Times New Roman"/>
          <w:sz w:val="32"/>
          <w:szCs w:val="32"/>
          <w:lang w:eastAsia="zh-CN"/>
        </w:rPr>
        <w:t>限额以下</w:t>
      </w:r>
      <w:r>
        <w:rPr>
          <w:rFonts w:hint="eastAsia" w:ascii="仿宋_GB2312" w:hAnsi="Times New Roman" w:eastAsia="仿宋_GB2312" w:cs="Times New Roman"/>
          <w:sz w:val="32"/>
          <w:szCs w:val="32"/>
        </w:rPr>
        <w:t>工程，业主单位应及时将</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信息在</w:t>
      </w:r>
      <w:r>
        <w:rPr>
          <w:rFonts w:ascii="仿宋_GB2312" w:hAnsi="Times New Roman" w:eastAsia="仿宋_GB2312" w:cs="Times New Roman"/>
          <w:sz w:val="32"/>
          <w:szCs w:val="32"/>
        </w:rPr>
        <w:t>温州市</w:t>
      </w:r>
      <w:r>
        <w:rPr>
          <w:rFonts w:hint="eastAsia" w:ascii="仿宋_GB2312" w:hAnsi="Times New Roman" w:eastAsia="仿宋_GB2312" w:cs="Times New Roman"/>
          <w:sz w:val="32"/>
          <w:szCs w:val="32"/>
        </w:rPr>
        <w:t>公共资源交易网</w:t>
      </w:r>
      <w:r>
        <w:rPr>
          <w:rFonts w:ascii="仿宋_GB2312" w:hAnsi="Times New Roman" w:eastAsia="仿宋_GB2312" w:cs="Times New Roman"/>
          <w:sz w:val="32"/>
          <w:szCs w:val="32"/>
        </w:rPr>
        <w:t>瓯海分网</w:t>
      </w:r>
      <w:r>
        <w:rPr>
          <w:rFonts w:hint="eastAsia" w:ascii="仿宋_GB2312" w:hAnsi="Times New Roman" w:eastAsia="仿宋_GB2312" w:cs="Times New Roman"/>
          <w:sz w:val="32"/>
          <w:szCs w:val="32"/>
        </w:rPr>
        <w:t>上发布，并在各自单位的公开栏里张贴</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公告，</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公告自发出之日起至投标文件截止之日止不得少于5个工作日。公告中须载明</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人的名称和地址、</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项目的性质、数量、实施地点和时间以及投标人资质条件、报名方式、获取</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文件的办法等事项，</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公告须注明监督举报电话及邮箱，广泛接受社会各界监督。潜在投标人或者其他利害关系人对</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文件有异议的，应当在投标文件截止时间2日前提出，</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人应当自收到异议之日起3日内作出答复，作出答复前，应当暂停</w:t>
      </w:r>
      <w:r>
        <w:rPr>
          <w:rFonts w:ascii="仿宋_GB2312" w:hAnsi="Times New Roman" w:eastAsia="仿宋_GB2312" w:cs="Times New Roman"/>
          <w:sz w:val="32"/>
          <w:szCs w:val="32"/>
          <w:lang w:eastAsia="zh-CN"/>
        </w:rPr>
        <w:t>招投标</w:t>
      </w:r>
      <w:r>
        <w:rPr>
          <w:rFonts w:hint="eastAsia" w:ascii="仿宋_GB2312" w:hAnsi="Times New Roman" w:eastAsia="仿宋_GB2312" w:cs="Times New Roman"/>
          <w:sz w:val="32"/>
          <w:szCs w:val="32"/>
        </w:rPr>
        <w:t>活动。</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二</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eastAsia="zh-CN"/>
        </w:rPr>
        <w:t>限额以下</w:t>
      </w:r>
      <w:r>
        <w:rPr>
          <w:rFonts w:hint="eastAsia" w:ascii="仿宋_GB2312" w:hAnsi="Times New Roman" w:eastAsia="仿宋_GB2312" w:cs="Times New Roman"/>
          <w:sz w:val="32"/>
          <w:szCs w:val="32"/>
        </w:rPr>
        <w:t>工程</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工作必须遵循公开、公平、公正和诚信的原则。</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人不得以不合理的条件限制或者排斥潜在投标人。严禁肢解工程、化整为零或者以其他方式规避</w:t>
      </w:r>
      <w:r>
        <w:rPr>
          <w:rFonts w:hint="eastAsia" w:ascii="仿宋_GB2312" w:hAnsi="Times New Roman" w:eastAsia="仿宋_GB2312" w:cs="Times New Roman"/>
          <w:sz w:val="32"/>
          <w:szCs w:val="32"/>
          <w:lang w:eastAsia="zh-CN"/>
        </w:rPr>
        <w:t>公开</w:t>
      </w:r>
      <w:r>
        <w:rPr>
          <w:rFonts w:ascii="仿宋_GB2312" w:hAnsi="Times New Roman" w:eastAsia="仿宋_GB2312" w:cs="Times New Roman"/>
          <w:sz w:val="32"/>
          <w:szCs w:val="32"/>
          <w:lang w:eastAsia="zh-CN"/>
        </w:rPr>
        <w:t>招投标</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三</w:t>
      </w:r>
      <w:r>
        <w:rPr>
          <w:rFonts w:hint="eastAsia" w:ascii="仿宋_GB2312" w:hAnsi="Times New Roman" w:eastAsia="仿宋_GB2312" w:cs="Times New Roman"/>
          <w:sz w:val="32"/>
          <w:szCs w:val="32"/>
        </w:rPr>
        <w:t>）各街（镇）、部门等项目业主单位应建立</w:t>
      </w:r>
      <w:r>
        <w:rPr>
          <w:rFonts w:hint="eastAsia" w:ascii="仿宋_GB2312" w:eastAsia="仿宋_GB2312" w:cs="Times New Roman"/>
          <w:sz w:val="32"/>
          <w:szCs w:val="32"/>
          <w:lang w:eastAsia="zh-CN"/>
        </w:rPr>
        <w:t>限额以下</w:t>
      </w:r>
      <w:r>
        <w:rPr>
          <w:rFonts w:hint="eastAsia" w:ascii="仿宋_GB2312" w:hAnsi="Times New Roman" w:eastAsia="仿宋_GB2312" w:cs="Times New Roman"/>
          <w:sz w:val="32"/>
          <w:szCs w:val="32"/>
        </w:rPr>
        <w:t>工程交易平台，完善相关操作制度和工作程序，认真落实各项规定，并接受区有关部门监督指导。</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四</w:t>
      </w:r>
      <w:r>
        <w:rPr>
          <w:rFonts w:hint="eastAsia" w:ascii="仿宋_GB2312" w:hAnsi="Times New Roman" w:eastAsia="仿宋_GB2312" w:cs="Times New Roman"/>
          <w:sz w:val="32"/>
          <w:szCs w:val="32"/>
        </w:rPr>
        <w:t>）区发改、住建、交通、水利等各行政监督部门应加强对</w:t>
      </w:r>
      <w:r>
        <w:rPr>
          <w:rFonts w:hint="eastAsia" w:ascii="仿宋_GB2312" w:eastAsia="仿宋_GB2312" w:cs="Times New Roman"/>
          <w:sz w:val="32"/>
          <w:szCs w:val="32"/>
          <w:lang w:eastAsia="zh-CN"/>
        </w:rPr>
        <w:t>限额以下</w:t>
      </w:r>
      <w:r>
        <w:rPr>
          <w:rFonts w:hint="eastAsia" w:ascii="仿宋_GB2312" w:hAnsi="Times New Roman" w:eastAsia="仿宋_GB2312" w:cs="Times New Roman"/>
          <w:sz w:val="32"/>
          <w:szCs w:val="32"/>
        </w:rPr>
        <w:t>工程</w:t>
      </w:r>
      <w:r>
        <w:rPr>
          <w:rFonts w:ascii="仿宋_GB2312" w:hAnsi="Times New Roman" w:eastAsia="仿宋_GB2312" w:cs="Times New Roman"/>
          <w:sz w:val="32"/>
          <w:szCs w:val="32"/>
          <w:lang w:eastAsia="zh-CN"/>
        </w:rPr>
        <w:t>招投标</w:t>
      </w:r>
      <w:r>
        <w:rPr>
          <w:rFonts w:hint="eastAsia" w:ascii="仿宋_GB2312" w:hAnsi="Times New Roman" w:eastAsia="仿宋_GB2312" w:cs="Times New Roman"/>
          <w:sz w:val="32"/>
          <w:szCs w:val="32"/>
        </w:rPr>
        <w:t>的指导，指导</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人开展</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活动和标后履约管理，切实维护法律和政策的严肃性。</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sz w:val="32"/>
          <w:szCs w:val="32"/>
        </w:rPr>
        <w:t>区政务服务中心指导</w:t>
      </w:r>
      <w:r>
        <w:rPr>
          <w:rFonts w:hint="eastAsia" w:ascii="仿宋_GB2312" w:eastAsia="仿宋_GB2312" w:cs="Times New Roman"/>
          <w:sz w:val="32"/>
          <w:szCs w:val="32"/>
          <w:lang w:eastAsia="zh-CN"/>
        </w:rPr>
        <w:t>限额以下</w:t>
      </w:r>
      <w:r>
        <w:rPr>
          <w:rFonts w:hint="eastAsia" w:ascii="仿宋_GB2312" w:hAnsi="Times New Roman" w:eastAsia="仿宋_GB2312" w:cs="Times New Roman"/>
          <w:sz w:val="32"/>
          <w:szCs w:val="32"/>
        </w:rPr>
        <w:t>工程交易平台开展业务工作，协助各平台建立健全</w:t>
      </w:r>
      <w:r>
        <w:rPr>
          <w:rFonts w:ascii="仿宋_GB2312" w:hAnsi="Times New Roman" w:eastAsia="仿宋_GB2312" w:cs="Times New Roman"/>
          <w:sz w:val="32"/>
          <w:szCs w:val="32"/>
          <w:lang w:eastAsia="zh-CN"/>
        </w:rPr>
        <w:t>招标投</w:t>
      </w:r>
      <w:r>
        <w:rPr>
          <w:rFonts w:hint="eastAsia" w:ascii="仿宋_GB2312" w:hAnsi="Times New Roman" w:eastAsia="仿宋_GB2312" w:cs="Times New Roman"/>
          <w:color w:val="auto"/>
          <w:sz w:val="32"/>
          <w:szCs w:val="32"/>
        </w:rPr>
        <w:t>流程，完善工作制度。负责组建和管理区级</w:t>
      </w:r>
      <w:r>
        <w:rPr>
          <w:rFonts w:hint="eastAsia" w:ascii="仿宋_GB2312" w:eastAsia="仿宋_GB2312" w:cs="Times New Roman"/>
          <w:color w:val="auto"/>
          <w:sz w:val="32"/>
          <w:szCs w:val="32"/>
          <w:lang w:eastAsia="zh-CN"/>
        </w:rPr>
        <w:t>限额以下</w:t>
      </w:r>
      <w:r>
        <w:rPr>
          <w:rFonts w:hint="eastAsia" w:ascii="仿宋_GB2312" w:hAnsi="Times New Roman" w:eastAsia="仿宋_GB2312" w:cs="Times New Roman"/>
          <w:color w:val="auto"/>
          <w:sz w:val="32"/>
          <w:szCs w:val="32"/>
        </w:rPr>
        <w:t>工程</w:t>
      </w:r>
      <w:r>
        <w:rPr>
          <w:rFonts w:ascii="仿宋_GB2312" w:hAnsi="Times New Roman" w:eastAsia="仿宋_GB2312" w:cs="Times New Roman"/>
          <w:sz w:val="32"/>
          <w:szCs w:val="32"/>
          <w:lang w:eastAsia="zh-CN"/>
        </w:rPr>
        <w:t>招投标</w:t>
      </w:r>
      <w:r>
        <w:rPr>
          <w:rFonts w:hint="eastAsia" w:ascii="仿宋_GB2312" w:hAnsi="Times New Roman" w:eastAsia="仿宋_GB2312" w:cs="Times New Roman"/>
          <w:color w:val="auto"/>
          <w:sz w:val="32"/>
          <w:szCs w:val="32"/>
          <w:lang w:eastAsia="zh-CN"/>
        </w:rPr>
        <w:t>评审小组，并建立健全相关管理办法（详见附件</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color w:val="auto"/>
          <w:sz w:val="32"/>
          <w:szCs w:val="32"/>
        </w:rPr>
        <w:t>（</w:t>
      </w:r>
      <w:r>
        <w:rPr>
          <w:rFonts w:ascii="仿宋_GB2312" w:hAnsi="Times New Roman" w:eastAsia="仿宋_GB2312" w:cs="Times New Roman"/>
          <w:color w:val="auto"/>
          <w:sz w:val="32"/>
          <w:szCs w:val="32"/>
        </w:rPr>
        <w:t>五</w:t>
      </w:r>
      <w:r>
        <w:rPr>
          <w:rFonts w:hint="eastAsia" w:ascii="仿宋_GB2312" w:hAnsi="Times New Roman" w:eastAsia="仿宋_GB2312" w:cs="Times New Roman"/>
          <w:color w:val="auto"/>
          <w:sz w:val="32"/>
          <w:szCs w:val="32"/>
        </w:rPr>
        <w:t>）区</w:t>
      </w:r>
      <w:r>
        <w:rPr>
          <w:rFonts w:hint="eastAsia" w:ascii="仿宋_GB2312" w:eastAsia="仿宋_GB2312" w:cs="Times New Roman"/>
          <w:color w:val="auto"/>
          <w:sz w:val="32"/>
          <w:szCs w:val="32"/>
          <w:lang w:eastAsia="zh-CN"/>
        </w:rPr>
        <w:t>纪委</w:t>
      </w:r>
      <w:r>
        <w:rPr>
          <w:rFonts w:hint="eastAsia" w:ascii="仿宋_GB2312" w:hAnsi="Times New Roman" w:eastAsia="仿宋_GB2312" w:cs="Times New Roman"/>
          <w:color w:val="auto"/>
          <w:sz w:val="32"/>
          <w:szCs w:val="32"/>
        </w:rPr>
        <w:t>监委、镇街纪委（纪工委）会同财政、审计等有关部门加大监督和检查力度，对违</w:t>
      </w:r>
      <w:r>
        <w:rPr>
          <w:rFonts w:hint="eastAsia" w:ascii="仿宋_GB2312" w:eastAsia="仿宋_GB2312" w:cs="Times New Roman"/>
          <w:color w:val="auto"/>
          <w:sz w:val="32"/>
          <w:szCs w:val="32"/>
        </w:rPr>
        <w:t>反限额以下</w:t>
      </w:r>
      <w:r>
        <w:rPr>
          <w:rFonts w:hint="eastAsia" w:ascii="仿宋_GB2312" w:hAnsi="Times New Roman" w:eastAsia="仿宋_GB2312" w:cs="Times New Roman"/>
          <w:color w:val="auto"/>
          <w:sz w:val="32"/>
          <w:szCs w:val="32"/>
        </w:rPr>
        <w:t>项</w:t>
      </w:r>
      <w:r>
        <w:rPr>
          <w:rFonts w:hint="eastAsia" w:ascii="仿宋_GB2312" w:hAnsi="Times New Roman" w:eastAsia="仿宋_GB2312" w:cs="Times New Roman"/>
          <w:sz w:val="32"/>
          <w:szCs w:val="32"/>
        </w:rPr>
        <w:t>目发包程序规定的，要予以严肃查处，并追究相关单位和人员责任。</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四、不公开</w:t>
      </w:r>
      <w:r>
        <w:rPr>
          <w:rFonts w:hint="eastAsia" w:ascii="黑体" w:hAnsi="黑体" w:eastAsia="黑体" w:cs="黑体"/>
          <w:sz w:val="32"/>
          <w:szCs w:val="32"/>
          <w:lang w:eastAsia="zh-CN"/>
        </w:rPr>
        <w:t>招标</w:t>
      </w:r>
      <w:r>
        <w:rPr>
          <w:rFonts w:hint="eastAsia" w:ascii="黑体" w:hAnsi="黑体" w:eastAsia="黑体" w:cs="黑体"/>
          <w:sz w:val="32"/>
          <w:szCs w:val="32"/>
        </w:rPr>
        <w:t>的程</w:t>
      </w:r>
      <w:r>
        <w:rPr>
          <w:rFonts w:hint="eastAsia" w:ascii="黑体" w:hAnsi="黑体" w:eastAsia="黑体" w:cs="黑体"/>
          <w:b w:val="0"/>
          <w:bCs w:val="0"/>
          <w:sz w:val="32"/>
          <w:szCs w:val="32"/>
        </w:rPr>
        <w:t>序和要求</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（一）符合《招标投标法》《招标投标法实施条例》规定的可以不</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或邀请</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的情形，可以不</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或邀请</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spacing w:line="576" w:lineRule="exact"/>
        <w:ind w:firstLine="640" w:firstLineChars="200"/>
        <w:rPr>
          <w:rFonts w:hint="eastAsia" w:ascii="仿宋_GB2312" w:eastAsia="仿宋_GB2312" w:cs="Times New Roman"/>
          <w:sz w:val="32"/>
          <w:szCs w:val="32"/>
        </w:rPr>
      </w:pPr>
      <w:r>
        <w:rPr>
          <w:rFonts w:hint="eastAsia" w:ascii="仿宋_GB2312" w:hAnsi="Times New Roman" w:eastAsia="仿宋_GB2312" w:cs="Times New Roman"/>
          <w:color w:val="000000"/>
          <w:sz w:val="32"/>
          <w:szCs w:val="32"/>
        </w:rPr>
        <w:t>（二）</w:t>
      </w:r>
      <w:r>
        <w:rPr>
          <w:rFonts w:hint="eastAsia" w:ascii="仿宋_GB2312" w:hAnsi="Times New Roman" w:eastAsia="仿宋_GB2312" w:cs="Times New Roman"/>
          <w:sz w:val="32"/>
          <w:szCs w:val="32"/>
        </w:rPr>
        <w:t>由于技术复杂或有特殊要求</w:t>
      </w:r>
      <w:r>
        <w:rPr>
          <w:rFonts w:ascii="仿宋_GB2312" w:hAnsi="Times New Roman" w:eastAsia="仿宋_GB2312" w:cs="Times New Roman"/>
          <w:sz w:val="32"/>
          <w:szCs w:val="32"/>
        </w:rPr>
        <w:t>，</w:t>
      </w:r>
      <w:r>
        <w:rPr>
          <w:rFonts w:hint="eastAsia" w:ascii="仿宋_GB2312" w:hAnsi="仿宋_GB2312" w:eastAsia="仿宋_GB2312" w:cs="仿宋_GB2312"/>
          <w:sz w:val="32"/>
          <w:szCs w:val="32"/>
          <w:lang w:val="en-US" w:eastAsia="zh-CN"/>
        </w:rPr>
        <w:t>要采用非公开</w:t>
      </w:r>
      <w:r>
        <w:rPr>
          <w:rFonts w:ascii="仿宋_GB2312" w:hAnsi="Times New Roman" w:eastAsia="仿宋_GB2312" w:cs="Times New Roman"/>
          <w:sz w:val="32"/>
          <w:szCs w:val="32"/>
          <w:lang w:eastAsia="zh-CN"/>
        </w:rPr>
        <w:t>招标</w:t>
      </w:r>
      <w:r>
        <w:rPr>
          <w:rFonts w:ascii="仿宋_GB2312" w:hAnsi="Times New Roman" w:eastAsia="仿宋_GB2312" w:cs="Times New Roman"/>
          <w:sz w:val="32"/>
          <w:szCs w:val="32"/>
        </w:rPr>
        <w:t>方式的</w:t>
      </w:r>
      <w:r>
        <w:rPr>
          <w:rFonts w:hint="eastAsia" w:ascii="仿宋_GB2312" w:eastAsia="仿宋_GB2312" w:cs="Times New Roman"/>
          <w:sz w:val="32"/>
          <w:szCs w:val="32"/>
          <w:lang w:eastAsia="zh-CN"/>
        </w:rPr>
        <w:t>限额以下</w:t>
      </w:r>
      <w:r>
        <w:rPr>
          <w:rFonts w:hint="eastAsia" w:ascii="仿宋_GB2312" w:hAnsi="Times New Roman" w:eastAsia="仿宋_GB2312" w:cs="Times New Roman"/>
          <w:sz w:val="32"/>
          <w:szCs w:val="32"/>
        </w:rPr>
        <w:t>工程项目</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需经业主单位领导班子集体研究，报区政府分管领导</w:t>
      </w:r>
      <w:r>
        <w:rPr>
          <w:rFonts w:ascii="仿宋_GB2312" w:hAnsi="Times New Roman" w:eastAsia="仿宋_GB2312" w:cs="Times New Roman"/>
          <w:sz w:val="32"/>
          <w:szCs w:val="32"/>
        </w:rPr>
        <w:t>同意</w:t>
      </w:r>
      <w:r>
        <w:rPr>
          <w:rFonts w:hint="eastAsia" w:ascii="仿宋_GB2312" w:hAnsi="Times New Roman" w:eastAsia="仿宋_GB2312" w:cs="Times New Roman"/>
          <w:sz w:val="32"/>
          <w:szCs w:val="32"/>
        </w:rPr>
        <w:t>后，</w:t>
      </w:r>
      <w:r>
        <w:rPr>
          <w:rFonts w:ascii="仿宋_GB2312" w:hAnsi="Times New Roman" w:eastAsia="仿宋_GB2312" w:cs="Times New Roman"/>
          <w:sz w:val="32"/>
          <w:szCs w:val="32"/>
        </w:rPr>
        <w:t>并</w:t>
      </w:r>
      <w:r>
        <w:rPr>
          <w:rFonts w:hint="eastAsia" w:ascii="仿宋_GB2312" w:hAnsi="Times New Roman" w:eastAsia="仿宋_GB2312" w:cs="Times New Roman"/>
          <w:sz w:val="32"/>
          <w:szCs w:val="32"/>
        </w:rPr>
        <w:t>报区政务服务中心备案。</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各业主单位作为</w:t>
      </w:r>
      <w:r>
        <w:rPr>
          <w:rFonts w:hint="eastAsia" w:ascii="仿宋_GB2312" w:eastAsia="仿宋_GB2312" w:cs="Times New Roman"/>
          <w:sz w:val="32"/>
          <w:szCs w:val="32"/>
          <w:lang w:eastAsia="zh-CN"/>
        </w:rPr>
        <w:t>限额以下</w:t>
      </w:r>
      <w:r>
        <w:rPr>
          <w:rFonts w:hint="eastAsia" w:ascii="仿宋_GB2312" w:hAnsi="Times New Roman" w:eastAsia="仿宋_GB2312" w:cs="Times New Roman"/>
          <w:sz w:val="32"/>
          <w:szCs w:val="32"/>
        </w:rPr>
        <w:t>工程项目发包的组织者和直接责任人，对项目发包过程和结果负总责。各单位要高度重视</w:t>
      </w:r>
      <w:r>
        <w:rPr>
          <w:rFonts w:hint="eastAsia" w:ascii="仿宋_GB2312" w:eastAsia="仿宋_GB2312" w:cs="Times New Roman"/>
          <w:sz w:val="32"/>
          <w:szCs w:val="32"/>
          <w:lang w:eastAsia="zh-CN"/>
        </w:rPr>
        <w:t>限额以下</w:t>
      </w:r>
      <w:r>
        <w:rPr>
          <w:rFonts w:hint="eastAsia" w:ascii="仿宋_GB2312" w:hAnsi="Times New Roman" w:eastAsia="仿宋_GB2312" w:cs="Times New Roman"/>
          <w:sz w:val="32"/>
          <w:szCs w:val="32"/>
        </w:rPr>
        <w:t>工程项目的建设质量与安全，建立健全</w:t>
      </w:r>
      <w:r>
        <w:rPr>
          <w:rFonts w:hint="eastAsia" w:ascii="仿宋_GB2312" w:eastAsia="仿宋_GB2312" w:cs="Times New Roman"/>
          <w:sz w:val="32"/>
          <w:szCs w:val="32"/>
          <w:lang w:eastAsia="zh-CN"/>
        </w:rPr>
        <w:t>限额以下</w:t>
      </w:r>
      <w:r>
        <w:rPr>
          <w:rFonts w:hint="eastAsia" w:ascii="仿宋_GB2312" w:hAnsi="Times New Roman" w:eastAsia="仿宋_GB2312" w:cs="Times New Roman"/>
          <w:sz w:val="32"/>
          <w:szCs w:val="32"/>
        </w:rPr>
        <w:t>工程“全过程”监管体系，完善工作机制，明确责任落实，努力营造“公开公平、竞争有序”的建设市场环境。</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五、其他说明</w:t>
      </w:r>
    </w:p>
    <w:p>
      <w:pPr>
        <w:keepNext w:val="0"/>
        <w:keepLines w:val="0"/>
        <w:pageBreakBefore w:val="0"/>
        <w:widowControl w:val="0"/>
        <w:kinsoku/>
        <w:wordWrap/>
        <w:overflowPunct/>
        <w:topLinePunct w:val="0"/>
        <w:autoSpaceDE/>
        <w:autoSpaceDN/>
        <w:bidi w:val="0"/>
        <w:spacing w:line="576" w:lineRule="exact"/>
        <w:ind w:firstLine="640" w:firstLineChars="200"/>
        <w:rPr>
          <w:rFonts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本通知自印发之日起生效，《关于加强瓯海区小额工程发包规范化管理的通知》（温瓯住建〔2019〕245号）、《关于修改</w:t>
      </w:r>
      <w:r>
        <w:rPr>
          <w:rFonts w:hint="eastAsia" w:ascii="仿宋_GB2312" w:hAnsi="Times New Roman" w:eastAsia="仿宋_GB2312" w:cs="Times New Roman"/>
          <w:sz w:val="32"/>
          <w:szCs w:val="32"/>
          <w:lang w:val="en-US" w:eastAsia="zh-CN"/>
        </w:rPr>
        <w:t>&lt;</w:t>
      </w:r>
      <w:r>
        <w:rPr>
          <w:rFonts w:hint="eastAsia" w:ascii="仿宋_GB2312" w:hAnsi="Times New Roman" w:eastAsia="仿宋_GB2312" w:cs="Times New Roman"/>
          <w:sz w:val="32"/>
          <w:szCs w:val="32"/>
          <w:lang w:eastAsia="zh-CN"/>
        </w:rPr>
        <w:t>关于加强瓯海区小额工程发包规范化管理的通知</w:t>
      </w:r>
      <w:r>
        <w:rPr>
          <w:rFonts w:hint="eastAsia" w:ascii="仿宋_GB2312" w:hAnsi="Times New Roman" w:eastAsia="仿宋_GB2312" w:cs="Times New Roman"/>
          <w:sz w:val="32"/>
          <w:szCs w:val="32"/>
          <w:lang w:val="en-US" w:eastAsia="zh-CN"/>
        </w:rPr>
        <w:t>&gt;</w:t>
      </w:r>
      <w:r>
        <w:rPr>
          <w:rFonts w:hint="eastAsia" w:ascii="仿宋_GB2312" w:hAnsi="Times New Roman" w:eastAsia="仿宋_GB2312" w:cs="Times New Roman"/>
          <w:sz w:val="32"/>
          <w:szCs w:val="32"/>
          <w:lang w:eastAsia="zh-CN"/>
        </w:rPr>
        <w:t>的通知》</w:t>
      </w:r>
      <w:r>
        <w:rPr>
          <w:rFonts w:hint="eastAsia" w:ascii="仿宋_GB2312" w:hAnsi="Times New Roman" w:eastAsia="仿宋_GB2312" w:cs="Times New Roman"/>
          <w:sz w:val="32"/>
          <w:szCs w:val="32"/>
          <w:lang w:val="en-US" w:eastAsia="zh-CN"/>
        </w:rPr>
        <w:t>(温瓯住建〔2022〕71号)、《关于印发&lt;瓯海区小额工程评标专家库建设和评标专家管理办法（暂行办法）&gt;的通知》（温瓯政服〔2020〕27号）同步废止。</w:t>
      </w:r>
    </w:p>
    <w:p>
      <w:pPr>
        <w:pStyle w:val="2"/>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spacing w:line="576" w:lineRule="exact"/>
        <w:ind w:left="0" w:firstLine="640" w:firstLineChars="200"/>
        <w:rPr>
          <w:rFonts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附件</w:t>
      </w:r>
      <w:r>
        <w:rPr>
          <w:rFonts w:hint="eastAsia" w:ascii="仿宋_GB2312" w:eastAsia="仿宋_GB2312" w:cs="Times New Roman"/>
          <w:sz w:val="32"/>
          <w:szCs w:val="32"/>
          <w:lang w:val="en-US" w:eastAsia="zh-CN"/>
        </w:rPr>
        <w:t>1</w:t>
      </w:r>
      <w:r>
        <w:rPr>
          <w:rFonts w:hint="eastAsia" w:ascii="仿宋_GB2312" w:hAnsi="Times New Roman" w:eastAsia="仿宋_GB2312" w:cs="Times New Roman"/>
          <w:sz w:val="32"/>
          <w:szCs w:val="32"/>
        </w:rPr>
        <w:t>：瓯海区</w:t>
      </w:r>
      <w:r>
        <w:rPr>
          <w:rFonts w:hint="eastAsia" w:ascii="仿宋_GB2312" w:eastAsia="仿宋_GB2312" w:cs="Times New Roman"/>
          <w:sz w:val="32"/>
          <w:szCs w:val="32"/>
          <w:lang w:eastAsia="zh-CN"/>
        </w:rPr>
        <w:t>限额以下</w:t>
      </w:r>
      <w:r>
        <w:rPr>
          <w:rFonts w:hint="eastAsia" w:ascii="仿宋_GB2312" w:hAnsi="Times New Roman" w:eastAsia="仿宋_GB2312" w:cs="Times New Roman"/>
          <w:sz w:val="32"/>
          <w:szCs w:val="32"/>
        </w:rPr>
        <w:t>工程</w:t>
      </w:r>
      <w:r>
        <w:rPr>
          <w:rFonts w:ascii="仿宋_GB2312" w:hAnsi="Times New Roman" w:eastAsia="仿宋_GB2312" w:cs="Times New Roman"/>
          <w:sz w:val="32"/>
          <w:szCs w:val="32"/>
          <w:lang w:eastAsia="zh-CN"/>
        </w:rPr>
        <w:t>招标</w:t>
      </w:r>
      <w:r>
        <w:rPr>
          <w:rFonts w:hint="eastAsia" w:ascii="仿宋_GB2312" w:hAnsi="Times New Roman" w:eastAsia="仿宋_GB2312" w:cs="Times New Roman"/>
          <w:sz w:val="32"/>
          <w:szCs w:val="32"/>
        </w:rPr>
        <w:t>方式报备表</w:t>
      </w:r>
    </w:p>
    <w:p>
      <w:pPr>
        <w:pStyle w:val="2"/>
        <w:keepNext w:val="0"/>
        <w:keepLines w:val="0"/>
        <w:pageBreakBefore w:val="0"/>
        <w:widowControl w:val="0"/>
        <w:kinsoku/>
        <w:wordWrap/>
        <w:overflowPunct/>
        <w:topLinePunct w:val="0"/>
        <w:autoSpaceDE/>
        <w:autoSpaceDN/>
        <w:bidi w:val="0"/>
        <w:spacing w:line="576" w:lineRule="exact"/>
        <w:ind w:left="0" w:firstLine="640" w:firstLineChars="200"/>
        <w:rPr>
          <w:rFonts w:ascii="仿宋_GB2312" w:eastAsia="仿宋_GB2312" w:cs="Times New Roman"/>
          <w:sz w:val="32"/>
          <w:szCs w:val="32"/>
          <w:lang w:val="en-US" w:eastAsia="zh-CN"/>
        </w:rPr>
      </w:pPr>
      <w:r>
        <w:rPr>
          <w:rFonts w:hint="eastAsia" w:ascii="仿宋_GB2312" w:eastAsia="仿宋_GB2312" w:cs="Times New Roman"/>
          <w:sz w:val="32"/>
          <w:szCs w:val="32"/>
          <w:lang w:val="en-US" w:eastAsia="zh-CN"/>
        </w:rPr>
        <w:t>附件2：瓯海区</w:t>
      </w:r>
      <w:r>
        <w:rPr>
          <w:rFonts w:hint="eastAsia" w:ascii="仿宋_GB2312" w:eastAsia="仿宋_GB2312" w:cs="Times New Roman"/>
          <w:sz w:val="32"/>
          <w:szCs w:val="32"/>
          <w:lang w:eastAsia="zh-CN"/>
        </w:rPr>
        <w:t>限额以下</w:t>
      </w:r>
      <w:r>
        <w:rPr>
          <w:rFonts w:hint="eastAsia" w:ascii="仿宋_GB2312" w:eastAsia="仿宋_GB2312" w:cs="Times New Roman"/>
          <w:sz w:val="32"/>
          <w:szCs w:val="32"/>
          <w:lang w:val="en-US" w:eastAsia="zh-CN"/>
        </w:rPr>
        <w:t>工程</w:t>
      </w:r>
      <w:r>
        <w:rPr>
          <w:rFonts w:ascii="仿宋_GB2312" w:eastAsia="仿宋_GB2312" w:cs="Times New Roman"/>
          <w:sz w:val="32"/>
          <w:szCs w:val="32"/>
          <w:lang w:val="en-US" w:eastAsia="zh-CN"/>
        </w:rPr>
        <w:t>招标</w:t>
      </w:r>
      <w:r>
        <w:rPr>
          <w:rFonts w:hint="eastAsia" w:ascii="仿宋_GB2312" w:eastAsia="仿宋_GB2312" w:cs="Times New Roman"/>
          <w:sz w:val="32"/>
          <w:szCs w:val="32"/>
          <w:lang w:val="en-US" w:eastAsia="zh-CN"/>
        </w:rPr>
        <w:t>评审小组建设和小组成员管理办法（暂行办法）</w:t>
      </w:r>
    </w:p>
    <w:p>
      <w:pPr>
        <w:pStyle w:val="2"/>
        <w:keepNext w:val="0"/>
        <w:keepLines w:val="0"/>
        <w:pageBreakBefore w:val="0"/>
        <w:widowControl w:val="0"/>
        <w:kinsoku/>
        <w:wordWrap/>
        <w:overflowPunct/>
        <w:topLinePunct w:val="0"/>
        <w:autoSpaceDE/>
        <w:autoSpaceDN/>
        <w:bidi w:val="0"/>
        <w:spacing w:line="576" w:lineRule="exact"/>
        <w:ind w:left="0" w:firstLine="5120" w:firstLineChars="1600"/>
        <w:rPr>
          <w:rFonts w:ascii="仿宋_GB2312"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76" w:lineRule="exact"/>
        <w:ind w:left="0" w:firstLine="5120" w:firstLineChars="1600"/>
        <w:rPr>
          <w:rFonts w:hint="eastAsia" w:ascii="仿宋_GB2312"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76" w:lineRule="exact"/>
        <w:ind w:left="0" w:firstLine="5120" w:firstLineChars="1600"/>
        <w:rPr>
          <w:rFonts w:hint="eastAsia" w:ascii="仿宋_GB2312"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76" w:lineRule="exact"/>
        <w:ind w:left="0" w:firstLine="0" w:firstLineChars="0"/>
        <w:jc w:val="right"/>
        <w:rPr>
          <w:rFonts w:hint="eastAsia" w:ascii="仿宋" w:hAnsi="仿宋" w:eastAsia="仿宋" w:cs="仿宋"/>
          <w:b w:val="0"/>
          <w:bCs w:val="0"/>
          <w:color w:val="auto"/>
          <w:spacing w:val="0"/>
          <w:w w:val="95"/>
          <w:kern w:val="2"/>
          <w:sz w:val="32"/>
          <w:szCs w:val="32"/>
          <w:lang w:val="en-US" w:eastAsia="zh-CN" w:bidi="ar-SA"/>
        </w:rPr>
      </w:pPr>
      <w:r>
        <w:rPr>
          <w:rFonts w:hint="eastAsia" w:ascii="仿宋" w:hAnsi="仿宋" w:eastAsia="仿宋" w:cs="仿宋"/>
          <w:b w:val="0"/>
          <w:bCs w:val="0"/>
          <w:color w:val="auto"/>
          <w:spacing w:val="0"/>
          <w:w w:val="95"/>
          <w:kern w:val="2"/>
          <w:sz w:val="32"/>
          <w:szCs w:val="32"/>
          <w:lang w:val="en-US" w:eastAsia="zh-CN" w:bidi="ar-SA"/>
        </w:rPr>
        <w:t>温州市</w:t>
      </w:r>
      <w:r>
        <w:rPr>
          <w:rFonts w:hint="eastAsia" w:ascii="仿宋" w:hAnsi="仿宋" w:eastAsia="仿宋" w:cs="仿宋"/>
          <w:b w:val="0"/>
          <w:bCs w:val="0"/>
          <w:color w:val="auto"/>
          <w:kern w:val="2"/>
          <w:sz w:val="32"/>
          <w:szCs w:val="32"/>
          <w:lang w:val="en-US" w:eastAsia="zh-CN" w:bidi="ar-SA"/>
        </w:rPr>
        <w:t>瓯海区</w:t>
      </w:r>
      <w:r>
        <w:rPr>
          <w:rFonts w:hint="eastAsia" w:ascii="仿宋" w:hAnsi="仿宋" w:eastAsia="仿宋" w:cs="仿宋"/>
          <w:b w:val="0"/>
          <w:bCs w:val="0"/>
          <w:color w:val="auto"/>
          <w:spacing w:val="0"/>
          <w:w w:val="95"/>
          <w:kern w:val="2"/>
          <w:sz w:val="32"/>
          <w:szCs w:val="32"/>
          <w:lang w:val="en-US" w:eastAsia="zh-CN" w:bidi="ar-SA"/>
        </w:rPr>
        <w:t>住房和城乡建设局   温州市瓯海区政务服务中心</w:t>
      </w:r>
    </w:p>
    <w:p>
      <w:pPr>
        <w:pStyle w:val="2"/>
        <w:keepNext w:val="0"/>
        <w:keepLines w:val="0"/>
        <w:pageBreakBefore w:val="0"/>
        <w:widowControl w:val="0"/>
        <w:kinsoku/>
        <w:wordWrap w:val="0"/>
        <w:overflowPunct/>
        <w:topLinePunct w:val="0"/>
        <w:autoSpaceDE/>
        <w:autoSpaceDN/>
        <w:bidi w:val="0"/>
        <w:spacing w:line="576" w:lineRule="exact"/>
        <w:ind w:left="0" w:firstLine="0" w:firstLineChars="0"/>
        <w:jc w:val="right"/>
        <w:rPr>
          <w:rFonts w:hint="default" w:ascii="仿宋" w:hAnsi="仿宋" w:eastAsia="仿宋" w:cs="仿宋"/>
          <w:b w:val="0"/>
          <w:bCs w:val="0"/>
          <w:color w:val="auto"/>
          <w:spacing w:val="0"/>
          <w:w w:val="95"/>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温州市瓯海区发展和改革局     </w:t>
      </w:r>
      <w:r>
        <w:rPr>
          <w:rFonts w:hint="eastAsia" w:ascii="仿宋" w:hAnsi="仿宋" w:eastAsia="仿宋" w:cs="仿宋"/>
          <w:b w:val="0"/>
          <w:bCs w:val="0"/>
          <w:color w:val="auto"/>
          <w:spacing w:val="0"/>
          <w:w w:val="95"/>
          <w:kern w:val="2"/>
          <w:sz w:val="32"/>
          <w:szCs w:val="32"/>
          <w:lang w:val="en-US" w:eastAsia="zh-CN" w:bidi="ar-SA"/>
        </w:rPr>
        <w:t>温州市</w:t>
      </w:r>
      <w:r>
        <w:rPr>
          <w:rFonts w:hint="eastAsia" w:ascii="仿宋" w:hAnsi="仿宋" w:eastAsia="仿宋" w:cs="仿宋"/>
          <w:b w:val="0"/>
          <w:bCs w:val="0"/>
          <w:color w:val="auto"/>
          <w:kern w:val="2"/>
          <w:sz w:val="32"/>
          <w:szCs w:val="32"/>
          <w:lang w:val="en-US" w:eastAsia="zh-CN" w:bidi="ar-SA"/>
        </w:rPr>
        <w:t>瓯海区</w:t>
      </w:r>
      <w:r>
        <w:rPr>
          <w:rFonts w:hint="eastAsia" w:ascii="仿宋" w:hAnsi="仿宋" w:eastAsia="仿宋" w:cs="仿宋"/>
          <w:b w:val="0"/>
          <w:bCs w:val="0"/>
          <w:color w:val="auto"/>
          <w:spacing w:val="0"/>
          <w:w w:val="95"/>
          <w:kern w:val="2"/>
          <w:sz w:val="32"/>
          <w:szCs w:val="32"/>
          <w:lang w:val="en-US" w:eastAsia="zh-CN" w:bidi="ar-SA"/>
        </w:rPr>
        <w:t xml:space="preserve">交通运输局 </w:t>
      </w:r>
    </w:p>
    <w:p>
      <w:pPr>
        <w:pStyle w:val="2"/>
        <w:keepNext w:val="0"/>
        <w:keepLines w:val="0"/>
        <w:pageBreakBefore w:val="0"/>
        <w:widowControl w:val="0"/>
        <w:kinsoku/>
        <w:wordWrap w:val="0"/>
        <w:overflowPunct/>
        <w:topLinePunct w:val="0"/>
        <w:autoSpaceDE/>
        <w:autoSpaceDN/>
        <w:bidi w:val="0"/>
        <w:spacing w:line="576" w:lineRule="exact"/>
        <w:ind w:left="0" w:firstLine="0" w:firstLineChars="0"/>
        <w:jc w:val="right"/>
        <w:rPr>
          <w:rFonts w:hint="default" w:ascii="仿宋_GB2312" w:eastAsia="仿宋_GB2312" w:cs="Times New Roman"/>
          <w:sz w:val="32"/>
          <w:szCs w:val="32"/>
          <w:lang w:val="en-US" w:eastAsia="zh-CN"/>
        </w:rPr>
      </w:pPr>
      <w:r>
        <w:rPr>
          <w:rFonts w:hint="eastAsia" w:ascii="仿宋" w:hAnsi="仿宋" w:eastAsia="仿宋" w:cs="仿宋"/>
          <w:b w:val="0"/>
          <w:bCs w:val="0"/>
          <w:color w:val="auto"/>
          <w:kern w:val="2"/>
          <w:sz w:val="32"/>
          <w:szCs w:val="32"/>
          <w:lang w:val="en-US" w:eastAsia="zh-CN" w:bidi="ar-SA"/>
        </w:rPr>
        <w:t xml:space="preserve">温州市瓯海区水利局 </w:t>
      </w:r>
    </w:p>
    <w:p>
      <w:pPr>
        <w:pStyle w:val="2"/>
        <w:keepNext w:val="0"/>
        <w:keepLines w:val="0"/>
        <w:pageBreakBefore w:val="0"/>
        <w:widowControl w:val="0"/>
        <w:kinsoku/>
        <w:wordWrap/>
        <w:overflowPunct/>
        <w:topLinePunct w:val="0"/>
        <w:autoSpaceDE/>
        <w:autoSpaceDN/>
        <w:bidi w:val="0"/>
        <w:spacing w:line="576" w:lineRule="exact"/>
        <w:ind w:left="0" w:firstLine="5120" w:firstLineChars="1600"/>
        <w:jc w:val="right"/>
        <w:rPr>
          <w:rFonts w:hint="eastAsia" w:ascii="仿宋_GB2312"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76" w:lineRule="exact"/>
        <w:ind w:left="0" w:firstLine="5120" w:firstLineChars="1600"/>
        <w:jc w:val="righ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2023年</w:t>
      </w:r>
      <w:r>
        <w:rPr>
          <w:rFonts w:ascii="仿宋_GB2312" w:eastAsia="仿宋_GB2312" w:cs="Times New Roman"/>
          <w:sz w:val="32"/>
          <w:szCs w:val="32"/>
          <w:lang w:val="en-US" w:eastAsia="zh-CN"/>
        </w:rPr>
        <w:t>1</w:t>
      </w:r>
      <w:r>
        <w:rPr>
          <w:rFonts w:hint="eastAsia" w:ascii="仿宋_GB2312" w:eastAsia="仿宋_GB2312" w:cs="Times New Roman"/>
          <w:sz w:val="32"/>
          <w:szCs w:val="32"/>
          <w:lang w:val="en-US" w:eastAsia="zh-CN"/>
        </w:rPr>
        <w:t>1月2日</w:t>
      </w:r>
    </w:p>
    <w:p>
      <w:pPr>
        <w:pStyle w:val="2"/>
        <w:keepNext w:val="0"/>
        <w:keepLines w:val="0"/>
        <w:pageBreakBefore w:val="0"/>
        <w:widowControl w:val="0"/>
        <w:kinsoku/>
        <w:wordWrap/>
        <w:overflowPunct/>
        <w:topLinePunct w:val="0"/>
        <w:autoSpaceDE/>
        <w:autoSpaceDN/>
        <w:bidi w:val="0"/>
        <w:spacing w:line="576" w:lineRule="exact"/>
        <w:ind w:firstLine="0"/>
        <w:jc w:val="right"/>
        <w:rPr>
          <w:rFonts w:ascii="仿宋_GB2312" w:eastAsia="仿宋_GB2312" w:cs="Times New Roman"/>
          <w:sz w:val="32"/>
          <w:szCs w:val="32"/>
          <w:lang w:val="en-US" w:eastAsia="zh-CN"/>
        </w:rPr>
        <w:sectPr>
          <w:footerReference r:id="rId3" w:type="default"/>
          <w:pgSz w:w="11906" w:h="16838"/>
          <w:pgMar w:top="2098" w:right="1474" w:bottom="1984" w:left="1587" w:header="851" w:footer="992" w:gutter="0"/>
          <w:pgNumType w:fmt="decimal" w:start="1"/>
          <w:cols w:space="720" w:num="1"/>
          <w:docGrid w:type="lines" w:linePitch="312" w:charSpace="0"/>
        </w:sectPr>
      </w:pPr>
    </w:p>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spacing w:line="576" w:lineRule="exact"/>
        <w:ind w:lef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瓯海区</w:t>
      </w:r>
      <w:r>
        <w:rPr>
          <w:rFonts w:hint="eastAsia" w:ascii="方正小标宋简体" w:hAnsi="方正小标宋简体" w:eastAsia="方正小标宋简体" w:cs="方正小标宋简体"/>
          <w:sz w:val="44"/>
          <w:szCs w:val="44"/>
          <w:lang w:eastAsia="zh-CN"/>
        </w:rPr>
        <w:t>限额以下</w:t>
      </w:r>
      <w:r>
        <w:rPr>
          <w:rFonts w:hint="eastAsia" w:ascii="方正小标宋简体" w:hAnsi="方正小标宋简体" w:eastAsia="方正小标宋简体" w:cs="方正小标宋简体"/>
          <w:sz w:val="44"/>
          <w:szCs w:val="44"/>
        </w:rPr>
        <w:t>工</w:t>
      </w:r>
      <w:r>
        <w:rPr>
          <w:rFonts w:hint="eastAsia" w:ascii="方正小标宋简体" w:hAnsi="方正小标宋简体" w:eastAsia="方正小标宋简体" w:cs="方正小标宋简体"/>
          <w:sz w:val="44"/>
          <w:szCs w:val="44"/>
          <w:lang w:eastAsia="zh-CN"/>
        </w:rPr>
        <w:t>程</w:t>
      </w:r>
      <w:r>
        <w:rPr>
          <w:rFonts w:ascii="方正小标宋简体" w:hAnsi="方正小标宋简体" w:eastAsia="方正小标宋简体" w:cs="方正小标宋简体"/>
          <w:sz w:val="44"/>
          <w:szCs w:val="44"/>
          <w:lang w:eastAsia="zh-CN"/>
        </w:rPr>
        <w:t>招标</w:t>
      </w:r>
      <w:r>
        <w:rPr>
          <w:rFonts w:hint="eastAsia" w:ascii="方正小标宋简体" w:hAnsi="方正小标宋简体" w:eastAsia="方正小标宋简体" w:cs="方正小标宋简体"/>
          <w:sz w:val="44"/>
          <w:szCs w:val="44"/>
          <w:lang w:eastAsia="zh-CN"/>
        </w:rPr>
        <w:t>方式</w:t>
      </w:r>
      <w:r>
        <w:rPr>
          <w:rFonts w:hint="eastAsia" w:ascii="方正小标宋简体" w:hAnsi="方正小标宋简体" w:eastAsia="方正小标宋简体" w:cs="方正小标宋简体"/>
          <w:sz w:val="44"/>
          <w:szCs w:val="44"/>
        </w:rPr>
        <w:t>报备表</w:t>
      </w:r>
    </w:p>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2518" w:type="dxa"/>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项目名称</w:t>
            </w:r>
          </w:p>
        </w:tc>
        <w:tc>
          <w:tcPr>
            <w:tcW w:w="6542" w:type="dxa"/>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2518" w:type="dxa"/>
            <w:tcBorders>
              <w:top w:val="single" w:color="000000" w:sz="4" w:space="0"/>
              <w:left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建设单位</w:t>
            </w:r>
          </w:p>
        </w:tc>
        <w:tc>
          <w:tcPr>
            <w:tcW w:w="6542" w:type="dxa"/>
            <w:tcBorders>
              <w:top w:val="single" w:color="000000" w:sz="4" w:space="0"/>
              <w:left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9" w:hRule="atLeast"/>
          <w:jc w:val="center"/>
        </w:trPr>
        <w:tc>
          <w:tcPr>
            <w:tcW w:w="2518" w:type="dxa"/>
            <w:tcBorders>
              <w:top w:val="single" w:color="000000" w:sz="4" w:space="0"/>
              <w:left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项目概况</w:t>
            </w:r>
          </w:p>
        </w:tc>
        <w:tc>
          <w:tcPr>
            <w:tcW w:w="6542" w:type="dxa"/>
            <w:tcBorders>
              <w:top w:val="single" w:color="000000" w:sz="4" w:space="0"/>
              <w:left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2518" w:type="dxa"/>
            <w:tcBorders>
              <w:top w:val="single" w:color="000000" w:sz="4" w:space="0"/>
              <w:left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项目拟发包方式</w:t>
            </w:r>
          </w:p>
        </w:tc>
        <w:tc>
          <w:tcPr>
            <w:tcW w:w="6542" w:type="dxa"/>
            <w:tcBorders>
              <w:top w:val="single" w:color="000000" w:sz="4" w:space="0"/>
              <w:left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jc w:val="center"/>
        </w:trPr>
        <w:tc>
          <w:tcPr>
            <w:tcW w:w="2518" w:type="dxa"/>
            <w:tcBorders>
              <w:top w:val="single" w:color="000000" w:sz="4" w:space="0"/>
              <w:left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r>
              <w:rPr>
                <w:rFonts w:ascii="仿宋_GB2312" w:hAnsi="Times New Roman" w:eastAsia="仿宋_GB2312" w:cs="Times New Roman"/>
                <w:color w:val="auto"/>
                <w:sz w:val="32"/>
                <w:szCs w:val="32"/>
              </w:rPr>
              <w:t>直接发包</w:t>
            </w:r>
            <w:r>
              <w:rPr>
                <w:rFonts w:hint="eastAsia" w:ascii="仿宋_GB2312" w:hAnsi="Times New Roman" w:eastAsia="仿宋_GB2312" w:cs="Times New Roman"/>
                <w:color w:val="auto"/>
                <w:sz w:val="32"/>
                <w:szCs w:val="32"/>
              </w:rPr>
              <w:t>的原因</w:t>
            </w:r>
          </w:p>
        </w:tc>
        <w:tc>
          <w:tcPr>
            <w:tcW w:w="6542" w:type="dxa"/>
            <w:tcBorders>
              <w:top w:val="single" w:color="000000" w:sz="4" w:space="0"/>
              <w:left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spacing w:line="576" w:lineRule="exact"/>
              <w:ind w:firstLine="0"/>
              <w:rPr>
                <w:rFonts w:hint="eastAsia"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9" w:hRule="atLeast"/>
          <w:jc w:val="center"/>
        </w:trPr>
        <w:tc>
          <w:tcPr>
            <w:tcW w:w="2518" w:type="dxa"/>
            <w:tcBorders>
              <w:top w:val="single" w:color="000000" w:sz="4" w:space="0"/>
              <w:left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建设单位</w:t>
            </w:r>
          </w:p>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意见</w:t>
            </w:r>
          </w:p>
        </w:tc>
        <w:tc>
          <w:tcPr>
            <w:tcW w:w="6542" w:type="dxa"/>
            <w:tcBorders>
              <w:top w:val="single" w:color="000000" w:sz="4" w:space="0"/>
              <w:left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（签字盖章）   </w:t>
            </w:r>
            <w:r>
              <w:rPr>
                <w:rFonts w:hint="eastAsia" w:ascii="仿宋_GB2312" w:eastAsia="仿宋_GB2312" w:cs="Times New Roman"/>
                <w:sz w:val="32"/>
                <w:szCs w:val="32"/>
                <w:lang w:val="en-US" w:eastAsia="zh-CN"/>
              </w:rPr>
              <w:t xml:space="preserve">         </w:t>
            </w:r>
            <w:r>
              <w:rPr>
                <w:rFonts w:hint="eastAsia" w:ascii="仿宋_GB2312" w:hAnsi="Times New Roman" w:eastAsia="仿宋_GB2312" w:cs="Times New Roman"/>
                <w:sz w:val="32"/>
                <w:szCs w:val="3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jc w:val="center"/>
        </w:trPr>
        <w:tc>
          <w:tcPr>
            <w:tcW w:w="2518"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请示件文号及回复意见</w:t>
            </w:r>
          </w:p>
        </w:tc>
        <w:tc>
          <w:tcPr>
            <w:tcW w:w="6542" w:type="dxa"/>
            <w:tcBorders>
              <w:top w:val="single" w:color="000000" w:sz="4" w:space="0"/>
              <w:left w:val="single" w:color="000000" w:sz="4" w:space="0"/>
              <w:bottom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w:t>
            </w:r>
            <w:r>
              <w:rPr>
                <w:rFonts w:hint="eastAsia" w:ascii="仿宋_GB2312" w:eastAsia="仿宋_GB2312" w:cs="Times New Roman"/>
                <w:color w:val="auto"/>
                <w:sz w:val="32"/>
                <w:szCs w:val="32"/>
                <w:lang w:val="en-US" w:eastAsia="zh-CN"/>
              </w:rPr>
              <w:t xml:space="preserve">                      </w:t>
            </w:r>
            <w:r>
              <w:rPr>
                <w:rFonts w:hint="eastAsia" w:ascii="仿宋_GB2312" w:hAnsi="Times New Roman" w:eastAsia="仿宋_GB2312" w:cs="Times New Roman"/>
                <w:color w:val="auto"/>
                <w:sz w:val="32"/>
                <w:szCs w:val="3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18" w:type="dxa"/>
            <w:tcBorders>
              <w:top w:val="single" w:color="000000" w:sz="4" w:space="0"/>
              <w:left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报区政务服务中心备案情况</w:t>
            </w:r>
          </w:p>
        </w:tc>
        <w:tc>
          <w:tcPr>
            <w:tcW w:w="6542" w:type="dxa"/>
            <w:tcBorders>
              <w:top w:val="single" w:color="000000" w:sz="4" w:space="0"/>
              <w:left w:val="single" w:color="000000" w:sz="4" w:space="0"/>
              <w:right w:val="single" w:color="000000" w:sz="4" w:space="0"/>
            </w:tcBorders>
            <w:noWrap/>
            <w:vAlign w:val="center"/>
          </w:tcPr>
          <w:p>
            <w:pPr>
              <w:pStyle w:val="2"/>
              <w:keepNext w:val="0"/>
              <w:keepLines w:val="0"/>
              <w:pageBreakBefore w:val="0"/>
              <w:widowControl w:val="0"/>
              <w:kinsoku/>
              <w:wordWrap/>
              <w:overflowPunct/>
              <w:topLinePunct w:val="0"/>
              <w:autoSpaceDE/>
              <w:autoSpaceDN/>
              <w:bidi w:val="0"/>
              <w:spacing w:line="576" w:lineRule="exact"/>
              <w:ind w:left="0" w:firstLine="3840" w:firstLineChars="1200"/>
              <w:rPr>
                <w:rFonts w:hint="eastAsia" w:ascii="仿宋_GB2312"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spacing w:line="576" w:lineRule="exact"/>
              <w:ind w:left="0" w:firstLine="3840" w:firstLineChars="1200"/>
              <w:rPr>
                <w:rFonts w:hint="eastAsia" w:ascii="仿宋_GB2312"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spacing w:line="576" w:lineRule="exact"/>
              <w:ind w:left="0" w:firstLine="3840" w:firstLineChars="1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年  月  日</w:t>
            </w:r>
          </w:p>
        </w:tc>
      </w:tr>
    </w:tbl>
    <w:p>
      <w:pPr>
        <w:pStyle w:val="2"/>
        <w:keepNext w:val="0"/>
        <w:keepLines w:val="0"/>
        <w:pageBreakBefore w:val="0"/>
        <w:widowControl w:val="0"/>
        <w:kinsoku/>
        <w:wordWrap/>
        <w:overflowPunct/>
        <w:topLinePunct w:val="0"/>
        <w:autoSpaceDE/>
        <w:autoSpaceDN/>
        <w:bidi w:val="0"/>
        <w:spacing w:line="576" w:lineRule="exact"/>
        <w:ind w:left="0" w:firstLine="0"/>
        <w:rPr>
          <w:rFonts w:hint="eastAsia" w:ascii="仿宋_GB2312" w:hAnsi="Times New Roman" w:eastAsia="仿宋_GB2312" w:cs="Times New Roman"/>
          <w:sz w:val="32"/>
          <w:szCs w:val="32"/>
        </w:rPr>
        <w:sectPr>
          <w:footerReference r:id="rId4" w:type="default"/>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spacing w:line="576" w:lineRule="exact"/>
        <w:ind w:left="-178" w:leftChars="-85"/>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keepNext w:val="0"/>
        <w:keepLines w:val="0"/>
        <w:pageBreakBefore w:val="0"/>
        <w:widowControl w:val="0"/>
        <w:kinsoku/>
        <w:wordWrap/>
        <w:overflowPunct/>
        <w:topLinePunct w:val="0"/>
        <w:autoSpaceDE/>
        <w:autoSpaceDN/>
        <w:bidi w:val="0"/>
        <w:spacing w:line="576" w:lineRule="exact"/>
        <w:ind w:left="-178" w:leftChars="-85"/>
        <w:jc w:val="center"/>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spacing w:line="576" w:lineRule="exact"/>
        <w:ind w:left="-178" w:leftChars="-85"/>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瓯海区</w:t>
      </w:r>
      <w:r>
        <w:rPr>
          <w:rFonts w:hint="eastAsia" w:ascii="方正小标宋简体" w:hAnsi="方正小标宋简体" w:eastAsia="方正小标宋简体" w:cs="方正小标宋简体"/>
          <w:b w:val="0"/>
          <w:bCs/>
          <w:sz w:val="44"/>
          <w:szCs w:val="44"/>
          <w:lang w:eastAsia="zh-CN"/>
        </w:rPr>
        <w:t>限额以下</w:t>
      </w:r>
      <w:r>
        <w:rPr>
          <w:rFonts w:hint="eastAsia" w:ascii="方正小标宋简体" w:hAnsi="方正小标宋简体" w:eastAsia="方正小标宋简体" w:cs="方正小标宋简体"/>
          <w:b w:val="0"/>
          <w:bCs/>
          <w:sz w:val="44"/>
          <w:szCs w:val="44"/>
        </w:rPr>
        <w:t>工程</w:t>
      </w:r>
      <w:r>
        <w:rPr>
          <w:rFonts w:ascii="方正小标宋简体" w:hAnsi="方正小标宋简体" w:eastAsia="方正小标宋简体" w:cs="方正小标宋简体"/>
          <w:b w:val="0"/>
          <w:bCs/>
          <w:sz w:val="44"/>
          <w:szCs w:val="44"/>
        </w:rPr>
        <w:t>招标</w:t>
      </w:r>
      <w:r>
        <w:rPr>
          <w:rFonts w:hint="eastAsia" w:ascii="方正小标宋简体" w:hAnsi="方正小标宋简体" w:eastAsia="方正小标宋简体" w:cs="方正小标宋简体"/>
          <w:bCs/>
          <w:sz w:val="44"/>
          <w:szCs w:val="44"/>
        </w:rPr>
        <w:t>评</w:t>
      </w:r>
      <w:r>
        <w:rPr>
          <w:rFonts w:hint="eastAsia" w:ascii="方正小标宋简体" w:hAnsi="方正小标宋简体" w:eastAsia="方正小标宋简体" w:cs="方正小标宋简体"/>
          <w:b w:val="0"/>
          <w:bCs/>
          <w:sz w:val="44"/>
          <w:szCs w:val="44"/>
          <w:lang w:eastAsia="zh-CN"/>
        </w:rPr>
        <w:t>审小组</w:t>
      </w:r>
      <w:r>
        <w:rPr>
          <w:rFonts w:hint="eastAsia" w:ascii="方正小标宋简体" w:hAnsi="方正小标宋简体" w:eastAsia="方正小标宋简体" w:cs="方正小标宋简体"/>
          <w:b w:val="0"/>
          <w:bCs/>
          <w:sz w:val="44"/>
          <w:szCs w:val="44"/>
        </w:rPr>
        <w:t>建设和</w:t>
      </w:r>
      <w:r>
        <w:rPr>
          <w:rFonts w:hint="eastAsia" w:ascii="方正小标宋简体" w:hAnsi="方正小标宋简体" w:eastAsia="方正小标宋简体" w:cs="方正小标宋简体"/>
          <w:b w:val="0"/>
          <w:bCs/>
          <w:sz w:val="44"/>
          <w:szCs w:val="44"/>
          <w:lang w:eastAsia="zh-CN"/>
        </w:rPr>
        <w:t>小组成员</w:t>
      </w:r>
      <w:r>
        <w:rPr>
          <w:rFonts w:hint="eastAsia" w:ascii="方正小标宋简体" w:hAnsi="方正小标宋简体" w:eastAsia="方正小标宋简体" w:cs="方正小标宋简体"/>
          <w:b w:val="0"/>
          <w:bCs/>
          <w:sz w:val="44"/>
          <w:szCs w:val="44"/>
        </w:rPr>
        <w:t>管理办法（暂行办法）</w:t>
      </w:r>
    </w:p>
    <w:p>
      <w:pPr>
        <w:keepNext w:val="0"/>
        <w:keepLines w:val="0"/>
        <w:pageBreakBefore w:val="0"/>
        <w:widowControl w:val="0"/>
        <w:kinsoku/>
        <w:wordWrap/>
        <w:overflowPunct/>
        <w:topLinePunct w:val="0"/>
        <w:autoSpaceDE/>
        <w:autoSpaceDN/>
        <w:bidi w:val="0"/>
        <w:spacing w:line="576" w:lineRule="exact"/>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spacing w:line="576" w:lineRule="exact"/>
        <w:ind w:firstLine="0"/>
        <w:jc w:val="center"/>
        <w:rPr>
          <w:rFonts w:hint="eastAsia" w:ascii="楷体_GB2312" w:hAnsi="楷体_GB2312" w:eastAsia="楷体_GB2312" w:cs="楷体_GB2312"/>
          <w:sz w:val="32"/>
          <w:szCs w:val="32"/>
        </w:rPr>
      </w:pPr>
      <w:r>
        <w:rPr>
          <w:rFonts w:hint="eastAsia" w:ascii="黑体" w:hAnsi="黑体" w:eastAsia="黑体" w:cs="黑体"/>
          <w:b w:val="0"/>
          <w:bCs/>
          <w:sz w:val="32"/>
          <w:szCs w:val="32"/>
        </w:rPr>
        <w:t>第一章 总则</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rPr>
        <w:t xml:space="preserve"> 为规范</w:t>
      </w:r>
      <w:r>
        <w:rPr>
          <w:rFonts w:hint="eastAsia" w:ascii="仿宋_GB2312" w:eastAsia="仿宋_GB2312" w:cs="Times New Roman"/>
          <w:sz w:val="32"/>
          <w:szCs w:val="32"/>
          <w:lang w:eastAsia="zh-CN"/>
        </w:rPr>
        <w:t>限额以下</w:t>
      </w:r>
      <w:r>
        <w:rPr>
          <w:rFonts w:hint="eastAsia" w:ascii="仿宋_GB2312" w:hAnsi="仿宋_GB2312" w:eastAsia="仿宋_GB2312" w:cs="仿宋_GB2312"/>
          <w:b w:val="0"/>
          <w:bCs w:val="0"/>
          <w:sz w:val="32"/>
          <w:szCs w:val="32"/>
        </w:rPr>
        <w:t>工程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b w:val="0"/>
          <w:bCs w:val="0"/>
          <w:sz w:val="32"/>
          <w:szCs w:val="32"/>
          <w:lang w:eastAsia="zh-CN"/>
        </w:rPr>
        <w:t>评审小组成员</w:t>
      </w:r>
      <w:r>
        <w:rPr>
          <w:rFonts w:hint="eastAsia" w:ascii="仿宋_GB2312" w:hAnsi="仿宋_GB2312" w:eastAsia="仿宋_GB2312" w:cs="仿宋_GB2312"/>
          <w:sz w:val="32"/>
          <w:szCs w:val="32"/>
        </w:rPr>
        <w:t>管理，加强队伍建设，规范评</w:t>
      </w:r>
      <w:r>
        <w:rPr>
          <w:rFonts w:ascii="仿宋_GB2312" w:hAnsi="仿宋_GB2312" w:eastAsia="仿宋_GB2312" w:cs="仿宋_GB2312"/>
          <w:sz w:val="32"/>
          <w:szCs w:val="32"/>
        </w:rPr>
        <w:t>审</w:t>
      </w:r>
      <w:r>
        <w:rPr>
          <w:rFonts w:hint="eastAsia" w:ascii="仿宋_GB2312" w:hAnsi="仿宋_GB2312" w:eastAsia="仿宋_GB2312" w:cs="仿宋_GB2312"/>
          <w:sz w:val="32"/>
          <w:szCs w:val="32"/>
        </w:rPr>
        <w:t>行为，保证评</w:t>
      </w:r>
      <w:r>
        <w:rPr>
          <w:rFonts w:ascii="仿宋_GB2312" w:hAnsi="仿宋_GB2312" w:eastAsia="仿宋_GB2312" w:cs="仿宋_GB2312"/>
          <w:sz w:val="32"/>
          <w:szCs w:val="32"/>
        </w:rPr>
        <w:t>审</w:t>
      </w:r>
      <w:r>
        <w:rPr>
          <w:rFonts w:hint="eastAsia" w:ascii="仿宋_GB2312" w:hAnsi="仿宋_GB2312" w:eastAsia="仿宋_GB2312" w:cs="仿宋_GB2312"/>
          <w:sz w:val="32"/>
          <w:szCs w:val="32"/>
        </w:rPr>
        <w:t>活动的公平、公正，根据《招标投标法》《招标投标法实施条例》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浙江省综合性评标专家库管理办法实施细则</w:t>
      </w:r>
      <w:r>
        <w:rPr>
          <w:rFonts w:hint="eastAsia" w:ascii="仿宋_GB2312" w:hAnsi="仿宋_GB2312" w:eastAsia="仿宋_GB2312" w:cs="仿宋_GB2312"/>
          <w:sz w:val="32"/>
          <w:szCs w:val="32"/>
          <w:lang w:eastAsia="zh-CN"/>
        </w:rPr>
        <w:t>》（浙发改公管</w:t>
      </w:r>
      <w:r>
        <w:rPr>
          <w:rFonts w:hint="eastAsia" w:ascii="仿宋_GB2312" w:hAnsi="Times New Roman" w:eastAsia="仿宋_GB2312" w:cs="Times New Roman"/>
          <w:sz w:val="32"/>
          <w:szCs w:val="32"/>
          <w:lang w:val="en-US" w:eastAsia="zh-CN"/>
        </w:rPr>
        <w:t>〔2021〕240号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等法律法规和规定，结合我区实际，制定本办法。</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rPr>
        <w:t xml:space="preserve"> 本办法适用于区</w:t>
      </w:r>
      <w:r>
        <w:rPr>
          <w:rFonts w:hint="eastAsia" w:ascii="仿宋_GB2312" w:eastAsia="仿宋_GB2312" w:cs="Times New Roman"/>
          <w:sz w:val="32"/>
          <w:szCs w:val="32"/>
          <w:lang w:eastAsia="zh-CN"/>
        </w:rPr>
        <w:t>限额以下</w:t>
      </w:r>
      <w:r>
        <w:rPr>
          <w:rFonts w:hint="eastAsia" w:ascii="仿宋_GB2312" w:hAnsi="仿宋_GB2312" w:eastAsia="仿宋_GB2312" w:cs="仿宋_GB2312"/>
          <w:b w:val="0"/>
          <w:bCs w:val="0"/>
          <w:sz w:val="32"/>
          <w:szCs w:val="32"/>
        </w:rPr>
        <w:t>工程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b w:val="0"/>
          <w:bCs w:val="0"/>
          <w:sz w:val="32"/>
          <w:szCs w:val="32"/>
          <w:lang w:eastAsia="zh-CN"/>
        </w:rPr>
        <w:t>评审小组成员</w:t>
      </w:r>
      <w:r>
        <w:rPr>
          <w:rFonts w:hint="eastAsia" w:ascii="仿宋_GB2312" w:hAnsi="仿宋_GB2312" w:eastAsia="仿宋_GB2312" w:cs="仿宋_GB2312"/>
          <w:i w:val="0"/>
          <w:caps w:val="0"/>
          <w:smallCaps w:val="0"/>
          <w:color w:val="111F2C"/>
          <w:spacing w:val="0"/>
          <w:sz w:val="32"/>
          <w:szCs w:val="32"/>
          <w:shd w:val="clear" w:color="auto" w:fill="FFFFFF"/>
        </w:rPr>
        <w:t>（以下简称</w:t>
      </w:r>
      <w:r>
        <w:rPr>
          <w:rFonts w:hint="eastAsia" w:ascii="仿宋_GB2312" w:hAnsi="仿宋_GB2312" w:eastAsia="仿宋_GB2312" w:cs="仿宋_GB2312"/>
          <w:i w:val="0"/>
          <w:caps w:val="0"/>
          <w:smallCaps w:val="0"/>
          <w:spacing w:val="0"/>
          <w:sz w:val="32"/>
          <w:szCs w:val="32"/>
          <w:lang w:eastAsia="zh-CN"/>
        </w:rPr>
        <w:t>“</w:t>
      </w:r>
      <w:r>
        <w:rPr>
          <w:rFonts w:hint="eastAsia" w:ascii="仿宋_GB2312" w:hAnsi="仿宋_GB2312" w:eastAsia="仿宋_GB2312" w:cs="仿宋_GB2312"/>
          <w:i w:val="0"/>
          <w:caps w:val="0"/>
          <w:smallCaps w:val="0"/>
          <w:color w:val="111F2C"/>
          <w:spacing w:val="0"/>
          <w:sz w:val="32"/>
          <w:szCs w:val="32"/>
          <w:shd w:val="clear" w:color="auto" w:fill="FFFFFF"/>
          <w:lang w:eastAsia="zh-CN"/>
        </w:rPr>
        <w:t>小组成员</w:t>
      </w:r>
      <w:r>
        <w:rPr>
          <w:rFonts w:hint="eastAsia" w:ascii="仿宋_GB2312" w:hAnsi="仿宋_GB2312" w:eastAsia="仿宋_GB2312" w:cs="仿宋_GB2312"/>
          <w:i w:val="0"/>
          <w:caps w:val="0"/>
          <w:smallCaps w:val="0"/>
          <w:spacing w:val="0"/>
          <w:sz w:val="32"/>
          <w:szCs w:val="32"/>
          <w:shd w:val="clear" w:color="auto" w:fill="auto"/>
          <w:lang w:eastAsia="zh-CN"/>
        </w:rPr>
        <w:t>”</w:t>
      </w:r>
      <w:r>
        <w:rPr>
          <w:rFonts w:hint="eastAsia" w:ascii="仿宋_GB2312" w:hAnsi="仿宋_GB2312" w:eastAsia="仿宋_GB2312" w:cs="仿宋_GB2312"/>
          <w:i w:val="0"/>
          <w:caps w:val="0"/>
          <w:smallCaps w:val="0"/>
          <w:color w:val="111F2C"/>
          <w:spacing w:val="0"/>
          <w:sz w:val="32"/>
          <w:szCs w:val="32"/>
          <w:shd w:val="clear" w:color="auto" w:fill="FFFFFF"/>
        </w:rPr>
        <w:t>）</w:t>
      </w:r>
      <w:r>
        <w:rPr>
          <w:rFonts w:hint="eastAsia" w:ascii="仿宋_GB2312" w:hAnsi="仿宋_GB2312" w:eastAsia="仿宋_GB2312" w:cs="仿宋_GB2312"/>
          <w:sz w:val="32"/>
          <w:szCs w:val="32"/>
        </w:rPr>
        <w:t>的资格认定、入库、培训、监督以及区</w:t>
      </w:r>
      <w:r>
        <w:rPr>
          <w:rFonts w:hint="eastAsia" w:ascii="仿宋_GB2312" w:eastAsia="仿宋_GB2312" w:cs="Times New Roman"/>
          <w:sz w:val="32"/>
          <w:szCs w:val="32"/>
          <w:lang w:eastAsia="zh-CN"/>
        </w:rPr>
        <w:t>限额以下</w:t>
      </w:r>
      <w:r>
        <w:rPr>
          <w:rFonts w:hint="eastAsia" w:ascii="仿宋_GB2312" w:hAnsi="仿宋_GB2312" w:eastAsia="仿宋_GB2312" w:cs="仿宋_GB2312"/>
          <w:sz w:val="32"/>
          <w:szCs w:val="32"/>
        </w:rPr>
        <w:t>工程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的建立、使用和管理活动。</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瓯海</w:t>
      </w:r>
      <w:r>
        <w:rPr>
          <w:rFonts w:hint="eastAsia" w:ascii="仿宋_GB2312" w:hAnsi="仿宋_GB2312" w:eastAsia="仿宋_GB2312" w:cs="仿宋_GB2312"/>
          <w:color w:val="000000"/>
          <w:kern w:val="0"/>
          <w:sz w:val="32"/>
          <w:szCs w:val="32"/>
          <w:shd w:val="clear" w:color="auto" w:fill="FFFFFF"/>
        </w:rPr>
        <w:t>区</w:t>
      </w:r>
      <w:r>
        <w:rPr>
          <w:rFonts w:hint="eastAsia" w:ascii="仿宋_GB2312" w:hAnsi="仿宋_GB2312" w:eastAsia="仿宋_GB2312" w:cs="仿宋_GB2312"/>
          <w:color w:val="000000"/>
          <w:kern w:val="0"/>
          <w:sz w:val="32"/>
          <w:szCs w:val="32"/>
          <w:shd w:val="clear" w:color="auto" w:fill="FFFFFF"/>
          <w:lang w:eastAsia="zh-CN"/>
        </w:rPr>
        <w:t>政务服务中心</w:t>
      </w:r>
      <w:r>
        <w:rPr>
          <w:rFonts w:hint="eastAsia" w:ascii="仿宋_GB2312" w:hAnsi="仿宋_GB2312" w:eastAsia="仿宋_GB2312" w:cs="仿宋_GB2312"/>
          <w:color w:val="000000"/>
          <w:kern w:val="0"/>
          <w:sz w:val="32"/>
          <w:szCs w:val="32"/>
          <w:shd w:val="clear" w:color="auto" w:fill="FFFFFF"/>
        </w:rPr>
        <w:t>会同</w:t>
      </w:r>
      <w:r>
        <w:rPr>
          <w:rFonts w:hint="eastAsia" w:ascii="仿宋_GB2312" w:hAnsi="仿宋_GB2312" w:eastAsia="仿宋_GB2312" w:cs="仿宋_GB2312"/>
          <w:color w:val="000000"/>
          <w:kern w:val="0"/>
          <w:sz w:val="32"/>
          <w:szCs w:val="32"/>
          <w:shd w:val="clear" w:color="auto" w:fill="FFFFFF"/>
          <w:lang w:eastAsia="zh-CN"/>
        </w:rPr>
        <w:t>区</w:t>
      </w:r>
      <w:r>
        <w:rPr>
          <w:rFonts w:hint="eastAsia" w:ascii="仿宋_GB2312" w:hAnsi="仿宋_GB2312" w:eastAsia="仿宋_GB2312" w:cs="仿宋_GB2312"/>
          <w:color w:val="000000"/>
          <w:kern w:val="0"/>
          <w:sz w:val="32"/>
          <w:szCs w:val="32"/>
          <w:shd w:val="clear" w:color="auto" w:fill="FFFFFF"/>
        </w:rPr>
        <w:t>各行政监督部门联合组建</w:t>
      </w:r>
      <w:r>
        <w:rPr>
          <w:rFonts w:hint="eastAsia" w:ascii="仿宋_GB2312" w:hAnsi="仿宋_GB2312" w:eastAsia="仿宋_GB2312" w:cs="仿宋_GB2312"/>
          <w:color w:val="000000"/>
          <w:kern w:val="0"/>
          <w:sz w:val="32"/>
          <w:szCs w:val="32"/>
          <w:shd w:val="clear" w:color="auto" w:fill="FFFFFF"/>
          <w:lang w:eastAsia="zh-CN"/>
        </w:rPr>
        <w:t>全</w:t>
      </w:r>
      <w:r>
        <w:rPr>
          <w:rFonts w:hint="eastAsia" w:ascii="仿宋_GB2312" w:hAnsi="仿宋_GB2312" w:eastAsia="仿宋_GB2312" w:cs="仿宋_GB2312"/>
          <w:sz w:val="32"/>
          <w:szCs w:val="32"/>
        </w:rPr>
        <w:t>区</w:t>
      </w:r>
      <w:r>
        <w:rPr>
          <w:rFonts w:hint="eastAsia" w:ascii="仿宋_GB2312" w:eastAsia="仿宋_GB2312" w:cs="Times New Roman"/>
          <w:sz w:val="32"/>
          <w:szCs w:val="32"/>
          <w:lang w:eastAsia="zh-CN"/>
        </w:rPr>
        <w:t>限额以下</w:t>
      </w:r>
      <w:r>
        <w:rPr>
          <w:rFonts w:hint="eastAsia" w:ascii="仿宋_GB2312" w:hAnsi="仿宋_GB2312" w:eastAsia="仿宋_GB2312" w:cs="仿宋_GB2312"/>
          <w:sz w:val="32"/>
          <w:szCs w:val="32"/>
        </w:rPr>
        <w:t>工程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镇街、相关建设部门</w:t>
      </w:r>
      <w:r>
        <w:rPr>
          <w:rFonts w:hint="eastAsia" w:ascii="仿宋_GB2312" w:eastAsia="仿宋_GB2312" w:cs="Times New Roman"/>
          <w:sz w:val="32"/>
          <w:szCs w:val="32"/>
          <w:lang w:eastAsia="zh-CN"/>
        </w:rPr>
        <w:t>限额以下</w:t>
      </w:r>
      <w:r>
        <w:rPr>
          <w:rFonts w:hint="eastAsia" w:ascii="仿宋_GB2312" w:hAnsi="仿宋_GB2312" w:eastAsia="仿宋_GB2312" w:cs="仿宋_GB2312"/>
          <w:sz w:val="32"/>
          <w:szCs w:val="32"/>
        </w:rPr>
        <w:t>工程交易平台的</w:t>
      </w:r>
      <w:r>
        <w:rPr>
          <w:rFonts w:hint="eastAsia" w:ascii="仿宋_GB2312" w:hAnsi="仿宋_GB2312" w:eastAsia="仿宋_GB2312" w:cs="仿宋_GB2312"/>
          <w:sz w:val="32"/>
          <w:szCs w:val="32"/>
          <w:lang w:val="en-US" w:eastAsia="zh-CN"/>
        </w:rPr>
        <w:t>房屋</w:t>
      </w:r>
      <w:r>
        <w:rPr>
          <w:rFonts w:hint="eastAsia" w:ascii="仿宋_GB2312" w:hAnsi="仿宋_GB2312" w:eastAsia="仿宋_GB2312" w:cs="仿宋_GB2312"/>
          <w:sz w:val="32"/>
          <w:szCs w:val="32"/>
        </w:rPr>
        <w:t>建筑</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市政</w:t>
      </w:r>
      <w:r>
        <w:rPr>
          <w:rFonts w:hint="eastAsia" w:ascii="仿宋_GB2312" w:hAnsi="仿宋_GB2312" w:eastAsia="仿宋_GB2312" w:cs="仿宋_GB2312"/>
          <w:sz w:val="32"/>
          <w:szCs w:val="32"/>
          <w:lang w:val="en-US" w:eastAsia="zh-CN"/>
        </w:rPr>
        <w:t>基础</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、交通工程、</w:t>
      </w:r>
      <w:r>
        <w:rPr>
          <w:rFonts w:hint="eastAsia" w:ascii="仿宋_GB2312" w:hAnsi="仿宋_GB2312" w:eastAsia="仿宋_GB2312" w:cs="仿宋_GB2312"/>
          <w:sz w:val="32"/>
          <w:szCs w:val="32"/>
        </w:rPr>
        <w:t>水利工程、</w:t>
      </w:r>
      <w:r>
        <w:rPr>
          <w:rFonts w:hint="eastAsia" w:ascii="仿宋_GB2312" w:hAnsi="仿宋_GB2312" w:eastAsia="仿宋_GB2312" w:cs="仿宋_GB2312"/>
          <w:sz w:val="32"/>
          <w:szCs w:val="32"/>
          <w:lang w:val="en-US" w:eastAsia="zh-CN"/>
        </w:rPr>
        <w:t>电力用户</w:t>
      </w:r>
      <w:r>
        <w:rPr>
          <w:rFonts w:hint="eastAsia" w:ascii="仿宋_GB2312" w:hAnsi="仿宋_GB2312" w:eastAsia="仿宋_GB2312" w:cs="仿宋_GB2312"/>
          <w:sz w:val="32"/>
          <w:szCs w:val="32"/>
        </w:rPr>
        <w:t>等项目的评</w:t>
      </w:r>
      <w:r>
        <w:rPr>
          <w:rFonts w:ascii="仿宋_GB2312" w:hAnsi="仿宋_GB2312" w:eastAsia="仿宋_GB2312" w:cs="仿宋_GB2312"/>
          <w:sz w:val="32"/>
          <w:szCs w:val="32"/>
        </w:rPr>
        <w:t>审</w:t>
      </w:r>
      <w:r>
        <w:rPr>
          <w:rFonts w:hint="eastAsia" w:ascii="仿宋_GB2312" w:hAnsi="仿宋_GB2312" w:eastAsia="仿宋_GB2312" w:cs="仿宋_GB2312"/>
          <w:sz w:val="32"/>
          <w:szCs w:val="32"/>
        </w:rPr>
        <w:t>活动提供</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rPr>
        <w:t>资源。</w:t>
      </w:r>
    </w:p>
    <w:p>
      <w:pPr>
        <w:keepNext w:val="0"/>
        <w:keepLines w:val="0"/>
        <w:pageBreakBefore w:val="0"/>
        <w:widowControl/>
        <w:kinsoku/>
        <w:wordWrap/>
        <w:overflowPunct/>
        <w:topLinePunct w:val="0"/>
        <w:autoSpaceDE/>
        <w:autoSpaceDN/>
        <w:bidi w:val="0"/>
        <w:spacing w:line="576" w:lineRule="exact"/>
        <w:ind w:left="-178" w:leftChars="-85" w:firstLine="645"/>
        <w:rPr>
          <w:rFonts w:hint="eastAsia" w:ascii="仿宋_GB2312" w:hAnsi="仿宋_GB2312" w:eastAsia="仿宋_GB2312" w:cs="仿宋_GB2312"/>
          <w:color w:val="000000"/>
          <w:kern w:val="0"/>
          <w:sz w:val="32"/>
          <w:szCs w:val="32"/>
          <w:shd w:val="clear" w:color="auto" w:fill="FFFFFF"/>
        </w:rPr>
      </w:pPr>
    </w:p>
    <w:p>
      <w:pPr>
        <w:keepNext w:val="0"/>
        <w:keepLines w:val="0"/>
        <w:pageBreakBefore w:val="0"/>
        <w:widowControl w:val="0"/>
        <w:kinsoku/>
        <w:wordWrap/>
        <w:overflowPunct/>
        <w:topLinePunct w:val="0"/>
        <w:autoSpaceDE/>
        <w:autoSpaceDN/>
        <w:bidi w:val="0"/>
        <w:spacing w:line="576" w:lineRule="exact"/>
        <w:ind w:left="0"/>
        <w:jc w:val="center"/>
        <w:rPr>
          <w:rFonts w:ascii="黑体" w:hAnsi="黑体" w:eastAsia="黑体" w:cs="黑体"/>
          <w:b w:val="0"/>
          <w:bCs/>
          <w:sz w:val="32"/>
          <w:szCs w:val="32"/>
        </w:rPr>
      </w:pPr>
      <w:r>
        <w:rPr>
          <w:rFonts w:hint="eastAsia" w:ascii="黑体" w:hAnsi="黑体" w:eastAsia="黑体" w:cs="黑体"/>
          <w:b w:val="0"/>
          <w:bCs/>
          <w:sz w:val="32"/>
          <w:szCs w:val="32"/>
          <w:lang w:eastAsia="zh-CN"/>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Cs/>
          <w:sz w:val="32"/>
          <w:szCs w:val="32"/>
        </w:rPr>
        <w:t>招标评审小</w:t>
      </w:r>
      <w:r>
        <w:rPr>
          <w:rFonts w:hint="eastAsia" w:ascii="黑体" w:hAnsi="黑体" w:eastAsia="黑体" w:cs="黑体"/>
          <w:b w:val="0"/>
          <w:bCs/>
          <w:sz w:val="32"/>
          <w:szCs w:val="32"/>
          <w:lang w:eastAsia="zh-CN"/>
        </w:rPr>
        <w:t>组</w:t>
      </w:r>
      <w:r>
        <w:rPr>
          <w:rFonts w:hint="eastAsia" w:ascii="黑体" w:hAnsi="黑体" w:eastAsia="黑体" w:cs="黑体"/>
          <w:b w:val="0"/>
          <w:bCs/>
          <w:sz w:val="32"/>
          <w:szCs w:val="32"/>
        </w:rPr>
        <w:t>的建立</w:t>
      </w:r>
    </w:p>
    <w:p>
      <w:pPr>
        <w:keepNext w:val="0"/>
        <w:keepLines w:val="0"/>
        <w:pageBreakBefore w:val="0"/>
        <w:widowControl w:val="0"/>
        <w:kinsoku/>
        <w:wordWrap/>
        <w:overflowPunct/>
        <w:topLinePunct w:val="0"/>
        <w:autoSpaceDE/>
        <w:autoSpaceDN/>
        <w:bidi w:val="0"/>
        <w:spacing w:line="576" w:lineRule="exact"/>
        <w:ind w:left="-178" w:leftChars="-85" w:firstLine="640" w:firstLineChars="200"/>
        <w:jc w:val="left"/>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sz w:val="32"/>
          <w:szCs w:val="32"/>
          <w:lang w:val="en-US" w:eastAsia="zh-CN"/>
        </w:rPr>
        <w:t xml:space="preserve"> 第四条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sz w:val="32"/>
          <w:szCs w:val="32"/>
        </w:rPr>
        <w:t>入选区</w:t>
      </w:r>
      <w:r>
        <w:rPr>
          <w:rFonts w:hint="eastAsia" w:ascii="仿宋_GB2312" w:eastAsia="仿宋_GB2312" w:cs="Times New Roman"/>
          <w:sz w:val="32"/>
          <w:szCs w:val="32"/>
          <w:lang w:eastAsia="zh-CN"/>
        </w:rPr>
        <w:t>限额以下</w:t>
      </w:r>
      <w:r>
        <w:rPr>
          <w:rFonts w:hint="eastAsia" w:ascii="仿宋_GB2312" w:hAnsi="仿宋_GB2312" w:eastAsia="仿宋_GB2312" w:cs="仿宋_GB2312"/>
          <w:sz w:val="32"/>
          <w:szCs w:val="32"/>
        </w:rPr>
        <w:t>工程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，应当具备以下条件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76" w:lineRule="exact"/>
        <w:ind w:left="-178" w:leftChars="-85"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（一）遵守国家法律法规，廉洁自律、作风正派、秉公办事，具有良好的职业道德，热心为评</w:t>
      </w:r>
      <w:r>
        <w:rPr>
          <w:rFonts w:ascii="仿宋_GB2312" w:hAnsi="仿宋_GB2312" w:eastAsia="仿宋_GB2312" w:cs="仿宋_GB2312"/>
          <w:color w:val="000000"/>
          <w:kern w:val="0"/>
          <w:sz w:val="32"/>
          <w:szCs w:val="32"/>
          <w:shd w:val="clear" w:color="auto" w:fill="FFFFFF"/>
        </w:rPr>
        <w:t>审</w:t>
      </w:r>
      <w:r>
        <w:rPr>
          <w:rFonts w:hint="eastAsia" w:ascii="仿宋_GB2312" w:hAnsi="仿宋_GB2312" w:eastAsia="仿宋_GB2312" w:cs="仿宋_GB2312"/>
          <w:color w:val="000000"/>
          <w:kern w:val="0"/>
          <w:sz w:val="32"/>
          <w:szCs w:val="32"/>
          <w:shd w:val="clear" w:color="auto" w:fill="FFFFFF"/>
        </w:rPr>
        <w:t>工作服务；</w:t>
      </w:r>
    </w:p>
    <w:p>
      <w:pPr>
        <w:keepNext w:val="0"/>
        <w:keepLines w:val="0"/>
        <w:pageBreakBefore w:val="0"/>
        <w:widowControl w:val="0"/>
        <w:numPr>
          <w:ilvl w:val="0"/>
          <w:numId w:val="1"/>
        </w:numPr>
        <w:kinsoku/>
        <w:wordWrap/>
        <w:overflowPunct/>
        <w:topLinePunct w:val="0"/>
        <w:autoSpaceDE/>
        <w:autoSpaceDN/>
        <w:bidi w:val="0"/>
        <w:spacing w:line="576" w:lineRule="exact"/>
        <w:ind w:left="-178" w:leftChars="-85"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熟悉有关招标投标</w:t>
      </w:r>
      <w:r>
        <w:rPr>
          <w:rFonts w:hint="eastAsia" w:ascii="仿宋_GB2312" w:hAnsi="仿宋_GB2312" w:eastAsia="仿宋_GB2312" w:cs="仿宋_GB2312"/>
          <w:color w:val="000000"/>
          <w:kern w:val="0"/>
          <w:sz w:val="32"/>
          <w:szCs w:val="32"/>
          <w:shd w:val="clear" w:color="auto" w:fill="FFFFFF"/>
          <w:lang w:eastAsia="zh-CN"/>
        </w:rPr>
        <w:t>的</w:t>
      </w:r>
      <w:r>
        <w:rPr>
          <w:rFonts w:hint="eastAsia" w:ascii="仿宋_GB2312" w:hAnsi="仿宋_GB2312" w:eastAsia="仿宋_GB2312" w:cs="仿宋_GB2312"/>
          <w:color w:val="000000"/>
          <w:kern w:val="0"/>
          <w:sz w:val="32"/>
          <w:szCs w:val="32"/>
          <w:shd w:val="clear" w:color="auto" w:fill="FFFFFF"/>
        </w:rPr>
        <w:t>法律法规，熟练掌握相关工程技术、经济及管理方面的理论知识，有丰富的实践经验；</w:t>
      </w:r>
    </w:p>
    <w:p>
      <w:pPr>
        <w:keepNext w:val="0"/>
        <w:keepLines w:val="0"/>
        <w:pageBreakBefore w:val="0"/>
        <w:widowControl w:val="0"/>
        <w:numPr>
          <w:ilvl w:val="0"/>
          <w:numId w:val="2"/>
        </w:numPr>
        <w:kinsoku/>
        <w:wordWrap/>
        <w:overflowPunct/>
        <w:topLinePunct w:val="0"/>
        <w:autoSpaceDE/>
        <w:autoSpaceDN/>
        <w:bidi w:val="0"/>
        <w:spacing w:line="576" w:lineRule="exact"/>
        <w:ind w:left="-178" w:leftChars="-85"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从事相关领域工作具有下列条件之一者：</w:t>
      </w:r>
    </w:p>
    <w:p>
      <w:pPr>
        <w:keepNext w:val="0"/>
        <w:keepLines w:val="0"/>
        <w:pageBreakBefore w:val="0"/>
        <w:widowControl w:val="0"/>
        <w:kinsoku/>
        <w:wordWrap/>
        <w:overflowPunct/>
        <w:topLinePunct w:val="0"/>
        <w:autoSpaceDE/>
        <w:autoSpaceDN/>
        <w:bidi w:val="0"/>
        <w:spacing w:line="576" w:lineRule="exact"/>
        <w:ind w:left="0" w:firstLine="640" w:firstLineChars="200"/>
        <w:jc w:val="left"/>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取得高级职称</w:t>
      </w:r>
      <w:r>
        <w:rPr>
          <w:rFonts w:hint="eastAsia" w:ascii="仿宋_GB2312" w:hAnsi="仿宋_GB2312" w:eastAsia="仿宋_GB2312" w:cs="仿宋_GB2312"/>
          <w:color w:val="000000"/>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spacing w:line="576" w:lineRule="exact"/>
        <w:ind w:left="0"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取得中级职称满五年</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76" w:lineRule="exact"/>
        <w:ind w:left="0"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lang w:val="en-US" w:eastAsia="zh-CN"/>
        </w:rPr>
        <w:t>3.取得相关一级注册资格证书或取得相关二级注册资格证书满三年</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val="0"/>
        <w:kinsoku/>
        <w:wordWrap/>
        <w:overflowPunct/>
        <w:topLinePunct w:val="0"/>
        <w:autoSpaceDE/>
        <w:autoSpaceDN/>
        <w:bidi w:val="0"/>
        <w:spacing w:line="576" w:lineRule="exact"/>
        <w:ind w:firstLine="640" w:firstLineChars="200"/>
        <w:jc w:val="left"/>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w:t>
      </w:r>
      <w:r>
        <w:rPr>
          <w:rFonts w:hint="eastAsia" w:ascii="仿宋_GB2312" w:hAnsi="仿宋_GB2312" w:eastAsia="仿宋_GB2312" w:cs="仿宋_GB2312"/>
          <w:color w:val="000000"/>
          <w:kern w:val="0"/>
          <w:sz w:val="32"/>
          <w:szCs w:val="32"/>
        </w:rPr>
        <w:t>年龄在65周岁以下，健康状况良好，熟悉工程建设等方面的法律、法规、技术规范和标准，熟练掌握相应技术、经济及管理方面的理论知识，具有丰富的实践经验，能够胜任评</w:t>
      </w:r>
      <w:r>
        <w:rPr>
          <w:rFonts w:ascii="仿宋_GB2312" w:hAnsi="仿宋_GB2312" w:eastAsia="仿宋_GB2312" w:cs="仿宋_GB2312"/>
          <w:color w:val="000000"/>
          <w:kern w:val="0"/>
          <w:sz w:val="32"/>
          <w:szCs w:val="32"/>
        </w:rPr>
        <w:t>审</w:t>
      </w:r>
      <w:r>
        <w:rPr>
          <w:rFonts w:hint="eastAsia" w:ascii="仿宋_GB2312" w:hAnsi="仿宋_GB2312" w:eastAsia="仿宋_GB2312" w:cs="仿宋_GB2312"/>
          <w:color w:val="000000"/>
          <w:kern w:val="0"/>
          <w:sz w:val="32"/>
          <w:szCs w:val="32"/>
        </w:rPr>
        <w:t>工作；</w:t>
      </w:r>
    </w:p>
    <w:p>
      <w:pPr>
        <w:keepNext w:val="0"/>
        <w:keepLines w:val="0"/>
        <w:pageBreakBefore w:val="0"/>
        <w:widowControl w:val="0"/>
        <w:kinsoku/>
        <w:wordWrap/>
        <w:overflowPunct/>
        <w:topLinePunct w:val="0"/>
        <w:autoSpaceDE/>
        <w:autoSpaceDN/>
        <w:bidi w:val="0"/>
        <w:spacing w:line="576"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shd w:val="clear" w:color="auto" w:fill="FFFFFF"/>
        </w:rPr>
        <w:t>（五）能够认真、公正、诚实、廉洁地履行职责，自觉接受</w:t>
      </w:r>
      <w:r>
        <w:rPr>
          <w:rFonts w:hint="eastAsia" w:ascii="仿宋_GB2312" w:hAnsi="仿宋_GB2312" w:eastAsia="仿宋_GB2312" w:cs="仿宋_GB2312"/>
          <w:color w:val="000000"/>
          <w:kern w:val="0"/>
          <w:sz w:val="32"/>
          <w:szCs w:val="32"/>
          <w:shd w:val="clear" w:color="auto" w:fill="FFFFFF"/>
          <w:lang w:eastAsia="zh-CN"/>
        </w:rPr>
        <w:t>镇街和</w:t>
      </w:r>
      <w:r>
        <w:rPr>
          <w:rFonts w:hint="eastAsia" w:ascii="仿宋_GB2312" w:hAnsi="仿宋_GB2312" w:eastAsia="仿宋_GB2312" w:cs="仿宋_GB2312"/>
          <w:color w:val="000000"/>
          <w:kern w:val="0"/>
          <w:sz w:val="32"/>
          <w:szCs w:val="32"/>
          <w:shd w:val="clear" w:color="auto" w:fill="FFFFFF"/>
        </w:rPr>
        <w:t>相关</w:t>
      </w:r>
      <w:r>
        <w:rPr>
          <w:rFonts w:hint="eastAsia" w:ascii="仿宋_GB2312" w:hAnsi="仿宋_GB2312" w:eastAsia="仿宋_GB2312" w:cs="仿宋_GB2312"/>
          <w:color w:val="000000"/>
          <w:kern w:val="0"/>
          <w:sz w:val="32"/>
          <w:szCs w:val="32"/>
          <w:shd w:val="clear" w:color="auto" w:fill="FFFFFF"/>
          <w:lang w:eastAsia="zh-CN"/>
        </w:rPr>
        <w:t>建设</w:t>
      </w:r>
      <w:r>
        <w:rPr>
          <w:rFonts w:hint="eastAsia" w:ascii="仿宋_GB2312" w:hAnsi="仿宋_GB2312" w:eastAsia="仿宋_GB2312" w:cs="仿宋_GB2312"/>
          <w:color w:val="000000"/>
          <w:kern w:val="0"/>
          <w:sz w:val="32"/>
          <w:szCs w:val="32"/>
          <w:shd w:val="clear" w:color="auto" w:fill="FFFFFF"/>
        </w:rPr>
        <w:t>部门的监督管理；无因招投标活动和经济犯罪而受到行政、刑事处罚或被取消评标资格史的。</w:t>
      </w:r>
      <w:r>
        <w:rPr>
          <w:rFonts w:ascii="仿宋_GB2312" w:hAnsi="仿宋_GB2312" w:eastAsia="仿宋_GB2312" w:cs="仿宋_GB2312"/>
          <w:color w:val="000000"/>
          <w:kern w:val="0"/>
          <w:sz w:val="32"/>
          <w:szCs w:val="32"/>
        </w:rPr>
        <w:t>如</w:t>
      </w:r>
      <w:r>
        <w:rPr>
          <w:rFonts w:hint="eastAsia" w:ascii="仿宋_GB2312" w:hAnsi="仿宋_GB2312" w:eastAsia="仿宋_GB2312" w:cs="仿宋_GB2312"/>
          <w:color w:val="000000"/>
          <w:kern w:val="0"/>
          <w:sz w:val="32"/>
          <w:szCs w:val="32"/>
        </w:rPr>
        <w:t>有</w:t>
      </w:r>
      <w:r>
        <w:rPr>
          <w:rFonts w:hint="eastAsia" w:ascii="仿宋_GB2312" w:hAnsi="仿宋_GB2312" w:eastAsia="仿宋_GB2312" w:cs="仿宋_GB2312"/>
          <w:color w:val="000000"/>
          <w:kern w:val="0"/>
          <w:sz w:val="32"/>
          <w:szCs w:val="32"/>
          <w:lang w:eastAsia="zh-CN"/>
        </w:rPr>
        <w:t>小组成员</w:t>
      </w:r>
      <w:r>
        <w:rPr>
          <w:rFonts w:hint="eastAsia" w:ascii="仿宋_GB2312" w:hAnsi="仿宋_GB2312" w:eastAsia="仿宋_GB2312" w:cs="仿宋_GB2312"/>
          <w:color w:val="000000"/>
          <w:kern w:val="0"/>
          <w:sz w:val="32"/>
          <w:szCs w:val="32"/>
        </w:rPr>
        <w:t>因违规违纪、超龄等原因暂停或禁用的不得申报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shd w:val="clear" w:color="auto" w:fill="FFFFFF"/>
        </w:rPr>
        <w:t>特殊专业难以达到第（三）款要求条件的可适当放宽标准，具体条件由</w:t>
      </w:r>
      <w:r>
        <w:rPr>
          <w:rFonts w:hint="eastAsia" w:ascii="仿宋_GB2312" w:hAnsi="仿宋_GB2312" w:eastAsia="仿宋_GB2312" w:cs="仿宋_GB2312"/>
          <w:color w:val="000000"/>
          <w:kern w:val="0"/>
          <w:sz w:val="32"/>
          <w:szCs w:val="32"/>
          <w:shd w:val="clear" w:color="auto" w:fill="FFFFFF"/>
          <w:lang w:eastAsia="zh-CN"/>
        </w:rPr>
        <w:t>区政务服务中心</w:t>
      </w:r>
      <w:r>
        <w:rPr>
          <w:rFonts w:hint="eastAsia" w:ascii="仿宋_GB2312" w:hAnsi="仿宋_GB2312" w:eastAsia="仿宋_GB2312" w:cs="仿宋_GB2312"/>
          <w:color w:val="000000"/>
          <w:kern w:val="0"/>
          <w:sz w:val="32"/>
          <w:szCs w:val="32"/>
          <w:shd w:val="clear" w:color="auto" w:fill="FFFFFF"/>
        </w:rPr>
        <w:t>会同区有关行政监督部门研究确定。</w:t>
      </w:r>
    </w:p>
    <w:p>
      <w:pPr>
        <w:keepNext w:val="0"/>
        <w:keepLines w:val="0"/>
        <w:pageBreakBefore w:val="0"/>
        <w:widowControl/>
        <w:kinsoku/>
        <w:wordWrap/>
        <w:overflowPunct/>
        <w:topLinePunct w:val="0"/>
        <w:autoSpaceDE/>
        <w:autoSpaceDN/>
        <w:bidi w:val="0"/>
        <w:spacing w:line="576" w:lineRule="exact"/>
        <w:ind w:firstLine="645"/>
        <w:jc w:val="left"/>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区</w:t>
      </w:r>
      <w:r>
        <w:rPr>
          <w:rFonts w:hint="eastAsia" w:ascii="仿宋_GB2312" w:hAnsi="仿宋_GB2312" w:eastAsia="仿宋_GB2312" w:cs="仿宋_GB2312"/>
          <w:kern w:val="0"/>
          <w:sz w:val="32"/>
          <w:szCs w:val="32"/>
          <w:lang w:eastAsia="zh-CN"/>
        </w:rPr>
        <w:t>政务服务中心</w:t>
      </w:r>
      <w:r>
        <w:rPr>
          <w:rFonts w:hint="eastAsia" w:ascii="仿宋_GB2312" w:hAnsi="仿宋_GB2312" w:eastAsia="仿宋_GB2312" w:cs="仿宋_GB2312"/>
          <w:color w:val="000000"/>
          <w:kern w:val="0"/>
          <w:sz w:val="32"/>
          <w:szCs w:val="32"/>
        </w:rPr>
        <w:t>和各有关行政监督部门按照国家和省有关规定，根据区</w:t>
      </w:r>
      <w:r>
        <w:rPr>
          <w:rFonts w:hint="eastAsia" w:ascii="仿宋_GB2312" w:eastAsia="仿宋_GB2312" w:cs="Times New Roman"/>
          <w:sz w:val="32"/>
          <w:szCs w:val="32"/>
          <w:lang w:eastAsia="zh-CN"/>
        </w:rPr>
        <w:t>限额以下</w:t>
      </w:r>
      <w:r>
        <w:rPr>
          <w:rFonts w:hint="eastAsia" w:ascii="仿宋_GB2312" w:hAnsi="仿宋_GB2312" w:eastAsia="仿宋_GB2312" w:cs="仿宋_GB2312"/>
          <w:color w:val="000000"/>
          <w:kern w:val="0"/>
          <w:sz w:val="32"/>
          <w:szCs w:val="32"/>
        </w:rPr>
        <w:t>工程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color w:val="000000"/>
          <w:kern w:val="0"/>
          <w:sz w:val="32"/>
          <w:szCs w:val="32"/>
          <w:lang w:eastAsia="zh-CN"/>
        </w:rPr>
        <w:t>评审小组</w:t>
      </w:r>
      <w:r>
        <w:rPr>
          <w:rFonts w:hint="eastAsia" w:ascii="仿宋_GB2312" w:hAnsi="仿宋_GB2312" w:eastAsia="仿宋_GB2312" w:cs="仿宋_GB2312"/>
          <w:color w:val="000000"/>
          <w:kern w:val="0"/>
          <w:sz w:val="32"/>
          <w:szCs w:val="32"/>
        </w:rPr>
        <w:t>专业设置的需要，通过温州市公共资源交易网</w:t>
      </w:r>
      <w:r>
        <w:rPr>
          <w:rFonts w:hint="eastAsia" w:ascii="仿宋_GB2312" w:hAnsi="仿宋_GB2312" w:eastAsia="仿宋_GB2312" w:cs="仿宋_GB2312"/>
          <w:color w:val="000000"/>
          <w:kern w:val="0"/>
          <w:sz w:val="32"/>
          <w:szCs w:val="32"/>
          <w:lang w:eastAsia="zh-CN"/>
        </w:rPr>
        <w:t>瓯海分网</w:t>
      </w:r>
      <w:r>
        <w:rPr>
          <w:rFonts w:hint="eastAsia" w:ascii="仿宋_GB2312" w:hAnsi="仿宋_GB2312" w:eastAsia="仿宋_GB2312" w:cs="仿宋_GB2312"/>
          <w:color w:val="000000"/>
          <w:kern w:val="0"/>
          <w:sz w:val="32"/>
          <w:szCs w:val="32"/>
        </w:rPr>
        <w:t>发布信息，面向社会公开征聘</w:t>
      </w:r>
      <w:r>
        <w:rPr>
          <w:rFonts w:hint="eastAsia" w:ascii="仿宋_GB2312" w:hAnsi="仿宋_GB2312" w:eastAsia="仿宋_GB2312" w:cs="仿宋_GB2312"/>
          <w:color w:val="000000"/>
          <w:kern w:val="0"/>
          <w:sz w:val="32"/>
          <w:szCs w:val="32"/>
          <w:lang w:eastAsia="zh-CN"/>
        </w:rPr>
        <w:t>小组成员</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spacing w:line="576" w:lineRule="exact"/>
        <w:ind w:left="-178" w:leftChars="-85" w:firstLine="979" w:firstLineChars="306"/>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申请程序：</w:t>
      </w:r>
    </w:p>
    <w:p>
      <w:pPr>
        <w:keepNext w:val="0"/>
        <w:keepLines w:val="0"/>
        <w:pageBreakBefore w:val="0"/>
        <w:widowControl w:val="0"/>
        <w:kinsoku/>
        <w:wordWrap/>
        <w:overflowPunct/>
        <w:topLinePunct w:val="0"/>
        <w:autoSpaceDE/>
        <w:autoSpaceDN/>
        <w:bidi w:val="0"/>
        <w:spacing w:line="576"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（一）申请人根据</w:t>
      </w:r>
      <w:r>
        <w:rPr>
          <w:rFonts w:hint="eastAsia" w:ascii="仿宋_GB2312" w:eastAsia="仿宋_GB2312" w:cs="Times New Roman"/>
          <w:sz w:val="32"/>
          <w:szCs w:val="32"/>
          <w:lang w:eastAsia="zh-CN"/>
        </w:rPr>
        <w:t>限额以下</w:t>
      </w:r>
      <w:r>
        <w:rPr>
          <w:rFonts w:hint="eastAsia" w:ascii="仿宋_GB2312" w:hAnsi="仿宋_GB2312" w:eastAsia="仿宋_GB2312" w:cs="仿宋_GB2312"/>
          <w:color w:val="000000"/>
          <w:kern w:val="0"/>
          <w:sz w:val="32"/>
          <w:szCs w:val="32"/>
        </w:rPr>
        <w:t>工程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color w:val="000000"/>
          <w:kern w:val="0"/>
          <w:sz w:val="32"/>
          <w:szCs w:val="32"/>
          <w:lang w:eastAsia="zh-CN"/>
        </w:rPr>
        <w:t>评审小组成员</w:t>
      </w:r>
      <w:r>
        <w:rPr>
          <w:rFonts w:hint="eastAsia" w:ascii="仿宋_GB2312" w:hAnsi="仿宋_GB2312" w:eastAsia="仿宋_GB2312" w:cs="仿宋_GB2312"/>
          <w:color w:val="000000"/>
          <w:kern w:val="0"/>
          <w:sz w:val="32"/>
          <w:szCs w:val="32"/>
        </w:rPr>
        <w:t>征聘通知，凡符合征聘条件者，自行登录温州市公共资源交易网</w:t>
      </w:r>
      <w:r>
        <w:rPr>
          <w:rFonts w:hint="eastAsia" w:ascii="仿宋_GB2312" w:hAnsi="仿宋_GB2312" w:eastAsia="仿宋_GB2312" w:cs="仿宋_GB2312"/>
          <w:color w:val="000000"/>
          <w:kern w:val="0"/>
          <w:sz w:val="32"/>
          <w:szCs w:val="32"/>
          <w:lang w:eastAsia="zh-CN"/>
        </w:rPr>
        <w:t>瓯海分网</w:t>
      </w:r>
      <w:r>
        <w:rPr>
          <w:rFonts w:hint="eastAsia" w:ascii="仿宋_GB2312" w:hAnsi="仿宋_GB2312" w:eastAsia="仿宋_GB2312" w:cs="仿宋_GB2312"/>
          <w:color w:val="000000"/>
          <w:kern w:val="0"/>
          <w:sz w:val="32"/>
          <w:szCs w:val="32"/>
        </w:rPr>
        <w:t>下载相关表格，按要求据实填报个人信息，在规定的期限内报名；</w:t>
      </w:r>
    </w:p>
    <w:p>
      <w:pPr>
        <w:keepNext w:val="0"/>
        <w:keepLines w:val="0"/>
        <w:pageBreakBefore w:val="0"/>
        <w:widowControl/>
        <w:shd w:val="clear" w:color="auto" w:fill="FFFFFF"/>
        <w:kinsoku/>
        <w:wordWrap/>
        <w:overflowPunct/>
        <w:topLinePunct w:val="0"/>
        <w:autoSpaceDE/>
        <w:autoSpaceDN/>
        <w:bidi w:val="0"/>
        <w:spacing w:line="576" w:lineRule="exact"/>
        <w:ind w:firstLine="640" w:firstLineChars="200"/>
        <w:jc w:val="left"/>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二）按要求提供身份证、学历证书、职称证书、执业资格证书等相关书面材料的原件和复印件1份（原件核对后退回，复印件存档），1寸彩色免冠照片一张（背面写上姓名和工作单位）提供区</w:t>
      </w:r>
      <w:r>
        <w:rPr>
          <w:rFonts w:hint="eastAsia" w:ascii="仿宋_GB2312" w:hAnsi="仿宋_GB2312" w:eastAsia="仿宋_GB2312" w:cs="仿宋_GB2312"/>
          <w:color w:val="000000"/>
          <w:kern w:val="0"/>
          <w:sz w:val="32"/>
          <w:szCs w:val="32"/>
          <w:lang w:eastAsia="zh-CN"/>
        </w:rPr>
        <w:t>政务服务中心</w:t>
      </w:r>
      <w:r>
        <w:rPr>
          <w:rFonts w:hint="eastAsia" w:ascii="仿宋_GB2312" w:hAnsi="仿宋_GB2312" w:eastAsia="仿宋_GB2312" w:cs="仿宋_GB2312"/>
          <w:color w:val="000000"/>
          <w:kern w:val="0"/>
          <w:sz w:val="32"/>
          <w:szCs w:val="32"/>
        </w:rPr>
        <w:t xml:space="preserve">查验； </w:t>
      </w:r>
    </w:p>
    <w:p>
      <w:pPr>
        <w:keepNext w:val="0"/>
        <w:keepLines w:val="0"/>
        <w:pageBreakBefore w:val="0"/>
        <w:widowControl/>
        <w:kinsoku/>
        <w:wordWrap/>
        <w:overflowPunct/>
        <w:topLinePunct w:val="0"/>
        <w:autoSpaceDE/>
        <w:autoSpaceDN/>
        <w:bidi w:val="0"/>
        <w:spacing w:after="0" w:line="576" w:lineRule="exact"/>
        <w:ind w:firstLine="640" w:firstLineChars="200"/>
        <w:jc w:val="left"/>
        <w:rPr>
          <w:rFonts w:hint="eastAsia" w:ascii="Times New Roman" w:hAnsi="Times New Roman" w:eastAsia="方正小标宋简体" w:cs="Times New Roman"/>
          <w:kern w:val="0"/>
          <w:sz w:val="28"/>
          <w:szCs w:val="20"/>
          <w:lang w:val="en-US" w:eastAsia="zh-CN" w:bidi="ar-SA"/>
        </w:rPr>
      </w:pPr>
      <w:r>
        <w:rPr>
          <w:rFonts w:hint="eastAsia" w:ascii="仿宋_GB2312" w:hAnsi="仿宋_GB2312" w:eastAsia="仿宋_GB2312" w:cs="仿宋_GB2312"/>
          <w:color w:val="000000"/>
          <w:kern w:val="0"/>
          <w:sz w:val="32"/>
          <w:szCs w:val="32"/>
        </w:rPr>
        <w:t>（三）经初步筛选通过后，由各行政监督部门联合</w:t>
      </w:r>
      <w:r>
        <w:rPr>
          <w:rFonts w:hint="eastAsia" w:ascii="仿宋_GB2312" w:hAnsi="仿宋_GB2312" w:eastAsia="仿宋_GB2312" w:cs="仿宋_GB2312"/>
          <w:color w:val="000000"/>
          <w:kern w:val="0"/>
          <w:sz w:val="32"/>
          <w:szCs w:val="32"/>
          <w:lang w:eastAsia="zh-CN"/>
        </w:rPr>
        <w:t>区政务服务中心</w:t>
      </w:r>
      <w:r>
        <w:rPr>
          <w:rFonts w:hint="eastAsia" w:ascii="仿宋_GB2312" w:hAnsi="仿宋_GB2312" w:eastAsia="仿宋_GB2312" w:cs="仿宋_GB2312"/>
          <w:color w:val="000000"/>
          <w:kern w:val="0"/>
          <w:sz w:val="32"/>
          <w:szCs w:val="32"/>
        </w:rPr>
        <w:t>对申请人的申报材料进行资格审查，确定</w:t>
      </w:r>
      <w:r>
        <w:rPr>
          <w:rFonts w:hint="eastAsia" w:ascii="仿宋_GB2312" w:hAnsi="仿宋_GB2312" w:eastAsia="仿宋_GB2312" w:cs="仿宋_GB2312"/>
          <w:color w:val="000000"/>
          <w:kern w:val="0"/>
          <w:sz w:val="32"/>
          <w:szCs w:val="32"/>
          <w:lang w:eastAsia="zh-CN"/>
        </w:rPr>
        <w:t>小组成员</w:t>
      </w:r>
      <w:r>
        <w:rPr>
          <w:rFonts w:hint="eastAsia" w:ascii="仿宋_GB2312" w:hAnsi="仿宋_GB2312" w:eastAsia="仿宋_GB2312" w:cs="仿宋_GB2312"/>
          <w:color w:val="000000"/>
          <w:kern w:val="0"/>
          <w:sz w:val="32"/>
          <w:szCs w:val="32"/>
        </w:rPr>
        <w:t>候选人名单并报</w:t>
      </w:r>
      <w:r>
        <w:rPr>
          <w:rFonts w:hint="eastAsia" w:ascii="仿宋_GB2312" w:hAnsi="仿宋_GB2312" w:eastAsia="仿宋_GB2312" w:cs="仿宋_GB2312"/>
          <w:color w:val="000000"/>
          <w:kern w:val="0"/>
          <w:sz w:val="32"/>
          <w:szCs w:val="32"/>
          <w:lang w:eastAsia="zh-CN"/>
        </w:rPr>
        <w:t>区纪委、监委</w:t>
      </w:r>
      <w:r>
        <w:rPr>
          <w:rFonts w:hint="eastAsia" w:ascii="仿宋_GB2312" w:hAnsi="仿宋_GB2312" w:eastAsia="仿宋_GB2312" w:cs="仿宋_GB2312"/>
          <w:color w:val="000000"/>
          <w:kern w:val="0"/>
          <w:sz w:val="32"/>
          <w:szCs w:val="32"/>
        </w:rPr>
        <w:t>复核备案</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576" w:lineRule="exact"/>
        <w:ind w:left="0" w:firstLine="0"/>
        <w:jc w:val="center"/>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spacing w:line="576" w:lineRule="exact"/>
        <w:ind w:left="0" w:firstLine="0"/>
        <w:jc w:val="center"/>
        <w:rPr>
          <w:rFonts w:hint="eastAsia" w:ascii="黑体" w:hAnsi="黑体" w:eastAsia="黑体" w:cs="黑体"/>
          <w:b w:val="0"/>
          <w:sz w:val="32"/>
          <w:szCs w:val="32"/>
        </w:rPr>
      </w:pPr>
      <w:r>
        <w:rPr>
          <w:rFonts w:hint="eastAsia" w:ascii="黑体" w:hAnsi="黑体" w:eastAsia="黑体" w:cs="黑体"/>
          <w:b w:val="0"/>
          <w:bCs w:val="0"/>
          <w:sz w:val="32"/>
          <w:szCs w:val="32"/>
        </w:rPr>
        <w:t xml:space="preserve">第三章 </w:t>
      </w:r>
      <w:r>
        <w:rPr>
          <w:rFonts w:hint="eastAsia" w:ascii="黑体" w:hAnsi="黑体" w:eastAsia="黑体" w:cs="黑体"/>
          <w:b w:val="0"/>
          <w:bCs w:val="0"/>
          <w:sz w:val="32"/>
          <w:szCs w:val="32"/>
          <w:lang w:eastAsia="zh-CN"/>
        </w:rPr>
        <w:t>小组成员</w:t>
      </w:r>
      <w:r>
        <w:rPr>
          <w:rFonts w:hint="eastAsia" w:ascii="黑体" w:hAnsi="黑体" w:eastAsia="黑体" w:cs="黑体"/>
          <w:b w:val="0"/>
          <w:bCs w:val="0"/>
          <w:sz w:val="32"/>
          <w:szCs w:val="32"/>
        </w:rPr>
        <w:t>的聘任管理</w:t>
      </w:r>
    </w:p>
    <w:p>
      <w:pPr>
        <w:keepNext w:val="0"/>
        <w:keepLines w:val="0"/>
        <w:pageBreakBefore w:val="0"/>
        <w:widowControl w:val="0"/>
        <w:kinsoku/>
        <w:wordWrap/>
        <w:overflowPunct/>
        <w:topLinePunct w:val="0"/>
        <w:autoSpaceDE/>
        <w:autoSpaceDN/>
        <w:bidi w:val="0"/>
        <w:spacing w:line="576" w:lineRule="exact"/>
        <w:ind w:firstLine="645"/>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区</w:t>
      </w:r>
      <w:r>
        <w:rPr>
          <w:rFonts w:hint="eastAsia" w:ascii="仿宋_GB2312" w:eastAsia="仿宋_GB2312" w:cs="Times New Roman"/>
          <w:sz w:val="32"/>
          <w:szCs w:val="32"/>
          <w:lang w:eastAsia="zh-CN"/>
        </w:rPr>
        <w:t>限额以下</w:t>
      </w:r>
      <w:r>
        <w:rPr>
          <w:rFonts w:hint="eastAsia" w:ascii="仿宋_GB2312" w:hAnsi="仿宋_GB2312" w:eastAsia="仿宋_GB2312" w:cs="仿宋_GB2312"/>
          <w:sz w:val="32"/>
          <w:szCs w:val="32"/>
        </w:rPr>
        <w:t>工程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实行</w:t>
      </w:r>
      <w:r>
        <w:rPr>
          <w:rFonts w:hint="eastAsia" w:ascii="仿宋_GB2312" w:hAnsi="仿宋_GB2312" w:eastAsia="仿宋_GB2312" w:cs="仿宋_GB2312"/>
          <w:sz w:val="32"/>
          <w:szCs w:val="32"/>
          <w:lang w:eastAsia="zh-CN"/>
        </w:rPr>
        <w:t>聘任</w:t>
      </w:r>
      <w:r>
        <w:rPr>
          <w:rFonts w:hint="eastAsia" w:ascii="仿宋_GB2312" w:hAnsi="仿宋_GB2312" w:eastAsia="仿宋_GB2312" w:cs="仿宋_GB2312"/>
          <w:sz w:val="32"/>
          <w:szCs w:val="32"/>
        </w:rPr>
        <w:t>管理。由</w:t>
      </w:r>
      <w:r>
        <w:rPr>
          <w:rFonts w:hint="eastAsia" w:ascii="仿宋_GB2312" w:hAnsi="仿宋_GB2312" w:eastAsia="仿宋_GB2312" w:cs="仿宋_GB2312"/>
          <w:color w:val="000000"/>
          <w:kern w:val="0"/>
          <w:sz w:val="32"/>
          <w:szCs w:val="32"/>
        </w:rPr>
        <w:t>区</w:t>
      </w:r>
      <w:r>
        <w:rPr>
          <w:rFonts w:hint="eastAsia" w:ascii="仿宋_GB2312" w:hAnsi="仿宋_GB2312" w:eastAsia="仿宋_GB2312" w:cs="仿宋_GB2312"/>
          <w:color w:val="000000"/>
          <w:kern w:val="0"/>
          <w:sz w:val="32"/>
          <w:szCs w:val="32"/>
          <w:lang w:eastAsia="zh-CN"/>
        </w:rPr>
        <w:t>政务服务中心</w:t>
      </w:r>
      <w:r>
        <w:rPr>
          <w:rFonts w:hint="eastAsia" w:ascii="仿宋_GB2312" w:hAnsi="仿宋_GB2312" w:eastAsia="仿宋_GB2312" w:cs="仿宋_GB2312"/>
          <w:color w:val="000000"/>
          <w:kern w:val="0"/>
          <w:sz w:val="32"/>
          <w:szCs w:val="32"/>
        </w:rPr>
        <w:t>会同各行政监督部门</w:t>
      </w:r>
      <w:r>
        <w:rPr>
          <w:rFonts w:hint="eastAsia" w:ascii="仿宋_GB2312" w:hAnsi="仿宋_GB2312" w:eastAsia="仿宋_GB2312" w:cs="仿宋_GB2312"/>
          <w:color w:val="000000"/>
          <w:kern w:val="0"/>
          <w:sz w:val="32"/>
          <w:szCs w:val="32"/>
          <w:lang w:eastAsia="zh-CN"/>
        </w:rPr>
        <w:t>定期</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资格复审，符合条件者可继续聘用。资格复审的内容包括：</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的专业水平和执业能力是否发生变化，能否继续满足评审工作要求；</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的考评监督结果是否符合继续聘用的条件；</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在参加评标活动中是否认真履行其职责，遵守评</w:t>
      </w:r>
      <w:r>
        <w:rPr>
          <w:rFonts w:ascii="仿宋_GB2312" w:hAnsi="仿宋_GB2312" w:eastAsia="仿宋_GB2312" w:cs="仿宋_GB2312"/>
          <w:sz w:val="32"/>
          <w:szCs w:val="32"/>
        </w:rPr>
        <w:t>审</w:t>
      </w:r>
      <w:r>
        <w:rPr>
          <w:rFonts w:hint="eastAsia" w:ascii="仿宋_GB2312" w:hAnsi="仿宋_GB2312" w:eastAsia="仿宋_GB2312" w:cs="仿宋_GB2312"/>
          <w:sz w:val="32"/>
          <w:szCs w:val="32"/>
        </w:rPr>
        <w:t>纪律；</w:t>
      </w:r>
    </w:p>
    <w:p>
      <w:pPr>
        <w:keepNext w:val="0"/>
        <w:keepLines w:val="0"/>
        <w:pageBreakBefore w:val="0"/>
        <w:widowControl w:val="0"/>
        <w:kinsoku/>
        <w:wordWrap/>
        <w:overflowPunct/>
        <w:topLinePunct w:val="0"/>
        <w:autoSpaceDE/>
        <w:autoSpaceDN/>
        <w:bidi w:val="0"/>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有无违反本办法规定以及其他违法违纪不良行为；</w:t>
      </w:r>
    </w:p>
    <w:p>
      <w:pPr>
        <w:keepNext w:val="0"/>
        <w:keepLines w:val="0"/>
        <w:pageBreakBefore w:val="0"/>
        <w:widowControl w:val="0"/>
        <w:kinsoku/>
        <w:wordWrap/>
        <w:overflowPunct/>
        <w:topLinePunct w:val="0"/>
        <w:autoSpaceDE/>
        <w:autoSpaceDN/>
        <w:bidi w:val="0"/>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（五）其他应当复审的内容。</w:t>
      </w:r>
    </w:p>
    <w:p>
      <w:pPr>
        <w:keepNext w:val="0"/>
        <w:keepLines w:val="0"/>
        <w:pageBreakBefore w:val="0"/>
        <w:widowControl w:val="0"/>
        <w:kinsoku/>
        <w:wordWrap/>
        <w:overflowPunct/>
        <w:topLinePunct w:val="0"/>
        <w:autoSpaceDE/>
        <w:autoSpaceDN/>
        <w:bidi w:val="0"/>
        <w:spacing w:line="576" w:lineRule="exact"/>
        <w:ind w:left="0"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各有关行政监督部门和工作相关的监管机构（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审计局、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等相关单位）的在职人员</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工作人员不能申请成为</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6" w:lineRule="exact"/>
        <w:ind w:left="0"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区</w:t>
      </w:r>
      <w:r>
        <w:rPr>
          <w:rFonts w:hint="eastAsia" w:ascii="仿宋_GB2312" w:eastAsia="仿宋_GB2312" w:cs="Times New Roman"/>
          <w:sz w:val="32"/>
          <w:szCs w:val="32"/>
          <w:lang w:eastAsia="zh-CN"/>
        </w:rPr>
        <w:t>限额以下</w:t>
      </w:r>
      <w:r>
        <w:rPr>
          <w:rFonts w:hint="eastAsia" w:ascii="仿宋_GB2312" w:hAnsi="仿宋_GB2312" w:eastAsia="仿宋_GB2312" w:cs="仿宋_GB2312"/>
          <w:sz w:val="32"/>
          <w:szCs w:val="32"/>
        </w:rPr>
        <w:t>工程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sz w:val="32"/>
          <w:szCs w:val="32"/>
          <w:lang w:eastAsia="zh-CN"/>
        </w:rPr>
        <w:t>评审小组成员</w:t>
      </w:r>
      <w:r>
        <w:rPr>
          <w:rFonts w:hint="eastAsia" w:ascii="仿宋_GB2312" w:hAnsi="仿宋_GB2312" w:eastAsia="仿宋_GB2312" w:cs="仿宋_GB2312"/>
          <w:sz w:val="32"/>
          <w:szCs w:val="32"/>
        </w:rPr>
        <w:t>有下列情况之一的，由</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自主申请或直接由行政监督部门联合区</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决定解聘：</w:t>
      </w:r>
    </w:p>
    <w:p>
      <w:pPr>
        <w:keepNext w:val="0"/>
        <w:keepLines w:val="0"/>
        <w:pageBreakBefore w:val="0"/>
        <w:widowControl w:val="0"/>
        <w:kinsoku/>
        <w:wordWrap/>
        <w:overflowPunct/>
        <w:topLinePunct w:val="0"/>
        <w:autoSpaceDE/>
        <w:autoSpaceDN/>
        <w:bidi w:val="0"/>
        <w:spacing w:line="576" w:lineRule="exact"/>
        <w:ind w:left="-178" w:leftChars="-85"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（一）因年龄、健康状况等原因不能胜任评</w:t>
      </w:r>
      <w:r>
        <w:rPr>
          <w:rFonts w:ascii="仿宋_GB2312" w:hAnsi="仿宋_GB2312" w:eastAsia="仿宋_GB2312" w:cs="仿宋_GB2312"/>
          <w:sz w:val="32"/>
          <w:szCs w:val="32"/>
        </w:rPr>
        <w:t>审</w:t>
      </w:r>
      <w:r>
        <w:rPr>
          <w:rFonts w:hint="eastAsia" w:ascii="仿宋_GB2312" w:hAnsi="仿宋_GB2312" w:eastAsia="仿宋_GB2312" w:cs="仿宋_GB2312"/>
          <w:sz w:val="32"/>
          <w:szCs w:val="32"/>
        </w:rPr>
        <w:t>工作的；</w:t>
      </w:r>
    </w:p>
    <w:p>
      <w:pPr>
        <w:keepNext w:val="0"/>
        <w:keepLines w:val="0"/>
        <w:pageBreakBefore w:val="0"/>
        <w:widowControl w:val="0"/>
        <w:kinsoku/>
        <w:wordWrap/>
        <w:overflowPunct/>
        <w:topLinePunct w:val="0"/>
        <w:autoSpaceDE/>
        <w:autoSpaceDN/>
        <w:bidi w:val="0"/>
        <w:spacing w:line="576" w:lineRule="exact"/>
        <w:ind w:left="-178" w:leftChars="-85"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（二）因工作调动等原因不再适宜担任评</w:t>
      </w:r>
      <w:r>
        <w:rPr>
          <w:rFonts w:ascii="仿宋_GB2312" w:hAnsi="仿宋_GB2312" w:eastAsia="仿宋_GB2312" w:cs="仿宋_GB2312"/>
          <w:sz w:val="32"/>
          <w:szCs w:val="32"/>
        </w:rPr>
        <w:t>审</w:t>
      </w:r>
      <w:r>
        <w:rPr>
          <w:rFonts w:hint="eastAsia" w:ascii="仿宋_GB2312" w:hAnsi="仿宋_GB2312" w:eastAsia="仿宋_GB2312" w:cs="仿宋_GB2312"/>
          <w:sz w:val="32"/>
          <w:szCs w:val="32"/>
        </w:rPr>
        <w:t>工作的；</w:t>
      </w:r>
    </w:p>
    <w:p>
      <w:pPr>
        <w:keepNext w:val="0"/>
        <w:keepLines w:val="0"/>
        <w:pageBreakBefore w:val="0"/>
        <w:widowControl w:val="0"/>
        <w:kinsoku/>
        <w:wordWrap/>
        <w:overflowPunct/>
        <w:topLinePunct w:val="0"/>
        <w:autoSpaceDE/>
        <w:autoSpaceDN/>
        <w:bidi w:val="0"/>
        <w:spacing w:line="576" w:lineRule="exact"/>
        <w:ind w:left="-178" w:leftChars="-85"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（三）经本人申请不再担任</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spacing w:line="576" w:lineRule="exact"/>
        <w:ind w:left="-178" w:leftChars="-85"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通过弄虚作假取得小组成员资格的；</w:t>
      </w:r>
    </w:p>
    <w:p>
      <w:pPr>
        <w:keepNext w:val="0"/>
        <w:keepLines w:val="0"/>
        <w:pageBreakBefore w:val="0"/>
        <w:widowControl w:val="0"/>
        <w:kinsoku/>
        <w:wordWrap/>
        <w:overflowPunct/>
        <w:topLinePunct w:val="0"/>
        <w:autoSpaceDE/>
        <w:autoSpaceDN/>
        <w:bidi w:val="0"/>
        <w:spacing w:line="576" w:lineRule="exact"/>
        <w:ind w:left="-178" w:leftChars="-85"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）其他法律法规规定不适宜担任</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spacing w:line="576" w:lineRule="exact"/>
        <w:ind w:left="0"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rPr>
        <w:t xml:space="preserve"> 建立</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个人信用档案，作为对</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实施动态管理的依据。区</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及时更新、补充、记录</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个人信息、历次评标记录、参加培训以及考评、奖惩情况。</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的各类信息应当严格保密，任何单位、人员不得透露。</w:t>
      </w:r>
    </w:p>
    <w:p>
      <w:pPr>
        <w:keepNext w:val="0"/>
        <w:keepLines w:val="0"/>
        <w:pageBreakBefore w:val="0"/>
        <w:widowControl w:val="0"/>
        <w:kinsoku/>
        <w:wordWrap/>
        <w:overflowPunct/>
        <w:topLinePunct w:val="0"/>
        <w:autoSpaceDE/>
        <w:autoSpaceDN/>
        <w:bidi w:val="0"/>
        <w:spacing w:after="0" w:line="576" w:lineRule="exact"/>
        <w:ind w:firstLine="420"/>
        <w:jc w:val="both"/>
        <w:rPr>
          <w:rFonts w:hint="eastAsia" w:ascii="Times New Roman" w:hAnsi="Times New Roman" w:eastAsia="方正小标宋简体" w:cs="Times New Roman"/>
          <w:kern w:val="0"/>
          <w:sz w:val="28"/>
          <w:szCs w:val="20"/>
          <w:lang w:val="en-US" w:eastAsia="zh-CN" w:bidi="ar-SA"/>
        </w:rPr>
      </w:pPr>
    </w:p>
    <w:p>
      <w:pPr>
        <w:keepNext w:val="0"/>
        <w:keepLines w:val="0"/>
        <w:pageBreakBefore w:val="0"/>
        <w:widowControl w:val="0"/>
        <w:kinsoku/>
        <w:wordWrap/>
        <w:overflowPunct/>
        <w:topLinePunct w:val="0"/>
        <w:autoSpaceDE/>
        <w:autoSpaceDN/>
        <w:bidi w:val="0"/>
        <w:spacing w:line="576" w:lineRule="exact"/>
        <w:ind w:left="-178" w:leftChars="-85"/>
        <w:jc w:val="center"/>
        <w:rPr>
          <w:rFonts w:hint="eastAsia" w:ascii="黑体" w:hAnsi="黑体" w:eastAsia="黑体" w:cs="黑体"/>
          <w:b w:val="0"/>
          <w:bCs/>
          <w:sz w:val="32"/>
          <w:szCs w:val="32"/>
        </w:rPr>
      </w:pPr>
      <w:r>
        <w:rPr>
          <w:rFonts w:hint="eastAsia" w:ascii="黑体" w:hAnsi="黑体" w:eastAsia="黑体" w:cs="黑体"/>
          <w:b w:val="0"/>
          <w:bCs/>
          <w:sz w:val="32"/>
          <w:szCs w:val="32"/>
        </w:rPr>
        <w:t xml:space="preserve">第四章 </w:t>
      </w:r>
      <w:r>
        <w:rPr>
          <w:rFonts w:hint="eastAsia" w:ascii="黑体" w:hAnsi="黑体" w:eastAsia="黑体" w:cs="黑体"/>
          <w:bCs/>
          <w:sz w:val="32"/>
          <w:szCs w:val="32"/>
        </w:rPr>
        <w:t>招标评审小</w:t>
      </w:r>
      <w:r>
        <w:rPr>
          <w:rFonts w:hint="eastAsia" w:ascii="黑体" w:hAnsi="黑体" w:eastAsia="黑体" w:cs="黑体"/>
          <w:b w:val="0"/>
          <w:bCs/>
          <w:sz w:val="32"/>
          <w:szCs w:val="32"/>
          <w:lang w:eastAsia="zh-CN"/>
        </w:rPr>
        <w:t>组</w:t>
      </w:r>
      <w:r>
        <w:rPr>
          <w:rFonts w:hint="eastAsia" w:ascii="黑体" w:hAnsi="黑体" w:eastAsia="黑体" w:cs="黑体"/>
          <w:b w:val="0"/>
          <w:bCs/>
          <w:sz w:val="32"/>
          <w:szCs w:val="32"/>
        </w:rPr>
        <w:t>的抽取和使用</w:t>
      </w:r>
    </w:p>
    <w:p>
      <w:pPr>
        <w:keepNext w:val="0"/>
        <w:keepLines w:val="0"/>
        <w:pageBreakBefore w:val="0"/>
        <w:widowControl w:val="0"/>
        <w:kinsoku/>
        <w:wordWrap/>
        <w:overflowPunct/>
        <w:topLinePunct w:val="0"/>
        <w:autoSpaceDE/>
        <w:autoSpaceDN/>
        <w:bidi w:val="0"/>
        <w:spacing w:line="576" w:lineRule="exact"/>
        <w:ind w:firstLine="645"/>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条</w:t>
      </w:r>
      <w:r>
        <w:rPr>
          <w:rFonts w:hint="eastAsia"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color w:val="000000"/>
          <w:kern w:val="0"/>
          <w:sz w:val="32"/>
          <w:szCs w:val="32"/>
        </w:rPr>
        <w:t>本办法适用于</w:t>
      </w:r>
      <w:r>
        <w:rPr>
          <w:rFonts w:hint="eastAsia" w:ascii="仿宋_GB2312" w:eastAsia="仿宋_GB2312" w:cs="Times New Roman"/>
          <w:sz w:val="32"/>
          <w:szCs w:val="32"/>
          <w:lang w:eastAsia="zh-CN"/>
        </w:rPr>
        <w:t>限额以下</w:t>
      </w:r>
      <w:r>
        <w:rPr>
          <w:rFonts w:hint="eastAsia" w:ascii="仿宋_GB2312" w:hAnsi="仿宋_GB2312" w:eastAsia="仿宋_GB2312" w:cs="仿宋_GB2312"/>
          <w:color w:val="000000"/>
          <w:kern w:val="0"/>
          <w:sz w:val="32"/>
          <w:szCs w:val="32"/>
        </w:rPr>
        <w:t>工程招投标交易平台建设项目</w:t>
      </w:r>
      <w:r>
        <w:rPr>
          <w:rFonts w:hint="eastAsia" w:ascii="仿宋_GB2312" w:hAnsi="仿宋_GB2312" w:eastAsia="仿宋_GB2312" w:cs="仿宋_GB2312"/>
          <w:color w:val="000000"/>
          <w:kern w:val="0"/>
          <w:sz w:val="32"/>
          <w:szCs w:val="32"/>
          <w:lang w:eastAsia="zh-CN"/>
        </w:rPr>
        <w:t>小组成员</w:t>
      </w:r>
      <w:r>
        <w:rPr>
          <w:rFonts w:hint="eastAsia" w:ascii="仿宋_GB2312" w:hAnsi="仿宋_GB2312" w:eastAsia="仿宋_GB2312" w:cs="仿宋_GB2312"/>
          <w:color w:val="000000"/>
          <w:kern w:val="0"/>
          <w:sz w:val="32"/>
          <w:szCs w:val="32"/>
        </w:rPr>
        <w:t>的抽取。</w:t>
      </w:r>
    </w:p>
    <w:p>
      <w:pPr>
        <w:keepNext w:val="0"/>
        <w:keepLines w:val="0"/>
        <w:pageBreakBefore w:val="0"/>
        <w:widowControl/>
        <w:kinsoku/>
        <w:wordWrap/>
        <w:overflowPunct/>
        <w:topLinePunct w:val="0"/>
        <w:autoSpaceDE/>
        <w:autoSpaceDN/>
        <w:bidi w:val="0"/>
        <w:spacing w:line="576" w:lineRule="exact"/>
        <w:ind w:firstLine="645"/>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由</w:t>
      </w:r>
      <w:r>
        <w:rPr>
          <w:rFonts w:hint="eastAsia" w:ascii="仿宋_GB2312" w:hAnsi="仿宋_GB2312" w:eastAsia="仿宋_GB2312" w:cs="仿宋_GB2312"/>
          <w:color w:val="000000"/>
          <w:kern w:val="0"/>
          <w:sz w:val="32"/>
          <w:szCs w:val="32"/>
        </w:rPr>
        <w:t>各镇街</w:t>
      </w:r>
      <w:r>
        <w:rPr>
          <w:rFonts w:hint="eastAsia" w:ascii="仿宋_GB2312" w:hAnsi="仿宋_GB2312" w:eastAsia="仿宋_GB2312" w:cs="仿宋_GB2312"/>
          <w:color w:val="000000"/>
          <w:kern w:val="0"/>
          <w:sz w:val="32"/>
          <w:szCs w:val="32"/>
          <w:lang w:eastAsia="zh-CN"/>
        </w:rPr>
        <w:t>及相关建设</w:t>
      </w:r>
      <w:r>
        <w:rPr>
          <w:rFonts w:hint="eastAsia" w:ascii="仿宋_GB2312" w:hAnsi="仿宋_GB2312" w:eastAsia="仿宋_GB2312" w:cs="仿宋_GB2312"/>
          <w:color w:val="000000"/>
          <w:kern w:val="0"/>
          <w:sz w:val="32"/>
          <w:szCs w:val="32"/>
        </w:rPr>
        <w:t>部门</w:t>
      </w:r>
      <w:r>
        <w:rPr>
          <w:rFonts w:hint="eastAsia" w:ascii="仿宋_GB2312" w:eastAsia="仿宋_GB2312" w:cs="Times New Roman"/>
          <w:sz w:val="32"/>
          <w:szCs w:val="32"/>
          <w:lang w:eastAsia="zh-CN"/>
        </w:rPr>
        <w:t>限额以下</w:t>
      </w:r>
      <w:r>
        <w:rPr>
          <w:rFonts w:hint="eastAsia" w:ascii="仿宋_GB2312" w:hAnsi="仿宋_GB2312" w:eastAsia="仿宋_GB2312" w:cs="仿宋_GB2312"/>
          <w:color w:val="000000"/>
          <w:kern w:val="0"/>
          <w:sz w:val="32"/>
          <w:szCs w:val="32"/>
        </w:rPr>
        <w:t>交易平台工作人员</w:t>
      </w:r>
      <w:r>
        <w:rPr>
          <w:rFonts w:hint="eastAsia" w:ascii="仿宋_GB2312" w:hAnsi="仿宋_GB2312" w:eastAsia="仿宋_GB2312" w:cs="仿宋_GB2312"/>
          <w:kern w:val="0"/>
          <w:sz w:val="32"/>
          <w:szCs w:val="32"/>
          <w:shd w:val="clear" w:color="auto" w:fill="FFFFFF"/>
        </w:rPr>
        <w:t>在指定的网站上申请和</w:t>
      </w:r>
      <w:r>
        <w:rPr>
          <w:rFonts w:hint="eastAsia" w:ascii="仿宋_GB2312" w:hAnsi="仿宋_GB2312" w:eastAsia="仿宋_GB2312" w:cs="仿宋_GB2312"/>
          <w:color w:val="000000"/>
          <w:kern w:val="0"/>
          <w:sz w:val="32"/>
          <w:szCs w:val="32"/>
        </w:rPr>
        <w:t>随机</w:t>
      </w:r>
      <w:r>
        <w:rPr>
          <w:rFonts w:hint="eastAsia" w:ascii="仿宋_GB2312" w:hAnsi="仿宋_GB2312" w:eastAsia="仿宋_GB2312" w:cs="仿宋_GB2312"/>
          <w:kern w:val="0"/>
          <w:sz w:val="32"/>
          <w:szCs w:val="32"/>
          <w:shd w:val="clear" w:color="auto" w:fill="FFFFFF"/>
        </w:rPr>
        <w:t>抽取</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spacing w:line="576" w:lineRule="exact"/>
        <w:ind w:firstLine="645"/>
        <w:jc w:val="left"/>
        <w:rPr>
          <w:rFonts w:hint="eastAsia" w:ascii="仿宋_GB2312" w:hAnsi="仿宋_GB2312" w:eastAsia="仿宋_GB2312" w:cs="仿宋_GB2312"/>
          <w:kern w:val="0"/>
          <w:sz w:val="32"/>
          <w:szCs w:val="32"/>
          <w:shd w:val="clear" w:color="auto" w:fill="FFFFFF"/>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shd w:val="clear" w:color="auto" w:fill="FFFFFF"/>
        </w:rPr>
        <w:t>评</w:t>
      </w:r>
      <w:r>
        <w:rPr>
          <w:rFonts w:ascii="仿宋_GB2312" w:hAnsi="仿宋_GB2312" w:eastAsia="仿宋_GB2312" w:cs="仿宋_GB2312"/>
          <w:kern w:val="0"/>
          <w:sz w:val="32"/>
          <w:szCs w:val="32"/>
          <w:shd w:val="clear" w:color="auto" w:fill="FFFFFF"/>
        </w:rPr>
        <w:t>审</w:t>
      </w:r>
      <w:r>
        <w:rPr>
          <w:rFonts w:hint="eastAsia" w:ascii="仿宋_GB2312" w:hAnsi="仿宋_GB2312" w:eastAsia="仿宋_GB2312" w:cs="仿宋_GB2312"/>
          <w:kern w:val="0"/>
          <w:sz w:val="32"/>
          <w:szCs w:val="32"/>
          <w:shd w:val="clear" w:color="auto" w:fill="FFFFFF"/>
        </w:rPr>
        <w:t>委员会由</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kern w:val="0"/>
          <w:sz w:val="32"/>
          <w:szCs w:val="32"/>
          <w:shd w:val="clear" w:color="auto" w:fill="FFFFFF"/>
        </w:rPr>
        <w:t>人（业主）代表和有关技术、经济等方面的</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kern w:val="0"/>
          <w:sz w:val="32"/>
          <w:szCs w:val="32"/>
          <w:shd w:val="clear" w:color="auto" w:fill="FFFFFF"/>
        </w:rPr>
        <w:t>组成，成员人数为5人以上单数，其中</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kern w:val="0"/>
          <w:sz w:val="32"/>
          <w:szCs w:val="32"/>
          <w:shd w:val="clear" w:color="auto" w:fill="FFFFFF"/>
        </w:rPr>
        <w:t>人（业主）代表以外的</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kern w:val="0"/>
          <w:sz w:val="32"/>
          <w:szCs w:val="32"/>
          <w:shd w:val="clear" w:color="auto" w:fill="FFFFFF"/>
        </w:rPr>
        <w:t>不得少于成员总数的三分之二。</w:t>
      </w:r>
    </w:p>
    <w:p>
      <w:pPr>
        <w:keepNext w:val="0"/>
        <w:keepLines w:val="0"/>
        <w:pageBreakBefore w:val="0"/>
        <w:widowControl/>
        <w:kinsoku/>
        <w:wordWrap/>
        <w:overflowPunct/>
        <w:topLinePunct w:val="0"/>
        <w:autoSpaceDE/>
        <w:autoSpaceDN/>
        <w:bidi w:val="0"/>
        <w:spacing w:line="576" w:lineRule="exact"/>
        <w:ind w:firstLine="645"/>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区</w:t>
      </w:r>
      <w:r>
        <w:rPr>
          <w:rFonts w:hint="eastAsia" w:ascii="仿宋_GB2312" w:eastAsia="仿宋_GB2312" w:cs="Times New Roman"/>
          <w:sz w:val="32"/>
          <w:szCs w:val="32"/>
          <w:lang w:eastAsia="zh-CN"/>
        </w:rPr>
        <w:t>限额以下</w:t>
      </w:r>
      <w:r>
        <w:rPr>
          <w:rFonts w:hint="eastAsia" w:ascii="仿宋_GB2312" w:hAnsi="仿宋_GB2312" w:eastAsia="仿宋_GB2312" w:cs="仿宋_GB2312"/>
          <w:sz w:val="32"/>
          <w:szCs w:val="32"/>
        </w:rPr>
        <w:t>工程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sz w:val="32"/>
          <w:szCs w:val="32"/>
          <w:lang w:eastAsia="zh-CN"/>
        </w:rPr>
        <w:t>评审小组成员</w:t>
      </w:r>
      <w:r>
        <w:rPr>
          <w:rFonts w:hint="eastAsia" w:ascii="仿宋_GB2312" w:hAnsi="仿宋_GB2312" w:eastAsia="仿宋_GB2312" w:cs="仿宋_GB2312"/>
          <w:kern w:val="0"/>
          <w:sz w:val="32"/>
          <w:szCs w:val="32"/>
          <w:shd w:val="clear" w:color="auto" w:fill="FFFFFF"/>
        </w:rPr>
        <w:t>的抽取程序：</w:t>
      </w:r>
    </w:p>
    <w:p>
      <w:pPr>
        <w:keepNext w:val="0"/>
        <w:keepLines w:val="0"/>
        <w:pageBreakBefore w:val="0"/>
        <w:widowControl/>
        <w:kinsoku/>
        <w:wordWrap/>
        <w:overflowPunct/>
        <w:topLinePunct w:val="0"/>
        <w:autoSpaceDE/>
        <w:autoSpaceDN/>
        <w:bidi w:val="0"/>
        <w:snapToGrid w:val="0"/>
        <w:spacing w:line="576"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color w:val="000000"/>
          <w:kern w:val="0"/>
          <w:sz w:val="32"/>
          <w:szCs w:val="32"/>
        </w:rPr>
        <w:t>各镇街</w:t>
      </w:r>
      <w:r>
        <w:rPr>
          <w:rFonts w:hint="eastAsia" w:ascii="仿宋_GB2312" w:hAnsi="仿宋_GB2312" w:eastAsia="仿宋_GB2312" w:cs="仿宋_GB2312"/>
          <w:color w:val="000000"/>
          <w:kern w:val="0"/>
          <w:sz w:val="32"/>
          <w:szCs w:val="32"/>
          <w:lang w:eastAsia="zh-CN"/>
        </w:rPr>
        <w:t>及相关建设</w:t>
      </w:r>
      <w:r>
        <w:rPr>
          <w:rFonts w:hint="eastAsia" w:ascii="仿宋_GB2312" w:hAnsi="仿宋_GB2312" w:eastAsia="仿宋_GB2312" w:cs="仿宋_GB2312"/>
          <w:color w:val="000000"/>
          <w:kern w:val="0"/>
          <w:sz w:val="32"/>
          <w:szCs w:val="32"/>
        </w:rPr>
        <w:t>部门</w:t>
      </w:r>
      <w:r>
        <w:rPr>
          <w:rFonts w:hint="eastAsia" w:ascii="仿宋_GB2312" w:eastAsia="仿宋_GB2312" w:cs="Times New Roman"/>
          <w:sz w:val="32"/>
          <w:szCs w:val="32"/>
          <w:lang w:eastAsia="zh-CN"/>
        </w:rPr>
        <w:t>限额以下</w:t>
      </w:r>
      <w:r>
        <w:rPr>
          <w:rFonts w:hint="eastAsia" w:ascii="仿宋_GB2312" w:hAnsi="仿宋_GB2312" w:eastAsia="仿宋_GB2312" w:cs="仿宋_GB2312"/>
          <w:color w:val="000000"/>
          <w:kern w:val="0"/>
          <w:sz w:val="32"/>
          <w:szCs w:val="32"/>
        </w:rPr>
        <w:t>交易平台工作人员</w:t>
      </w:r>
      <w:r>
        <w:rPr>
          <w:rFonts w:hint="eastAsia" w:ascii="仿宋_GB2312" w:hAnsi="仿宋_GB2312" w:eastAsia="仿宋_GB2312" w:cs="仿宋_GB2312"/>
          <w:kern w:val="0"/>
          <w:sz w:val="32"/>
          <w:szCs w:val="32"/>
        </w:rPr>
        <w:t>在</w:t>
      </w:r>
      <w:r>
        <w:rPr>
          <w:rFonts w:hint="eastAsia" w:ascii="仿宋_GB2312" w:eastAsia="仿宋_GB2312" w:cs="Times New Roman"/>
          <w:sz w:val="32"/>
          <w:szCs w:val="32"/>
          <w:lang w:eastAsia="zh-CN"/>
        </w:rPr>
        <w:t>限额以下</w:t>
      </w:r>
      <w:r>
        <w:rPr>
          <w:rFonts w:hint="eastAsia" w:ascii="仿宋_GB2312" w:hAnsi="仿宋_GB2312" w:eastAsia="仿宋_GB2312" w:cs="仿宋_GB2312"/>
          <w:kern w:val="0"/>
          <w:sz w:val="32"/>
          <w:szCs w:val="32"/>
        </w:rPr>
        <w:t>工程项目开标24小时内，登录</w:t>
      </w:r>
      <w:r>
        <w:rPr>
          <w:rFonts w:hint="eastAsia" w:ascii="仿宋_GB2312" w:hAnsi="仿宋_GB2312" w:eastAsia="仿宋_GB2312" w:cs="仿宋_GB2312"/>
          <w:kern w:val="0"/>
          <w:sz w:val="32"/>
          <w:szCs w:val="32"/>
          <w:shd w:val="clear" w:color="auto" w:fill="FFFFFF"/>
        </w:rPr>
        <w:t>区</w:t>
      </w:r>
      <w:r>
        <w:rPr>
          <w:rFonts w:hint="eastAsia" w:ascii="仿宋_GB2312" w:hAnsi="仿宋_GB2312" w:eastAsia="仿宋_GB2312" w:cs="仿宋_GB2312"/>
          <w:kern w:val="0"/>
          <w:sz w:val="32"/>
          <w:szCs w:val="32"/>
          <w:shd w:val="clear" w:color="auto" w:fill="FFFFFF"/>
          <w:lang w:eastAsia="zh-CN"/>
        </w:rPr>
        <w:t>政务服务中心</w:t>
      </w:r>
      <w:r>
        <w:rPr>
          <w:rFonts w:hint="eastAsia" w:ascii="仿宋_GB2312" w:hAnsi="仿宋_GB2312" w:eastAsia="仿宋_GB2312" w:cs="仿宋_GB2312"/>
          <w:kern w:val="0"/>
          <w:sz w:val="32"/>
          <w:szCs w:val="32"/>
          <w:shd w:val="clear" w:color="auto" w:fill="FFFFFF"/>
        </w:rPr>
        <w:t>专设的网络终端</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shd w:val="clear" w:color="auto" w:fill="FFFFFF"/>
        </w:rPr>
        <w:t>项目</w:t>
      </w:r>
      <w:r>
        <w:rPr>
          <w:rFonts w:hint="eastAsia" w:ascii="仿宋_GB2312" w:hAnsi="仿宋_GB2312" w:eastAsia="仿宋_GB2312" w:cs="仿宋_GB2312"/>
          <w:kern w:val="0"/>
          <w:sz w:val="32"/>
          <w:szCs w:val="32"/>
          <w:shd w:val="clear" w:color="auto" w:fill="FFFFFF"/>
          <w:lang w:eastAsia="zh-CN"/>
        </w:rPr>
        <w:t>小组成员的</w:t>
      </w:r>
      <w:r>
        <w:rPr>
          <w:rFonts w:hint="eastAsia" w:ascii="仿宋_GB2312" w:hAnsi="仿宋_GB2312" w:eastAsia="仿宋_GB2312" w:cs="仿宋_GB2312"/>
          <w:kern w:val="0"/>
          <w:sz w:val="32"/>
          <w:szCs w:val="32"/>
          <w:shd w:val="clear" w:color="auto" w:fill="FFFFFF"/>
        </w:rPr>
        <w:t>专业组成、抽取人数、评</w:t>
      </w:r>
      <w:r>
        <w:rPr>
          <w:rFonts w:ascii="仿宋_GB2312" w:hAnsi="仿宋_GB2312" w:eastAsia="仿宋_GB2312" w:cs="仿宋_GB2312"/>
          <w:kern w:val="0"/>
          <w:sz w:val="32"/>
          <w:szCs w:val="32"/>
          <w:shd w:val="clear" w:color="auto" w:fill="FFFFFF"/>
        </w:rPr>
        <w:t>审</w:t>
      </w:r>
      <w:r>
        <w:rPr>
          <w:rFonts w:hint="eastAsia" w:ascii="仿宋_GB2312" w:hAnsi="仿宋_GB2312" w:eastAsia="仿宋_GB2312" w:cs="仿宋_GB2312"/>
          <w:kern w:val="0"/>
          <w:sz w:val="32"/>
          <w:szCs w:val="32"/>
          <w:shd w:val="clear" w:color="auto" w:fill="FFFFFF"/>
        </w:rPr>
        <w:t>时间等相关信息随机抽取</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spacing w:line="576"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kern w:val="0"/>
          <w:sz w:val="32"/>
          <w:szCs w:val="32"/>
          <w:lang w:val="en-US" w:eastAsia="zh-CN"/>
        </w:rPr>
        <w:t>抽取后，系统会自动语音</w:t>
      </w:r>
      <w:r>
        <w:rPr>
          <w:rFonts w:hint="eastAsia" w:ascii="仿宋_GB2312" w:hAnsi="仿宋_GB2312" w:eastAsia="仿宋_GB2312" w:cs="仿宋_GB2312"/>
          <w:kern w:val="0"/>
          <w:sz w:val="32"/>
          <w:szCs w:val="32"/>
        </w:rPr>
        <w:t>通知</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kern w:val="0"/>
          <w:sz w:val="32"/>
          <w:szCs w:val="32"/>
          <w:lang w:eastAsia="zh-CN"/>
        </w:rPr>
        <w:t>，并将评</w:t>
      </w:r>
      <w:r>
        <w:rPr>
          <w:rFonts w:ascii="仿宋_GB2312" w:hAnsi="仿宋_GB2312" w:eastAsia="仿宋_GB2312" w:cs="仿宋_GB2312"/>
          <w:kern w:val="0"/>
          <w:sz w:val="32"/>
          <w:szCs w:val="32"/>
          <w:lang w:eastAsia="zh-CN"/>
        </w:rPr>
        <w:t>审</w:t>
      </w:r>
      <w:r>
        <w:rPr>
          <w:rFonts w:hint="eastAsia" w:ascii="仿宋_GB2312" w:hAnsi="仿宋_GB2312" w:eastAsia="仿宋_GB2312" w:cs="仿宋_GB2312"/>
          <w:kern w:val="0"/>
          <w:sz w:val="32"/>
          <w:szCs w:val="32"/>
          <w:lang w:eastAsia="zh-CN"/>
        </w:rPr>
        <w:t>时间、地点以及其他注意事项</w:t>
      </w:r>
      <w:r>
        <w:rPr>
          <w:rFonts w:hint="eastAsia" w:ascii="仿宋_GB2312" w:hAnsi="仿宋_GB2312" w:eastAsia="仿宋_GB2312" w:cs="仿宋_GB2312"/>
          <w:kern w:val="0"/>
          <w:sz w:val="32"/>
          <w:szCs w:val="32"/>
        </w:rPr>
        <w:t>以手机短信方式发至</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kern w:val="0"/>
          <w:sz w:val="32"/>
          <w:szCs w:val="32"/>
        </w:rPr>
        <w:t>手机</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640" w:firstLineChars="20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评</w:t>
      </w:r>
      <w:r>
        <w:rPr>
          <w:rFonts w:ascii="仿宋_GB2312" w:hAnsi="仿宋_GB2312" w:eastAsia="仿宋_GB2312" w:cs="仿宋_GB2312"/>
          <w:sz w:val="32"/>
          <w:szCs w:val="32"/>
        </w:rPr>
        <w:t>审</w:t>
      </w:r>
      <w:r>
        <w:rPr>
          <w:rFonts w:hint="eastAsia" w:ascii="仿宋_GB2312" w:hAnsi="仿宋_GB2312" w:eastAsia="仿宋_GB2312" w:cs="仿宋_GB2312"/>
          <w:sz w:val="32"/>
          <w:szCs w:val="32"/>
        </w:rPr>
        <w:t>委员会成员不得与拟评</w:t>
      </w:r>
      <w:r>
        <w:rPr>
          <w:rFonts w:ascii="仿宋_GB2312" w:hAnsi="仿宋_GB2312" w:eastAsia="仿宋_GB2312" w:cs="仿宋_GB2312"/>
          <w:sz w:val="32"/>
          <w:szCs w:val="32"/>
        </w:rPr>
        <w:t>审</w:t>
      </w:r>
      <w:r>
        <w:rPr>
          <w:rFonts w:hint="eastAsia" w:ascii="仿宋_GB2312" w:hAnsi="仿宋_GB2312" w:eastAsia="仿宋_GB2312" w:cs="仿宋_GB2312"/>
          <w:sz w:val="32"/>
          <w:szCs w:val="32"/>
        </w:rPr>
        <w:t>项目存在利害关系或者监督管理关系。</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color w:val="000000"/>
          <w:kern w:val="0"/>
          <w:sz w:val="32"/>
          <w:szCs w:val="32"/>
        </w:rPr>
        <w:t>存在以下情形之一的，应当自行回避：</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（一）与投标人或投标主要负责人的近亲属;</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（二）与投标人有经济利益关系，可能影响公正评审的;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（三）曾因在招标、评标以及其他与招投标有关活动中从事违法行为而受过行政处罚或刑事处罚的；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（四）可能影响公正评审的其他情形。</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w:t>
      </w:r>
      <w:r>
        <w:rPr>
          <w:rFonts w:hint="eastAsia" w:ascii="楷体_GB2312" w:hAnsi="楷体_GB2312" w:eastAsia="楷体_GB2312" w:cs="楷体_GB2312"/>
          <w:color w:val="000000"/>
          <w:kern w:val="0"/>
          <w:sz w:val="32"/>
          <w:szCs w:val="32"/>
          <w:lang w:eastAsia="zh-CN"/>
        </w:rPr>
        <w:t>四</w:t>
      </w:r>
      <w:r>
        <w:rPr>
          <w:rFonts w:hint="eastAsia" w:ascii="楷体_GB2312" w:hAnsi="楷体_GB2312" w:eastAsia="楷体_GB2312" w:cs="楷体_GB2312"/>
          <w:color w:val="000000"/>
          <w:kern w:val="0"/>
          <w:sz w:val="32"/>
          <w:szCs w:val="32"/>
        </w:rPr>
        <w:t>条</w:t>
      </w:r>
      <w:r>
        <w:rPr>
          <w:rFonts w:hint="eastAsia" w:ascii="仿宋_GB2312" w:hAnsi="仿宋_GB2312" w:eastAsia="仿宋_GB2312" w:cs="仿宋_GB2312"/>
          <w:color w:val="000000"/>
          <w:kern w:val="0"/>
          <w:sz w:val="32"/>
          <w:szCs w:val="32"/>
        </w:rPr>
        <w:t xml:space="preserve"> 各参与人要切实做好</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color w:val="000000"/>
          <w:kern w:val="0"/>
          <w:sz w:val="32"/>
          <w:szCs w:val="32"/>
        </w:rPr>
        <w:t>名单保管和保密工作。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000000"/>
          <w:kern w:val="0"/>
          <w:sz w:val="32"/>
          <w:szCs w:val="32"/>
        </w:rPr>
        <w:t>各镇街</w:t>
      </w:r>
      <w:r>
        <w:rPr>
          <w:rFonts w:hint="eastAsia" w:ascii="仿宋_GB2312" w:hAnsi="仿宋_GB2312" w:eastAsia="仿宋_GB2312" w:cs="仿宋_GB2312"/>
          <w:color w:val="000000"/>
          <w:kern w:val="0"/>
          <w:sz w:val="32"/>
          <w:szCs w:val="32"/>
          <w:lang w:eastAsia="zh-CN"/>
        </w:rPr>
        <w:t>、相关建设部门</w:t>
      </w:r>
      <w:r>
        <w:rPr>
          <w:rFonts w:hint="eastAsia" w:ascii="仿宋_GB2312" w:eastAsia="仿宋_GB2312" w:cs="Times New Roman"/>
          <w:sz w:val="32"/>
          <w:szCs w:val="32"/>
          <w:lang w:eastAsia="zh-CN"/>
        </w:rPr>
        <w:t>限额以下</w:t>
      </w:r>
      <w:r>
        <w:rPr>
          <w:rFonts w:hint="eastAsia" w:ascii="仿宋_GB2312" w:hAnsi="仿宋_GB2312" w:eastAsia="仿宋_GB2312" w:cs="仿宋_GB2312"/>
          <w:color w:val="000000"/>
          <w:kern w:val="0"/>
          <w:sz w:val="32"/>
          <w:szCs w:val="32"/>
        </w:rPr>
        <w:t>交易平台工作人员应在评</w:t>
      </w:r>
      <w:r>
        <w:rPr>
          <w:rFonts w:ascii="仿宋_GB2312" w:hAnsi="仿宋_GB2312" w:eastAsia="仿宋_GB2312" w:cs="仿宋_GB2312"/>
          <w:color w:val="000000"/>
          <w:kern w:val="0"/>
          <w:sz w:val="32"/>
          <w:szCs w:val="32"/>
        </w:rPr>
        <w:t>审</w:t>
      </w:r>
      <w:r>
        <w:rPr>
          <w:rFonts w:hint="eastAsia" w:ascii="仿宋_GB2312" w:hAnsi="仿宋_GB2312" w:eastAsia="仿宋_GB2312" w:cs="仿宋_GB2312"/>
          <w:color w:val="000000"/>
          <w:kern w:val="0"/>
          <w:sz w:val="32"/>
          <w:szCs w:val="32"/>
        </w:rPr>
        <w:t>现场打开</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color w:val="000000"/>
          <w:kern w:val="0"/>
          <w:sz w:val="32"/>
          <w:szCs w:val="32"/>
        </w:rPr>
        <w:t>名单，并核对</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color w:val="000000"/>
          <w:kern w:val="0"/>
          <w:sz w:val="32"/>
          <w:szCs w:val="32"/>
        </w:rPr>
        <w:t>身份。</w:t>
      </w:r>
      <w:r>
        <w:rPr>
          <w:rFonts w:hint="eastAsia" w:ascii="仿宋_GB2312" w:hAnsi="仿宋_GB2312" w:eastAsia="仿宋_GB2312" w:cs="仿宋_GB2312"/>
          <w:kern w:val="0"/>
          <w:sz w:val="32"/>
          <w:szCs w:val="32"/>
          <w:shd w:val="clear" w:color="auto" w:fill="FFFFFF"/>
        </w:rPr>
        <w:t>若发现</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kern w:val="0"/>
          <w:sz w:val="32"/>
          <w:szCs w:val="32"/>
          <w:shd w:val="clear" w:color="auto" w:fill="FFFFFF"/>
        </w:rPr>
        <w:t>存在身份不符、专业不符、人数不符以及需提请回避等特殊情况的，应及时确定补救措施。</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lang w:eastAsia="zh-CN"/>
        </w:rPr>
        <w:t>第十五条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抽取</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后因</w:t>
      </w:r>
      <w:r>
        <w:rPr>
          <w:rFonts w:hint="eastAsia" w:ascii="仿宋_GB2312" w:hAnsi="仿宋_GB2312" w:eastAsia="仿宋_GB2312" w:cs="仿宋_GB2312"/>
          <w:kern w:val="0"/>
          <w:sz w:val="32"/>
          <w:szCs w:val="32"/>
        </w:rPr>
        <w:t>延期或取消的项目，经</w:t>
      </w:r>
      <w:r>
        <w:rPr>
          <w:rFonts w:hint="eastAsia" w:ascii="仿宋_GB2312" w:hAnsi="仿宋_GB2312" w:eastAsia="仿宋_GB2312" w:cs="仿宋_GB2312"/>
          <w:color w:val="000000"/>
          <w:kern w:val="0"/>
          <w:sz w:val="32"/>
          <w:szCs w:val="32"/>
        </w:rPr>
        <w:t>各镇街</w:t>
      </w:r>
      <w:r>
        <w:rPr>
          <w:rFonts w:hint="eastAsia" w:ascii="仿宋_GB2312" w:hAnsi="仿宋_GB2312" w:eastAsia="仿宋_GB2312" w:cs="仿宋_GB2312"/>
          <w:color w:val="000000"/>
          <w:kern w:val="0"/>
          <w:sz w:val="32"/>
          <w:szCs w:val="32"/>
          <w:lang w:eastAsia="zh-CN"/>
        </w:rPr>
        <w:t>、相关建设</w:t>
      </w:r>
      <w:r>
        <w:rPr>
          <w:rFonts w:hint="eastAsia" w:ascii="仿宋_GB2312" w:hAnsi="仿宋_GB2312" w:eastAsia="仿宋_GB2312" w:cs="仿宋_GB2312"/>
          <w:color w:val="000000"/>
          <w:kern w:val="0"/>
          <w:sz w:val="32"/>
          <w:szCs w:val="32"/>
        </w:rPr>
        <w:t>部门交易平台工作人员</w:t>
      </w:r>
      <w:r>
        <w:rPr>
          <w:rFonts w:hint="eastAsia" w:ascii="仿宋_GB2312" w:hAnsi="仿宋_GB2312" w:eastAsia="仿宋_GB2312" w:cs="仿宋_GB2312"/>
          <w:kern w:val="0"/>
          <w:sz w:val="32"/>
          <w:szCs w:val="32"/>
        </w:rPr>
        <w:t>确认，</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color w:val="000000"/>
          <w:kern w:val="0"/>
          <w:sz w:val="32"/>
          <w:szCs w:val="32"/>
          <w:lang w:eastAsia="zh-CN"/>
        </w:rPr>
        <w:t>人员应及时</w:t>
      </w:r>
      <w:r>
        <w:rPr>
          <w:rFonts w:hint="eastAsia" w:ascii="仿宋_GB2312" w:hAnsi="仿宋_GB2312" w:eastAsia="仿宋_GB2312" w:cs="仿宋_GB2312"/>
          <w:kern w:val="0"/>
          <w:sz w:val="32"/>
          <w:szCs w:val="32"/>
        </w:rPr>
        <w:t>告知</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kern w:val="0"/>
          <w:sz w:val="32"/>
          <w:szCs w:val="32"/>
        </w:rPr>
        <w:t>说明情况。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left"/>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color w:val="000000"/>
          <w:kern w:val="2"/>
          <w:sz w:val="32"/>
          <w:szCs w:val="32"/>
        </w:rPr>
        <w:t>十</w:t>
      </w:r>
      <w:r>
        <w:rPr>
          <w:rFonts w:hint="eastAsia" w:ascii="楷体_GB2312" w:hAnsi="楷体_GB2312" w:eastAsia="楷体_GB2312" w:cs="楷体_GB2312"/>
          <w:color w:val="000000"/>
          <w:kern w:val="2"/>
          <w:sz w:val="32"/>
          <w:szCs w:val="32"/>
          <w:lang w:eastAsia="zh-CN"/>
        </w:rPr>
        <w:t>六</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kern w:val="0"/>
          <w:sz w:val="32"/>
          <w:szCs w:val="32"/>
        </w:rPr>
        <w:t>在确定参加评</w:t>
      </w:r>
      <w:r>
        <w:rPr>
          <w:rFonts w:ascii="仿宋_GB2312" w:hAnsi="仿宋_GB2312" w:eastAsia="仿宋_GB2312" w:cs="仿宋_GB2312"/>
          <w:kern w:val="0"/>
          <w:sz w:val="32"/>
          <w:szCs w:val="32"/>
        </w:rPr>
        <w:t>审</w:t>
      </w:r>
      <w:r>
        <w:rPr>
          <w:rFonts w:hint="eastAsia" w:ascii="仿宋_GB2312" w:hAnsi="仿宋_GB2312" w:eastAsia="仿宋_GB2312" w:cs="仿宋_GB2312"/>
          <w:kern w:val="0"/>
          <w:sz w:val="32"/>
          <w:szCs w:val="32"/>
        </w:rPr>
        <w:t>后，因各种原因不能参加评</w:t>
      </w:r>
      <w:r>
        <w:rPr>
          <w:rFonts w:ascii="仿宋_GB2312" w:hAnsi="仿宋_GB2312" w:eastAsia="仿宋_GB2312" w:cs="仿宋_GB2312"/>
          <w:kern w:val="0"/>
          <w:sz w:val="32"/>
          <w:szCs w:val="32"/>
        </w:rPr>
        <w:t>审</w:t>
      </w:r>
      <w:r>
        <w:rPr>
          <w:rFonts w:hint="eastAsia" w:ascii="仿宋_GB2312" w:hAnsi="仿宋_GB2312" w:eastAsia="仿宋_GB2312" w:cs="仿宋_GB2312"/>
          <w:kern w:val="0"/>
          <w:sz w:val="32"/>
          <w:szCs w:val="32"/>
        </w:rPr>
        <w:t>的，应在评</w:t>
      </w:r>
      <w:r>
        <w:rPr>
          <w:rFonts w:ascii="仿宋_GB2312" w:hAnsi="仿宋_GB2312" w:eastAsia="仿宋_GB2312" w:cs="仿宋_GB2312"/>
          <w:kern w:val="0"/>
          <w:sz w:val="32"/>
          <w:szCs w:val="32"/>
        </w:rPr>
        <w:t>审</w:t>
      </w:r>
      <w:r>
        <w:rPr>
          <w:rFonts w:hint="eastAsia" w:ascii="仿宋_GB2312" w:hAnsi="仿宋_GB2312" w:eastAsia="仿宋_GB2312" w:cs="仿宋_GB2312"/>
          <w:kern w:val="0"/>
          <w:sz w:val="32"/>
          <w:szCs w:val="32"/>
        </w:rPr>
        <w:t>前至少提前半个工作日</w:t>
      </w:r>
      <w:r>
        <w:rPr>
          <w:rFonts w:hint="eastAsia" w:ascii="仿宋_GB2312" w:hAnsi="仿宋_GB2312" w:eastAsia="仿宋_GB2312" w:cs="仿宋_GB2312"/>
          <w:kern w:val="0"/>
          <w:sz w:val="32"/>
          <w:szCs w:val="32"/>
          <w:lang w:eastAsia="zh-CN"/>
        </w:rPr>
        <w:t>，通过</w:t>
      </w:r>
      <w:r>
        <w:rPr>
          <w:rFonts w:hint="eastAsia" w:ascii="仿宋_GB2312" w:hAnsi="仿宋_GB2312" w:eastAsia="仿宋_GB2312" w:cs="仿宋_GB2312"/>
          <w:kern w:val="0"/>
          <w:sz w:val="32"/>
          <w:szCs w:val="32"/>
        </w:rPr>
        <w:t>电话的方式请假</w:t>
      </w:r>
      <w:r>
        <w:rPr>
          <w:rFonts w:hint="eastAsia" w:ascii="仿宋_GB2312" w:hAnsi="仿宋_GB2312" w:eastAsia="仿宋_GB2312" w:cs="仿宋_GB2312"/>
          <w:kern w:val="0"/>
          <w:sz w:val="32"/>
          <w:szCs w:val="32"/>
          <w:lang w:eastAsia="zh-CN"/>
        </w:rPr>
        <w:t>。各</w:t>
      </w:r>
      <w:r>
        <w:rPr>
          <w:rFonts w:hint="eastAsia" w:ascii="仿宋_GB2312" w:hAnsi="仿宋_GB2312" w:eastAsia="仿宋_GB2312" w:cs="仿宋_GB2312"/>
          <w:kern w:val="0"/>
          <w:sz w:val="32"/>
          <w:szCs w:val="32"/>
          <w:shd w:val="clear" w:color="auto" w:fill="FFFFFF"/>
        </w:rPr>
        <w:t>镇街</w:t>
      </w:r>
      <w:r>
        <w:rPr>
          <w:rFonts w:hint="eastAsia" w:ascii="仿宋_GB2312" w:hAnsi="仿宋_GB2312" w:eastAsia="仿宋_GB2312" w:cs="仿宋_GB2312"/>
          <w:kern w:val="0"/>
          <w:sz w:val="32"/>
          <w:szCs w:val="32"/>
          <w:shd w:val="clear" w:color="auto" w:fill="FFFFFF"/>
          <w:lang w:eastAsia="zh-CN"/>
        </w:rPr>
        <w:t>或相关建设</w:t>
      </w:r>
      <w:r>
        <w:rPr>
          <w:rFonts w:hint="eastAsia" w:ascii="仿宋_GB2312" w:hAnsi="仿宋_GB2312" w:eastAsia="仿宋_GB2312" w:cs="仿宋_GB2312"/>
          <w:kern w:val="0"/>
          <w:sz w:val="32"/>
          <w:szCs w:val="32"/>
          <w:shd w:val="clear" w:color="auto" w:fill="FFFFFF"/>
        </w:rPr>
        <w:t>部门抽取人员</w:t>
      </w:r>
      <w:r>
        <w:rPr>
          <w:rFonts w:hint="eastAsia" w:ascii="仿宋_GB2312" w:hAnsi="仿宋_GB2312" w:eastAsia="仿宋_GB2312" w:cs="仿宋_GB2312"/>
          <w:kern w:val="0"/>
          <w:sz w:val="32"/>
          <w:szCs w:val="32"/>
          <w:shd w:val="clear" w:color="auto" w:fill="FFFFFF"/>
          <w:lang w:eastAsia="zh-CN"/>
        </w:rPr>
        <w:t>应</w:t>
      </w:r>
      <w:r>
        <w:rPr>
          <w:rFonts w:hint="eastAsia" w:ascii="仿宋_GB2312" w:hAnsi="仿宋_GB2312" w:eastAsia="仿宋_GB2312" w:cs="仿宋_GB2312"/>
          <w:kern w:val="0"/>
          <w:sz w:val="32"/>
          <w:szCs w:val="32"/>
        </w:rPr>
        <w:t>及时办理</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kern w:val="0"/>
          <w:sz w:val="32"/>
          <w:szCs w:val="32"/>
        </w:rPr>
        <w:t>补抽手续。</w:t>
      </w:r>
    </w:p>
    <w:p>
      <w:pPr>
        <w:keepNext w:val="0"/>
        <w:keepLines w:val="0"/>
        <w:pageBreakBefore w:val="0"/>
        <w:widowControl w:val="0"/>
        <w:kinsoku/>
        <w:wordWrap/>
        <w:overflowPunct/>
        <w:topLinePunct w:val="0"/>
        <w:autoSpaceDE/>
        <w:autoSpaceDN/>
        <w:bidi w:val="0"/>
        <w:spacing w:after="0" w:line="576" w:lineRule="exact"/>
        <w:ind w:firstLine="420"/>
        <w:jc w:val="both"/>
        <w:rPr>
          <w:rFonts w:hint="eastAsia" w:ascii="Times New Roman" w:hAnsi="Times New Roman" w:eastAsia="方正小标宋简体" w:cs="Times New Roman"/>
          <w:kern w:val="0"/>
          <w:sz w:val="28"/>
          <w:szCs w:val="20"/>
          <w:lang w:val="en-US" w:eastAsia="zh-CN" w:bidi="ar-SA"/>
        </w:rPr>
      </w:pPr>
    </w:p>
    <w:p>
      <w:pPr>
        <w:keepNext w:val="0"/>
        <w:keepLines w:val="0"/>
        <w:pageBreakBefore w:val="0"/>
        <w:widowControl w:val="0"/>
        <w:kinsoku/>
        <w:wordWrap/>
        <w:overflowPunct/>
        <w:topLinePunct w:val="0"/>
        <w:autoSpaceDE/>
        <w:autoSpaceDN/>
        <w:bidi w:val="0"/>
        <w:spacing w:line="576" w:lineRule="exact"/>
        <w:ind w:left="0"/>
        <w:jc w:val="center"/>
        <w:rPr>
          <w:rFonts w:hint="eastAsia" w:ascii="楷体_GB2312" w:hAnsi="楷体_GB2312" w:eastAsia="楷体_GB2312" w:cs="楷体_GB2312"/>
          <w:b w:val="0"/>
          <w:bCs w:val="0"/>
          <w:sz w:val="32"/>
          <w:szCs w:val="32"/>
        </w:rPr>
      </w:pPr>
      <w:r>
        <w:rPr>
          <w:rFonts w:hint="eastAsia" w:ascii="黑体" w:hAnsi="黑体" w:eastAsia="黑体" w:cs="黑体"/>
          <w:b w:val="0"/>
          <w:bCs/>
          <w:sz w:val="32"/>
          <w:szCs w:val="32"/>
          <w:lang w:eastAsia="zh-CN"/>
        </w:rPr>
        <w:t>第五章</w:t>
      </w:r>
      <w:r>
        <w:rPr>
          <w:rFonts w:hint="eastAsia" w:ascii="黑体" w:hAnsi="黑体" w:eastAsia="黑体" w:cs="黑体"/>
          <w:b w:val="0"/>
          <w:bCs/>
          <w:sz w:val="32"/>
          <w:szCs w:val="32"/>
          <w:lang w:val="en-US" w:eastAsia="zh-CN"/>
        </w:rPr>
        <w:t xml:space="preserve"> </w:t>
      </w:r>
      <w:r>
        <w:rPr>
          <w:rFonts w:hint="eastAsia" w:ascii="黑体" w:hAnsi="黑体" w:eastAsia="黑体" w:cs="黑体"/>
          <w:bCs/>
          <w:sz w:val="32"/>
          <w:szCs w:val="32"/>
          <w:lang w:eastAsia="zh-CN"/>
        </w:rPr>
        <w:t>小组成员</w:t>
      </w:r>
      <w:r>
        <w:rPr>
          <w:rFonts w:hint="eastAsia" w:ascii="黑体" w:hAnsi="黑体" w:eastAsia="黑体" w:cs="黑体"/>
          <w:b w:val="0"/>
          <w:bCs/>
          <w:sz w:val="32"/>
          <w:szCs w:val="32"/>
        </w:rPr>
        <w:t>的管理与监督</w:t>
      </w:r>
    </w:p>
    <w:p>
      <w:pPr>
        <w:keepNext w:val="0"/>
        <w:keepLines w:val="0"/>
        <w:pageBreakBefore w:val="0"/>
        <w:widowControl w:val="0"/>
        <w:kinsoku/>
        <w:wordWrap/>
        <w:overflowPunct/>
        <w:topLinePunct w:val="0"/>
        <w:autoSpaceDE/>
        <w:autoSpaceDN/>
        <w:bidi w:val="0"/>
        <w:spacing w:line="576" w:lineRule="exact"/>
        <w:ind w:left="-178" w:leftChars="-85" w:firstLine="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 xml:space="preserve">     第十七条  </w:t>
      </w:r>
      <w:r>
        <w:rPr>
          <w:rFonts w:hint="eastAsia" w:ascii="仿宋_GB2312" w:hAnsi="仿宋_GB2312" w:eastAsia="仿宋_GB2312" w:cs="仿宋_GB2312"/>
          <w:color w:val="000000"/>
          <w:kern w:val="0"/>
          <w:sz w:val="32"/>
          <w:szCs w:val="32"/>
        </w:rPr>
        <w:t>各镇街</w:t>
      </w:r>
      <w:r>
        <w:rPr>
          <w:rFonts w:hint="eastAsia" w:ascii="仿宋_GB2312" w:hAnsi="仿宋_GB2312" w:eastAsia="仿宋_GB2312" w:cs="仿宋_GB2312"/>
          <w:color w:val="000000"/>
          <w:kern w:val="0"/>
          <w:sz w:val="32"/>
          <w:szCs w:val="32"/>
          <w:lang w:eastAsia="zh-CN"/>
        </w:rPr>
        <w:t>、相关建设部门负责</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的评</w:t>
      </w:r>
      <w:r>
        <w:rPr>
          <w:rFonts w:ascii="仿宋_GB2312" w:hAnsi="仿宋_GB2312" w:eastAsia="仿宋_GB2312" w:cs="仿宋_GB2312"/>
          <w:sz w:val="32"/>
          <w:szCs w:val="32"/>
        </w:rPr>
        <w:t>审</w:t>
      </w:r>
      <w:r>
        <w:rPr>
          <w:rFonts w:hint="eastAsia" w:ascii="仿宋_GB2312" w:hAnsi="仿宋_GB2312" w:eastAsia="仿宋_GB2312" w:cs="仿宋_GB2312"/>
          <w:sz w:val="32"/>
          <w:szCs w:val="32"/>
        </w:rPr>
        <w:t>行为进行考评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考评采取“一标一评”的方式，即每次评</w:t>
      </w:r>
      <w:r>
        <w:rPr>
          <w:rFonts w:ascii="仿宋_GB2312" w:hAnsi="仿宋_GB2312" w:eastAsia="仿宋_GB2312" w:cs="仿宋_GB2312"/>
          <w:sz w:val="32"/>
          <w:szCs w:val="32"/>
        </w:rPr>
        <w:t>审</w:t>
      </w:r>
      <w:r>
        <w:rPr>
          <w:rFonts w:hint="eastAsia" w:ascii="仿宋_GB2312" w:hAnsi="仿宋_GB2312" w:eastAsia="仿宋_GB2312" w:cs="仿宋_GB2312"/>
          <w:sz w:val="32"/>
          <w:szCs w:val="32"/>
        </w:rPr>
        <w:t>后，由</w:t>
      </w:r>
      <w:r>
        <w:rPr>
          <w:rFonts w:hint="eastAsia" w:ascii="仿宋_GB2312" w:hAnsi="仿宋_GB2312" w:eastAsia="仿宋_GB2312" w:cs="仿宋_GB2312"/>
          <w:color w:val="000000"/>
          <w:kern w:val="0"/>
          <w:sz w:val="32"/>
          <w:szCs w:val="32"/>
        </w:rPr>
        <w:t>各镇</w:t>
      </w:r>
      <w:r>
        <w:rPr>
          <w:rFonts w:hint="eastAsia" w:ascii="仿宋_GB2312" w:hAnsi="仿宋_GB2312" w:eastAsia="仿宋_GB2312" w:cs="仿宋_GB2312"/>
          <w:color w:val="000000"/>
          <w:kern w:val="0"/>
          <w:sz w:val="32"/>
          <w:szCs w:val="32"/>
          <w:lang w:eastAsia="zh-CN"/>
        </w:rPr>
        <w:t>街、相关建设部门</w:t>
      </w:r>
      <w:r>
        <w:rPr>
          <w:rFonts w:hint="eastAsia" w:ascii="仿宋_GB2312" w:hAnsi="仿宋_GB2312" w:eastAsia="仿宋_GB2312" w:cs="仿宋_GB2312"/>
          <w:sz w:val="32"/>
          <w:szCs w:val="32"/>
        </w:rPr>
        <w:t>根据实际情况对照附表中的内容，现场对</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的评</w:t>
      </w:r>
      <w:r>
        <w:rPr>
          <w:rFonts w:ascii="仿宋_GB2312" w:hAnsi="仿宋_GB2312" w:eastAsia="仿宋_GB2312" w:cs="仿宋_GB2312"/>
          <w:sz w:val="32"/>
          <w:szCs w:val="32"/>
        </w:rPr>
        <w:t>审</w:t>
      </w:r>
      <w:r>
        <w:rPr>
          <w:rFonts w:hint="eastAsia" w:ascii="仿宋_GB2312" w:hAnsi="仿宋_GB2312" w:eastAsia="仿宋_GB2312" w:cs="仿宋_GB2312"/>
          <w:sz w:val="32"/>
          <w:szCs w:val="32"/>
        </w:rPr>
        <w:t>行为进行考评，</w:t>
      </w:r>
      <w:r>
        <w:rPr>
          <w:rFonts w:hint="eastAsia" w:ascii="仿宋_GB2312" w:hAnsi="仿宋_GB2312" w:eastAsia="仿宋_GB2312" w:cs="仿宋_GB2312"/>
          <w:sz w:val="32"/>
          <w:szCs w:val="32"/>
          <w:lang w:eastAsia="zh-CN"/>
        </w:rPr>
        <w:t>对小组成员</w:t>
      </w:r>
      <w:r>
        <w:rPr>
          <w:rFonts w:hint="eastAsia" w:ascii="仿宋_GB2312" w:hAnsi="仿宋_GB2312" w:eastAsia="仿宋_GB2312" w:cs="仿宋_GB2312"/>
          <w:sz w:val="32"/>
          <w:szCs w:val="32"/>
          <w:lang w:val="en-US" w:eastAsia="zh-CN"/>
        </w:rPr>
        <w:t>存在不良行为情形的要录入</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lang w:val="en-US" w:eastAsia="zh-CN"/>
        </w:rPr>
        <w:t>抽取系统信用评价，</w:t>
      </w:r>
      <w:r>
        <w:rPr>
          <w:rFonts w:hint="eastAsia" w:ascii="仿宋_GB2312" w:hAnsi="仿宋_GB2312" w:eastAsia="仿宋_GB2312" w:cs="仿宋_GB2312"/>
          <w:sz w:val="32"/>
          <w:szCs w:val="32"/>
        </w:rPr>
        <w:t>由区</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汇总考评结果，统一录入</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个人信用档案，作为聘任管理、清退出库的依据。</w:t>
      </w:r>
      <w:r>
        <w:rPr>
          <w:rFonts w:hint="eastAsia" w:ascii="仿宋_GB2312" w:hAnsi="仿宋_GB2312" w:eastAsia="仿宋_GB2312" w:cs="仿宋_GB2312"/>
          <w:color w:val="000000"/>
          <w:kern w:val="0"/>
          <w:sz w:val="32"/>
          <w:szCs w:val="32"/>
        </w:rPr>
        <w:t>各镇</w:t>
      </w:r>
      <w:r>
        <w:rPr>
          <w:rFonts w:hint="eastAsia" w:ascii="仿宋_GB2312" w:hAnsi="仿宋_GB2312" w:eastAsia="仿宋_GB2312" w:cs="仿宋_GB2312"/>
          <w:color w:val="000000"/>
          <w:kern w:val="0"/>
          <w:sz w:val="32"/>
          <w:szCs w:val="32"/>
          <w:lang w:eastAsia="zh-CN"/>
        </w:rPr>
        <w:t>街、相关建设部门</w:t>
      </w:r>
      <w:r>
        <w:rPr>
          <w:rFonts w:hint="eastAsia" w:ascii="仿宋_GB2312" w:hAnsi="仿宋_GB2312" w:eastAsia="仿宋_GB2312" w:cs="仿宋_GB2312"/>
          <w:sz w:val="32"/>
          <w:szCs w:val="32"/>
        </w:rPr>
        <w:t>应在日常考评结果认定</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及时告知</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对日常考评扣分有异议的，应在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个工作日</w:t>
      </w:r>
      <w:r>
        <w:rPr>
          <w:rFonts w:hint="eastAsia" w:ascii="仿宋_GB2312" w:hAnsi="仿宋_GB2312" w:eastAsia="仿宋_GB2312" w:cs="仿宋_GB2312"/>
          <w:sz w:val="32"/>
          <w:szCs w:val="32"/>
        </w:rPr>
        <w:t>内向</w:t>
      </w:r>
      <w:r>
        <w:rPr>
          <w:rFonts w:hint="eastAsia" w:ascii="仿宋_GB2312" w:hAnsi="仿宋_GB2312" w:eastAsia="仿宋_GB2312" w:cs="仿宋_GB2312"/>
          <w:color w:val="000000"/>
          <w:kern w:val="0"/>
          <w:sz w:val="32"/>
          <w:szCs w:val="32"/>
        </w:rPr>
        <w:t>各镇</w:t>
      </w:r>
      <w:r>
        <w:rPr>
          <w:rFonts w:hint="eastAsia" w:ascii="仿宋_GB2312" w:hAnsi="仿宋_GB2312" w:eastAsia="仿宋_GB2312" w:cs="仿宋_GB2312"/>
          <w:color w:val="000000"/>
          <w:kern w:val="0"/>
          <w:sz w:val="32"/>
          <w:szCs w:val="32"/>
          <w:lang w:eastAsia="zh-CN"/>
        </w:rPr>
        <w:t>街、相关建设部门</w:t>
      </w:r>
      <w:r>
        <w:rPr>
          <w:rFonts w:hint="eastAsia" w:ascii="仿宋_GB2312" w:hAnsi="仿宋_GB2312" w:eastAsia="仿宋_GB2312" w:cs="仿宋_GB2312"/>
          <w:sz w:val="32"/>
          <w:szCs w:val="32"/>
        </w:rPr>
        <w:t>书面提出质疑。</w:t>
      </w:r>
    </w:p>
    <w:p>
      <w:pPr>
        <w:keepNext w:val="0"/>
        <w:keepLines w:val="0"/>
        <w:pageBreakBefore w:val="0"/>
        <w:widowControl/>
        <w:kinsoku/>
        <w:wordWrap/>
        <w:overflowPunct/>
        <w:topLinePunct w:val="0"/>
        <w:autoSpaceDE/>
        <w:autoSpaceDN/>
        <w:bidi w:val="0"/>
        <w:spacing w:line="576" w:lineRule="exact"/>
        <w:ind w:left="-178" w:leftChars="-85"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w:t>
      </w:r>
      <w:r>
        <w:rPr>
          <w:rFonts w:hint="eastAsia" w:ascii="仿宋_GB2312" w:eastAsia="仿宋_GB2312" w:cs="Times New Roman"/>
          <w:sz w:val="32"/>
          <w:szCs w:val="32"/>
          <w:lang w:eastAsia="zh-CN"/>
        </w:rPr>
        <w:t>限额以下</w:t>
      </w:r>
      <w:r>
        <w:rPr>
          <w:rFonts w:hint="eastAsia" w:ascii="仿宋_GB2312" w:hAnsi="仿宋_GB2312" w:eastAsia="仿宋_GB2312" w:cs="仿宋_GB2312"/>
          <w:sz w:val="32"/>
          <w:szCs w:val="32"/>
        </w:rPr>
        <w:t>工程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的运行、管理、使用和</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的评</w:t>
      </w:r>
      <w:r>
        <w:rPr>
          <w:rFonts w:ascii="仿宋_GB2312" w:hAnsi="仿宋_GB2312" w:eastAsia="仿宋_GB2312" w:cs="仿宋_GB2312"/>
          <w:sz w:val="32"/>
          <w:szCs w:val="32"/>
        </w:rPr>
        <w:t>审</w:t>
      </w:r>
      <w:r>
        <w:rPr>
          <w:rFonts w:hint="eastAsia" w:ascii="仿宋_GB2312" w:hAnsi="仿宋_GB2312" w:eastAsia="仿宋_GB2312" w:cs="仿宋_GB2312"/>
          <w:sz w:val="32"/>
          <w:szCs w:val="32"/>
        </w:rPr>
        <w:t>活动接受社会监督。</w:t>
      </w:r>
    </w:p>
    <w:p>
      <w:pPr>
        <w:keepNext w:val="0"/>
        <w:keepLines w:val="0"/>
        <w:pageBreakBefore w:val="0"/>
        <w:widowControl/>
        <w:kinsoku/>
        <w:wordWrap/>
        <w:overflowPunct/>
        <w:topLinePunct w:val="0"/>
        <w:autoSpaceDE/>
        <w:autoSpaceDN/>
        <w:bidi w:val="0"/>
        <w:spacing w:line="576" w:lineRule="exact"/>
        <w:ind w:left="-178" w:leftChars="-85"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2"/>
          <w:sz w:val="32"/>
          <w:szCs w:val="32"/>
          <w:shd w:val="clear" w:color="auto" w:fill="auto"/>
          <w:lang w:eastAsia="zh-CN"/>
        </w:rPr>
        <w:t>第十九条</w:t>
      </w:r>
      <w:r>
        <w:rPr>
          <w:rFonts w:hint="eastAsia" w:ascii="仿宋_GB2312" w:hAnsi="仿宋_GB2312" w:eastAsia="仿宋_GB2312" w:cs="仿宋_GB2312"/>
          <w:color w:val="000000"/>
          <w:kern w:val="2"/>
          <w:sz w:val="32"/>
          <w:szCs w:val="32"/>
          <w:shd w:val="clear" w:color="auto" w:fill="auto"/>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rPr>
        <w:t xml:space="preserve"> </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考评内容主要包括综合考评表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综合考评表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（具体内容见表</w:t>
      </w:r>
      <w:r>
        <w:rPr>
          <w:rFonts w:hint="eastAsia" w:ascii="仿宋_GB2312" w:hAnsi="仿宋_GB2312" w:eastAsia="仿宋_GB2312" w:cs="仿宋_GB2312"/>
          <w:sz w:val="32"/>
          <w:szCs w:val="32"/>
          <w:lang w:val="en-US" w:eastAsia="zh-CN"/>
        </w:rPr>
        <w:t>一、表二</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spacing w:line="576" w:lineRule="exact"/>
        <w:ind w:left="-178" w:leftChars="-85"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rPr>
        <w:t>年度考评的基础分为100分，实行累积扣分制。</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lang w:val="en-US" w:eastAsia="zh-CN"/>
        </w:rPr>
        <w:t>违反本办法认定的不良行为扣分累计满20分的，暂停评</w:t>
      </w:r>
      <w:r>
        <w:rPr>
          <w:rFonts w:ascii="仿宋_GB2312" w:hAnsi="仿宋_GB2312" w:eastAsia="仿宋_GB2312" w:cs="仿宋_GB2312"/>
          <w:sz w:val="32"/>
          <w:szCs w:val="32"/>
          <w:lang w:val="en-US" w:eastAsia="zh-CN"/>
        </w:rPr>
        <w:t>审</w:t>
      </w:r>
      <w:r>
        <w:rPr>
          <w:rFonts w:hint="eastAsia" w:ascii="仿宋_GB2312" w:hAnsi="仿宋_GB2312" w:eastAsia="仿宋_GB2312" w:cs="仿宋_GB2312"/>
          <w:sz w:val="32"/>
          <w:szCs w:val="32"/>
          <w:lang w:val="en-US" w:eastAsia="zh-CN"/>
        </w:rPr>
        <w:t>1年担任小组成员的资格，</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lang w:val="en-US" w:eastAsia="zh-CN"/>
        </w:rPr>
        <w:t>被累计暂停5次取消资格后，将取消其担任小组成员的资格，从瓯海区</w:t>
      </w:r>
      <w:r>
        <w:rPr>
          <w:rFonts w:hint="eastAsia" w:ascii="仿宋_GB2312" w:eastAsia="仿宋_GB2312" w:cs="Times New Roman"/>
          <w:sz w:val="32"/>
          <w:szCs w:val="32"/>
          <w:lang w:eastAsia="zh-CN"/>
        </w:rPr>
        <w:t>限额以下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sz w:val="32"/>
          <w:szCs w:val="32"/>
          <w:lang w:val="en-US" w:eastAsia="zh-CN"/>
        </w:rPr>
        <w:t>评审小组内除名，10年内</w:t>
      </w:r>
      <w:r>
        <w:rPr>
          <w:rFonts w:hint="eastAsia" w:ascii="仿宋_GB2312" w:hAnsi="仿宋_GB2312" w:eastAsia="仿宋_GB2312" w:cs="仿宋_GB2312"/>
          <w:sz w:val="32"/>
          <w:szCs w:val="32"/>
        </w:rPr>
        <w:t>不再录用。</w:t>
      </w:r>
    </w:p>
    <w:p>
      <w:pPr>
        <w:keepNext w:val="0"/>
        <w:keepLines w:val="0"/>
        <w:pageBreakBefore w:val="0"/>
        <w:widowControl w:val="0"/>
        <w:kinsoku/>
        <w:wordWrap/>
        <w:overflowPunct/>
        <w:topLinePunct w:val="0"/>
        <w:autoSpaceDE/>
        <w:autoSpaceDN/>
        <w:bidi w:val="0"/>
        <w:spacing w:after="0" w:line="576" w:lineRule="exact"/>
        <w:ind w:firstLine="420"/>
        <w:jc w:val="both"/>
        <w:rPr>
          <w:rFonts w:hint="eastAsia" w:ascii="Times New Roman" w:hAnsi="Times New Roman" w:eastAsia="方正小标宋简体" w:cs="Times New Roman"/>
          <w:kern w:val="0"/>
          <w:sz w:val="28"/>
          <w:szCs w:val="20"/>
          <w:lang w:val="en-US" w:eastAsia="zh-CN" w:bidi="ar-SA"/>
        </w:rPr>
      </w:pPr>
    </w:p>
    <w:p>
      <w:pPr>
        <w:keepNext w:val="0"/>
        <w:keepLines w:val="0"/>
        <w:pageBreakBefore w:val="0"/>
        <w:widowControl w:val="0"/>
        <w:numPr>
          <w:ilvl w:val="0"/>
          <w:numId w:val="3"/>
        </w:numPr>
        <w:kinsoku/>
        <w:wordWrap/>
        <w:overflowPunct/>
        <w:topLinePunct w:val="0"/>
        <w:autoSpaceDE/>
        <w:autoSpaceDN/>
        <w:bidi w:val="0"/>
        <w:spacing w:line="576" w:lineRule="exact"/>
        <w:ind w:left="-178" w:leftChars="-85"/>
        <w:jc w:val="center"/>
        <w:rPr>
          <w:rFonts w:hint="eastAsia" w:ascii="黑体" w:hAnsi="黑体" w:eastAsia="黑体" w:cs="黑体"/>
          <w:b w:val="0"/>
          <w:bCs/>
          <w:sz w:val="32"/>
          <w:szCs w:val="32"/>
        </w:rPr>
      </w:pPr>
      <w:r>
        <w:rPr>
          <w:rFonts w:hint="eastAsia" w:ascii="黑体" w:hAnsi="黑体" w:eastAsia="黑体" w:cs="黑体"/>
          <w:b w:val="0"/>
          <w:bCs/>
          <w:sz w:val="32"/>
          <w:szCs w:val="32"/>
        </w:rPr>
        <w:t>附则</w:t>
      </w:r>
    </w:p>
    <w:p>
      <w:pPr>
        <w:widowControl/>
        <w:spacing w:line="576" w:lineRule="exact"/>
        <w:ind w:left="-178" w:leftChars="-85" w:firstLine="640"/>
        <w:rPr>
          <w:rFonts w:hint="eastAsia" w:ascii="仿宋_GB2312" w:hAnsi="仿宋_GB2312" w:eastAsia="仿宋_GB2312" w:cs="仿宋_GB2312"/>
          <w:color w:val="000000"/>
          <w:kern w:val="0"/>
          <w:sz w:val="32"/>
          <w:szCs w:val="32"/>
          <w:shd w:val="clear" w:color="auto" w:fill="FFFFFF"/>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二十一</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小组成员</w:t>
      </w:r>
      <w:r>
        <w:rPr>
          <w:rFonts w:hint="eastAsia" w:ascii="仿宋_GB2312" w:hAnsi="仿宋_GB2312" w:eastAsia="仿宋_GB2312" w:cs="仿宋_GB2312"/>
          <w:sz w:val="32"/>
          <w:szCs w:val="32"/>
          <w:lang w:val="en-US" w:eastAsia="zh-CN"/>
        </w:rPr>
        <w:t>、</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color w:val="000000"/>
          <w:kern w:val="0"/>
          <w:sz w:val="32"/>
          <w:szCs w:val="32"/>
          <w:shd w:val="clear" w:color="auto" w:fill="FFFFFF"/>
        </w:rPr>
        <w:t>人、招标代理机构、各有关部门（机构）等参加</w:t>
      </w:r>
      <w:r>
        <w:rPr>
          <w:rFonts w:ascii="仿宋_GB2312" w:hAnsi="仿宋_GB2312" w:eastAsia="仿宋_GB2312" w:cs="仿宋_GB2312"/>
          <w:color w:val="000000"/>
          <w:kern w:val="0"/>
          <w:sz w:val="32"/>
          <w:szCs w:val="32"/>
          <w:shd w:val="clear" w:color="auto" w:fill="FFFFFF"/>
        </w:rPr>
        <w:t>评审</w:t>
      </w:r>
      <w:r>
        <w:rPr>
          <w:rFonts w:hint="eastAsia" w:ascii="仿宋_GB2312" w:hAnsi="仿宋_GB2312" w:eastAsia="仿宋_GB2312" w:cs="仿宋_GB2312"/>
          <w:color w:val="000000"/>
          <w:kern w:val="0"/>
          <w:sz w:val="32"/>
          <w:szCs w:val="32"/>
          <w:shd w:val="clear" w:color="auto" w:fill="FFFFFF"/>
        </w:rPr>
        <w:t>的工作人员，应忠于职守，秉公办事，严格遵守工作纪律和各项规章制度，不得外传评</w:t>
      </w:r>
      <w:r>
        <w:rPr>
          <w:rFonts w:ascii="仿宋_GB2312" w:hAnsi="仿宋_GB2312" w:eastAsia="仿宋_GB2312" w:cs="仿宋_GB2312"/>
          <w:color w:val="000000"/>
          <w:kern w:val="0"/>
          <w:sz w:val="32"/>
          <w:szCs w:val="32"/>
          <w:shd w:val="clear" w:color="auto" w:fill="FFFFFF"/>
        </w:rPr>
        <w:t>审</w:t>
      </w:r>
      <w:r>
        <w:rPr>
          <w:rFonts w:hint="eastAsia" w:ascii="仿宋_GB2312" w:hAnsi="仿宋_GB2312" w:eastAsia="仿宋_GB2312" w:cs="仿宋_GB2312"/>
          <w:color w:val="000000"/>
          <w:kern w:val="0"/>
          <w:sz w:val="32"/>
          <w:szCs w:val="32"/>
          <w:shd w:val="clear" w:color="auto" w:fill="FFFFFF"/>
        </w:rPr>
        <w:t>的任何情况，不得以管理和服务为名，非法干预</w:t>
      </w:r>
      <w:r>
        <w:rPr>
          <w:rFonts w:hint="eastAsia" w:ascii="仿宋_GB2312" w:hAnsi="仿宋_GB2312" w:eastAsia="仿宋_GB2312" w:cs="仿宋_GB2312"/>
          <w:color w:val="000000"/>
          <w:kern w:val="0"/>
          <w:sz w:val="32"/>
          <w:szCs w:val="32"/>
          <w:shd w:val="clear" w:color="auto" w:fill="FFFFFF"/>
          <w:lang w:eastAsia="zh-CN"/>
        </w:rPr>
        <w:t>小组成员</w:t>
      </w:r>
      <w:r>
        <w:rPr>
          <w:rFonts w:hint="eastAsia" w:ascii="仿宋_GB2312" w:hAnsi="仿宋_GB2312" w:eastAsia="仿宋_GB2312" w:cs="仿宋_GB2312"/>
          <w:color w:val="000000"/>
          <w:kern w:val="0"/>
          <w:sz w:val="32"/>
          <w:szCs w:val="32"/>
          <w:shd w:val="clear" w:color="auto" w:fill="FFFFFF"/>
        </w:rPr>
        <w:t>的评标活动，有失职、渎职、徇私舞弊等行为，不正确履行职责，要予以通报批评；情节严重的，由其上级部门或监察机关给予行政处分。</w:t>
      </w:r>
    </w:p>
    <w:p>
      <w:pPr>
        <w:widowControl/>
        <w:spacing w:line="576" w:lineRule="exact"/>
        <w:ind w:left="-178" w:leftChars="-85" w:firstLine="640"/>
        <w:rPr>
          <w:rFonts w:hint="eastAsia" w:ascii="仿宋_GB2312" w:hAnsi="仿宋_GB2312" w:eastAsia="仿宋_GB2312" w:cs="仿宋_GB2312"/>
          <w:color w:val="000000"/>
          <w:sz w:val="32"/>
          <w:szCs w:val="32"/>
          <w:shd w:val="clear" w:color="auto" w:fill="FFFFFF"/>
          <w:lang w:val="en-US" w:eastAsia="zh-CN"/>
        </w:rPr>
      </w:pPr>
      <w:r>
        <w:rPr>
          <w:rFonts w:hint="eastAsia" w:ascii="楷体_GB2312" w:hAnsi="楷体_GB2312" w:eastAsia="楷体_GB2312" w:cs="楷体_GB2312"/>
          <w:color w:val="000000"/>
          <w:sz w:val="32"/>
          <w:szCs w:val="32"/>
          <w:shd w:val="clear" w:color="auto" w:fill="FFFFFF"/>
          <w:lang w:eastAsia="zh-CN"/>
        </w:rPr>
        <w:t>第二十二条</w:t>
      </w:r>
      <w:r>
        <w:rPr>
          <w:rFonts w:hint="eastAsia" w:ascii="楷体_GB2312" w:hAnsi="楷体_GB2312" w:eastAsia="楷体_GB2312" w:cs="楷体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val="en-US" w:eastAsia="zh-CN"/>
        </w:rPr>
        <w:t>小组成员存在下列情形之一的，一经发现从瓯海区</w:t>
      </w:r>
      <w:r>
        <w:rPr>
          <w:rFonts w:hint="eastAsia" w:ascii="仿宋_GB2312" w:eastAsia="仿宋_GB2312" w:cs="Times New Roman"/>
          <w:sz w:val="32"/>
          <w:szCs w:val="32"/>
          <w:lang w:eastAsia="zh-CN"/>
        </w:rPr>
        <w:t>限额以下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color w:val="000000"/>
          <w:sz w:val="32"/>
          <w:szCs w:val="32"/>
          <w:shd w:val="clear" w:color="auto" w:fill="FFFFFF"/>
          <w:lang w:val="en-US" w:eastAsia="zh-CN"/>
        </w:rPr>
        <w:t>评审小组内除名：</w:t>
      </w:r>
      <w:r>
        <w:rPr>
          <w:rFonts w:hint="eastAsia" w:ascii="仿宋_GB2312" w:hAnsi="仿宋_GB2312" w:eastAsia="仿宋_GB2312" w:cs="仿宋_GB2312"/>
          <w:i w:val="0"/>
          <w:caps w:val="0"/>
          <w:smallCaps w:val="0"/>
          <w:color w:val="000000"/>
          <w:spacing w:val="0"/>
          <w:sz w:val="32"/>
          <w:szCs w:val="32"/>
          <w:shd w:val="clear" w:color="auto" w:fill="FFFFFF"/>
        </w:rPr>
        <w:t>经司法生效判决认定构成犯罪的；被列为失信执行人的；</w:t>
      </w:r>
      <w:r>
        <w:rPr>
          <w:rFonts w:hint="eastAsia" w:ascii="仿宋_GB2312" w:hAnsi="仿宋_GB2312" w:eastAsia="仿宋_GB2312" w:cs="仿宋_GB2312"/>
          <w:i w:val="0"/>
          <w:caps w:val="0"/>
          <w:smallCaps w:val="0"/>
          <w:color w:val="000000"/>
          <w:spacing w:val="0"/>
          <w:sz w:val="32"/>
          <w:szCs w:val="32"/>
          <w:shd w:val="clear" w:color="auto" w:fill="FFFFFF"/>
          <w:lang w:eastAsia="zh-CN"/>
        </w:rPr>
        <w:t>因在招标投标活动中从事违法违规行为被有关行政部门予以行政处罚的；</w:t>
      </w:r>
      <w:r>
        <w:rPr>
          <w:rFonts w:hint="eastAsia" w:ascii="仿宋_GB2312" w:hAnsi="仿宋_GB2312" w:eastAsia="仿宋_GB2312" w:cs="仿宋_GB2312"/>
          <w:i w:val="0"/>
          <w:caps w:val="0"/>
          <w:smallCaps w:val="0"/>
          <w:color w:val="000000"/>
          <w:spacing w:val="0"/>
          <w:sz w:val="32"/>
          <w:szCs w:val="32"/>
          <w:shd w:val="clear" w:color="auto" w:fill="FFFFFF"/>
        </w:rPr>
        <w:t>经公安机关、司法部门、监察部门、或有关行政监督部门认定存在参与他人招标投标领域违法行为、犯罪行为提供便利的；弄虚作假骗取</w:t>
      </w:r>
      <w:r>
        <w:rPr>
          <w:rFonts w:hint="eastAsia" w:ascii="仿宋_GB2312" w:hAnsi="仿宋_GB2312" w:eastAsia="仿宋_GB2312" w:cs="仿宋_GB2312"/>
          <w:sz w:val="32"/>
          <w:szCs w:val="32"/>
          <w:lang w:val="en-US" w:eastAsia="zh-CN"/>
        </w:rPr>
        <w:t>区</w:t>
      </w:r>
      <w:r>
        <w:rPr>
          <w:rFonts w:hint="eastAsia" w:ascii="仿宋_GB2312" w:eastAsia="仿宋_GB2312" w:cs="Times New Roman"/>
          <w:sz w:val="32"/>
          <w:szCs w:val="32"/>
          <w:lang w:eastAsia="zh-CN"/>
        </w:rPr>
        <w:t>限额以下</w:t>
      </w:r>
      <w:r>
        <w:rPr>
          <w:rFonts w:ascii="仿宋_GB2312" w:hAnsi="Times New Roman" w:eastAsia="仿宋_GB2312" w:cs="Times New Roman"/>
          <w:sz w:val="32"/>
          <w:szCs w:val="32"/>
          <w:lang w:eastAsia="zh-CN"/>
        </w:rPr>
        <w:t>招标</w:t>
      </w:r>
      <w:r>
        <w:rPr>
          <w:rFonts w:hint="eastAsia" w:ascii="仿宋_GB2312" w:hAnsi="仿宋_GB2312" w:eastAsia="仿宋_GB2312" w:cs="仿宋_GB2312"/>
          <w:sz w:val="32"/>
          <w:szCs w:val="32"/>
          <w:lang w:val="en-US" w:eastAsia="zh-CN"/>
        </w:rPr>
        <w:t>评审小组成员</w:t>
      </w:r>
      <w:r>
        <w:rPr>
          <w:rFonts w:hint="eastAsia" w:ascii="仿宋_GB2312" w:hAnsi="仿宋_GB2312" w:eastAsia="仿宋_GB2312" w:cs="仿宋_GB2312"/>
          <w:i w:val="0"/>
          <w:caps w:val="0"/>
          <w:smallCaps w:val="0"/>
          <w:color w:val="000000"/>
          <w:spacing w:val="0"/>
          <w:sz w:val="32"/>
          <w:szCs w:val="32"/>
          <w:shd w:val="clear" w:color="auto" w:fill="FFFFFF"/>
        </w:rPr>
        <w:t>身份的</w:t>
      </w:r>
      <w:r>
        <w:rPr>
          <w:rFonts w:hint="eastAsia" w:ascii="仿宋_GB2312" w:hAnsi="仿宋_GB2312" w:eastAsia="仿宋_GB2312" w:cs="仿宋_GB2312"/>
          <w:i w:val="0"/>
          <w:caps w:val="0"/>
          <w:smallCaps w:val="0"/>
          <w:color w:val="000000"/>
          <w:spacing w:val="0"/>
          <w:sz w:val="32"/>
          <w:szCs w:val="32"/>
          <w:shd w:val="clear" w:color="auto" w:fill="FFFFFF"/>
          <w:lang w:eastAsia="zh-CN"/>
        </w:rPr>
        <w:t>。</w:t>
      </w:r>
    </w:p>
    <w:p>
      <w:pPr>
        <w:keepNext w:val="0"/>
        <w:keepLines w:val="0"/>
        <w:pageBreakBefore w:val="0"/>
        <w:widowControl/>
        <w:kinsoku/>
        <w:wordWrap/>
        <w:overflowPunct/>
        <w:topLinePunct w:val="0"/>
        <w:autoSpaceDE/>
        <w:autoSpaceDN/>
        <w:bidi w:val="0"/>
        <w:spacing w:line="576" w:lineRule="exact"/>
        <w:ind w:left="-178" w:leftChars="-85" w:firstLine="640"/>
        <w:jc w:val="both"/>
        <w:rPr>
          <w:rFonts w:hint="eastAsia" w:ascii="仿宋_GB2312" w:hAnsi="仿宋_GB2312" w:eastAsia="仿宋_GB2312" w:cs="仿宋_GB2312"/>
          <w:color w:val="000000"/>
          <w:kern w:val="0"/>
          <w:sz w:val="32"/>
          <w:szCs w:val="32"/>
          <w:shd w:val="clear" w:color="auto" w:fill="FFFFFF"/>
        </w:rPr>
      </w:pPr>
      <w:r>
        <w:rPr>
          <w:rFonts w:hint="eastAsia" w:ascii="楷体_GB2312" w:hAnsi="楷体_GB2312" w:eastAsia="楷体_GB2312" w:cs="楷体_GB2312"/>
          <w:color w:val="000000"/>
          <w:kern w:val="2"/>
          <w:sz w:val="32"/>
          <w:szCs w:val="32"/>
          <w:shd w:val="clear" w:color="auto" w:fill="auto"/>
        </w:rPr>
        <w:t>第</w:t>
      </w:r>
      <w:r>
        <w:rPr>
          <w:rFonts w:hint="eastAsia" w:ascii="楷体_GB2312" w:hAnsi="楷体_GB2312" w:eastAsia="楷体_GB2312" w:cs="楷体_GB2312"/>
          <w:color w:val="000000"/>
          <w:kern w:val="2"/>
          <w:sz w:val="32"/>
          <w:szCs w:val="32"/>
          <w:shd w:val="clear" w:color="auto" w:fill="auto"/>
          <w:lang w:eastAsia="zh-CN"/>
        </w:rPr>
        <w:t>二十三</w:t>
      </w:r>
      <w:r>
        <w:rPr>
          <w:rFonts w:hint="eastAsia" w:ascii="楷体_GB2312" w:hAnsi="楷体_GB2312" w:eastAsia="楷体_GB2312" w:cs="楷体_GB2312"/>
          <w:color w:val="000000"/>
          <w:kern w:val="2"/>
          <w:sz w:val="32"/>
          <w:szCs w:val="32"/>
          <w:shd w:val="clear" w:color="auto" w:fill="auto"/>
        </w:rPr>
        <w:t>条</w:t>
      </w:r>
      <w:r>
        <w:rPr>
          <w:rFonts w:hint="eastAsia" w:ascii="仿宋_GB2312" w:hAnsi="仿宋_GB2312" w:eastAsia="仿宋_GB2312" w:cs="仿宋_GB2312"/>
          <w:color w:val="000000"/>
          <w:kern w:val="0"/>
          <w:sz w:val="32"/>
          <w:szCs w:val="32"/>
          <w:shd w:val="clear" w:color="auto" w:fill="FFFFFF"/>
        </w:rPr>
        <w:t xml:space="preserve"> 本办法由区</w:t>
      </w:r>
      <w:r>
        <w:rPr>
          <w:rFonts w:hint="eastAsia" w:ascii="仿宋_GB2312" w:hAnsi="仿宋_GB2312" w:eastAsia="仿宋_GB2312" w:cs="仿宋_GB2312"/>
          <w:color w:val="000000"/>
          <w:kern w:val="0"/>
          <w:sz w:val="32"/>
          <w:szCs w:val="32"/>
          <w:shd w:val="clear" w:color="auto" w:fill="FFFFFF"/>
          <w:lang w:eastAsia="zh-CN"/>
        </w:rPr>
        <w:t>政务服务中心</w:t>
      </w:r>
      <w:r>
        <w:rPr>
          <w:rFonts w:hint="eastAsia" w:ascii="仿宋_GB2312" w:hAnsi="仿宋_GB2312" w:eastAsia="仿宋_GB2312" w:cs="仿宋_GB2312"/>
          <w:color w:val="000000"/>
          <w:kern w:val="0"/>
          <w:sz w:val="32"/>
          <w:szCs w:val="32"/>
          <w:shd w:val="clear" w:color="auto" w:fill="FFFFFF"/>
        </w:rPr>
        <w:t>负责解释。</w:t>
      </w:r>
    </w:p>
    <w:p>
      <w:pPr>
        <w:pStyle w:val="2"/>
        <w:keepNext w:val="0"/>
        <w:keepLines w:val="0"/>
        <w:pageBreakBefore w:val="0"/>
        <w:widowControl w:val="0"/>
        <w:kinsoku/>
        <w:wordWrap/>
        <w:overflowPunct/>
        <w:topLinePunct w:val="0"/>
        <w:autoSpaceDE/>
        <w:autoSpaceDN/>
        <w:bidi w:val="0"/>
        <w:spacing w:line="576" w:lineRule="exact"/>
        <w:rPr>
          <w:rFonts w:hint="eastAsia" w:ascii="仿宋_GB2312" w:hAnsi="仿宋_GB2312" w:eastAsia="仿宋_GB2312" w:cs="仿宋_GB2312"/>
          <w:color w:val="000000"/>
          <w:kern w:val="0"/>
          <w:sz w:val="32"/>
          <w:szCs w:val="32"/>
          <w:shd w:val="clear" w:color="auto" w:fill="FFFFFF"/>
        </w:rPr>
        <w:sectPr>
          <w:footerReference r:id="rId5" w:type="default"/>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spacing w:line="576" w:lineRule="exac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表一</w:t>
      </w:r>
    </w:p>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rPr>
        <w:t>瓯海区</w:t>
      </w:r>
      <w:r>
        <w:rPr>
          <w:rFonts w:hint="eastAsia" w:ascii="方正小标宋简体" w:hAnsi="方正小标宋简体" w:eastAsia="方正小标宋简体" w:cs="方正小标宋简体"/>
          <w:b w:val="0"/>
          <w:bCs w:val="0"/>
          <w:kern w:val="0"/>
          <w:sz w:val="44"/>
          <w:szCs w:val="44"/>
          <w:lang w:eastAsia="zh-CN"/>
        </w:rPr>
        <w:t>限额以下</w:t>
      </w:r>
      <w:r>
        <w:rPr>
          <w:rFonts w:hint="eastAsia" w:ascii="方正小标宋简体" w:hAnsi="方正小标宋简体" w:eastAsia="方正小标宋简体" w:cs="方正小标宋简体"/>
          <w:b w:val="0"/>
          <w:bCs w:val="0"/>
          <w:kern w:val="0"/>
          <w:sz w:val="44"/>
          <w:szCs w:val="44"/>
        </w:rPr>
        <w:t>工程</w:t>
      </w:r>
      <w:r>
        <w:rPr>
          <w:rFonts w:hint="eastAsia" w:ascii="方正小标宋简体" w:hAnsi="方正小标宋简体" w:eastAsia="方正小标宋简体" w:cs="方正小标宋简体"/>
          <w:kern w:val="0"/>
          <w:sz w:val="44"/>
          <w:szCs w:val="44"/>
          <w:lang w:eastAsia="zh-CN"/>
        </w:rPr>
        <w:t>招标评审</w:t>
      </w:r>
      <w:r>
        <w:rPr>
          <w:rFonts w:hint="eastAsia" w:ascii="方正小标宋简体" w:hAnsi="方正小标宋简体" w:eastAsia="方正小标宋简体" w:cs="方正小标宋简体"/>
          <w:b w:val="0"/>
          <w:bCs w:val="0"/>
          <w:kern w:val="0"/>
          <w:sz w:val="44"/>
          <w:szCs w:val="44"/>
          <w:lang w:eastAsia="zh-CN"/>
        </w:rPr>
        <w:t>小组成员</w:t>
      </w:r>
      <w:r>
        <w:rPr>
          <w:rFonts w:hint="eastAsia" w:ascii="方正小标宋简体" w:hAnsi="方正小标宋简体" w:eastAsia="方正小标宋简体" w:cs="方正小标宋简体"/>
          <w:b w:val="0"/>
          <w:bCs w:val="0"/>
          <w:kern w:val="0"/>
          <w:sz w:val="44"/>
          <w:szCs w:val="44"/>
        </w:rPr>
        <w:t>综合考评表</w:t>
      </w:r>
      <w:r>
        <w:rPr>
          <w:rFonts w:hint="eastAsia" w:ascii="方正小标宋简体" w:hAnsi="方正小标宋简体" w:eastAsia="方正小标宋简体" w:cs="方正小标宋简体"/>
          <w:b w:val="0"/>
          <w:bCs w:val="0"/>
          <w:kern w:val="0"/>
          <w:sz w:val="44"/>
          <w:szCs w:val="44"/>
          <w:lang w:eastAsia="zh-CN"/>
        </w:rPr>
        <w:t>（</w:t>
      </w:r>
      <w:r>
        <w:rPr>
          <w:rFonts w:hint="eastAsia" w:ascii="方正小标宋简体" w:hAnsi="方正小标宋简体" w:eastAsia="方正小标宋简体" w:cs="方正小标宋简体"/>
          <w:b w:val="0"/>
          <w:bCs w:val="0"/>
          <w:kern w:val="0"/>
          <w:sz w:val="44"/>
          <w:szCs w:val="44"/>
          <w:lang w:val="en-US" w:eastAsia="zh-CN"/>
        </w:rPr>
        <w:t>一</w:t>
      </w:r>
      <w:r>
        <w:rPr>
          <w:rFonts w:hint="eastAsia" w:ascii="方正小标宋简体" w:hAnsi="方正小标宋简体" w:eastAsia="方正小标宋简体" w:cs="方正小标宋简体"/>
          <w:b w:val="0"/>
          <w:bCs w:val="0"/>
          <w:kern w:val="0"/>
          <w:sz w:val="44"/>
          <w:szCs w:val="44"/>
          <w:lang w:eastAsia="zh-CN"/>
        </w:rPr>
        <w:t>）</w:t>
      </w:r>
    </w:p>
    <w:tbl>
      <w:tblPr>
        <w:tblStyle w:val="5"/>
        <w:tblW w:w="15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472"/>
        <w:gridCol w:w="102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28" w:type="dxa"/>
            <w:noWrap/>
            <w:vAlign w:val="center"/>
          </w:tcPr>
          <w:p>
            <w:pPr>
              <w:keepNext w:val="0"/>
              <w:keepLines w:val="0"/>
              <w:pageBreakBefore w:val="0"/>
              <w:widowControl w:val="0"/>
              <w:kinsoku/>
              <w:wordWrap/>
              <w:overflowPunct/>
              <w:topLinePunct w:val="0"/>
              <w:autoSpaceDE/>
              <w:autoSpaceDN/>
              <w:bidi w:val="0"/>
              <w:spacing w:line="576" w:lineRule="exact"/>
              <w:jc w:val="center"/>
              <w:rPr>
                <w:rFonts w:hint="eastAsia" w:ascii="仿宋_GB2312" w:hAnsi="Calibri" w:eastAsia="仿宋_GB2312" w:cs="Times New Roman"/>
                <w:b/>
                <w:sz w:val="24"/>
              </w:rPr>
            </w:pPr>
            <w:r>
              <w:rPr>
                <w:rFonts w:hint="eastAsia" w:ascii="仿宋_GB2312" w:hAnsi="Calibri" w:eastAsia="仿宋_GB2312" w:cs="Times New Roman"/>
                <w:b/>
                <w:sz w:val="24"/>
              </w:rPr>
              <w:t>序号</w:t>
            </w:r>
          </w:p>
        </w:tc>
        <w:tc>
          <w:tcPr>
            <w:tcW w:w="12472" w:type="dxa"/>
            <w:noWrap/>
            <w:vAlign w:val="center"/>
          </w:tcPr>
          <w:p>
            <w:pPr>
              <w:keepNext w:val="0"/>
              <w:keepLines w:val="0"/>
              <w:pageBreakBefore w:val="0"/>
              <w:widowControl w:val="0"/>
              <w:kinsoku/>
              <w:wordWrap/>
              <w:overflowPunct/>
              <w:topLinePunct w:val="0"/>
              <w:autoSpaceDE/>
              <w:autoSpaceDN/>
              <w:bidi w:val="0"/>
              <w:spacing w:line="576" w:lineRule="exact"/>
              <w:jc w:val="center"/>
              <w:rPr>
                <w:rFonts w:hint="eastAsia" w:ascii="仿宋_GB2312" w:hAnsi="Calibri" w:eastAsia="仿宋_GB2312" w:cs="Times New Roman"/>
                <w:b/>
                <w:sz w:val="24"/>
              </w:rPr>
            </w:pPr>
            <w:r>
              <w:rPr>
                <w:rFonts w:hint="eastAsia" w:ascii="仿宋_GB2312" w:hAnsi="Calibri" w:eastAsia="仿宋_GB2312" w:cs="Times New Roman"/>
                <w:b/>
                <w:sz w:val="24"/>
              </w:rPr>
              <w:t>具体内容</w:t>
            </w:r>
          </w:p>
        </w:tc>
        <w:tc>
          <w:tcPr>
            <w:tcW w:w="1020" w:type="dxa"/>
            <w:noWrap/>
            <w:vAlign w:val="center"/>
          </w:tcPr>
          <w:p>
            <w:pPr>
              <w:keepNext w:val="0"/>
              <w:keepLines w:val="0"/>
              <w:pageBreakBefore w:val="0"/>
              <w:widowControl w:val="0"/>
              <w:kinsoku/>
              <w:wordWrap/>
              <w:overflowPunct/>
              <w:topLinePunct w:val="0"/>
              <w:autoSpaceDE/>
              <w:autoSpaceDN/>
              <w:bidi w:val="0"/>
              <w:spacing w:line="576" w:lineRule="exact"/>
              <w:jc w:val="center"/>
              <w:rPr>
                <w:rFonts w:hint="eastAsia" w:ascii="仿宋_GB2312" w:hAnsi="Calibri" w:eastAsia="仿宋_GB2312" w:cs="Times New Roman"/>
                <w:b/>
                <w:sz w:val="24"/>
              </w:rPr>
            </w:pPr>
            <w:r>
              <w:rPr>
                <w:rFonts w:hint="eastAsia" w:ascii="仿宋_GB2312" w:hAnsi="Calibri" w:eastAsia="仿宋_GB2312" w:cs="Times New Roman"/>
                <w:b/>
                <w:sz w:val="24"/>
              </w:rPr>
              <w:t>每次分值标准</w:t>
            </w:r>
          </w:p>
        </w:tc>
        <w:tc>
          <w:tcPr>
            <w:tcW w:w="1169" w:type="dxa"/>
            <w:noWrap/>
            <w:vAlign w:val="top"/>
          </w:tcPr>
          <w:p>
            <w:pPr>
              <w:keepNext w:val="0"/>
              <w:keepLines w:val="0"/>
              <w:pageBreakBefore w:val="0"/>
              <w:widowControl w:val="0"/>
              <w:kinsoku/>
              <w:wordWrap/>
              <w:overflowPunct/>
              <w:topLinePunct w:val="0"/>
              <w:autoSpaceDE/>
              <w:autoSpaceDN/>
              <w:bidi w:val="0"/>
              <w:spacing w:line="576" w:lineRule="exact"/>
              <w:jc w:val="center"/>
              <w:rPr>
                <w:rFonts w:hint="eastAsia" w:ascii="仿宋_GB2312" w:hAnsi="Calibri" w:eastAsia="仿宋_GB2312" w:cs="Times New Roman"/>
                <w:b/>
                <w:sz w:val="24"/>
              </w:rPr>
            </w:pPr>
            <w:r>
              <w:rPr>
                <w:rFonts w:hint="eastAsia" w:ascii="仿宋_GB2312" w:hAnsi="Calibri" w:eastAsia="仿宋_GB2312" w:cs="Times New Roman"/>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b/>
                <w:sz w:val="24"/>
              </w:rPr>
            </w:pPr>
            <w:r>
              <w:rPr>
                <w:rFonts w:hint="eastAsia" w:ascii="仿宋_GB2312" w:hAnsi="Calibri" w:eastAsia="仿宋_GB2312" w:cs="Times New Roman"/>
                <w:b/>
                <w:sz w:val="24"/>
              </w:rPr>
              <w:t>一</w:t>
            </w:r>
          </w:p>
        </w:tc>
        <w:tc>
          <w:tcPr>
            <w:tcW w:w="12472"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b/>
                <w:sz w:val="24"/>
              </w:rPr>
            </w:pPr>
            <w:r>
              <w:rPr>
                <w:rFonts w:hint="eastAsia" w:ascii="仿宋_GB2312" w:hAnsi="Calibri" w:eastAsia="仿宋_GB2312" w:cs="Times New Roman"/>
                <w:b/>
                <w:sz w:val="24"/>
              </w:rPr>
              <w:t>评</w:t>
            </w:r>
            <w:r>
              <w:rPr>
                <w:rFonts w:ascii="仿宋_GB2312" w:hAnsi="Calibri" w:eastAsia="仿宋_GB2312" w:cs="Times New Roman"/>
                <w:b/>
                <w:sz w:val="24"/>
              </w:rPr>
              <w:t>审</w:t>
            </w:r>
            <w:r>
              <w:rPr>
                <w:rFonts w:hint="eastAsia" w:ascii="仿宋_GB2312" w:hAnsi="Calibri" w:eastAsia="仿宋_GB2312" w:cs="Times New Roman"/>
                <w:b/>
                <w:sz w:val="24"/>
              </w:rPr>
              <w:t>纪律</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1</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回复语音通知或人工电话通知能出席，但参加评</w:t>
            </w:r>
            <w:r>
              <w:rPr>
                <w:rFonts w:ascii="仿宋_GB2312" w:hAnsi="Calibri" w:eastAsia="仿宋_GB2312" w:cs="Times New Roman"/>
                <w:sz w:val="24"/>
              </w:rPr>
              <w:t>审</w:t>
            </w:r>
            <w:r>
              <w:rPr>
                <w:rFonts w:hint="eastAsia" w:ascii="仿宋_GB2312" w:hAnsi="Calibri" w:eastAsia="仿宋_GB2312" w:cs="Times New Roman"/>
                <w:sz w:val="24"/>
              </w:rPr>
              <w:t>迟到早退的（</w:t>
            </w:r>
            <w:r>
              <w:rPr>
                <w:rFonts w:hint="eastAsia" w:ascii="仿宋_GB2312" w:hAnsi="Calibri" w:eastAsia="仿宋_GB2312" w:cs="Times New Roman"/>
                <w:sz w:val="24"/>
                <w:lang w:val="en-US" w:eastAsia="zh-CN"/>
              </w:rPr>
              <w:t>20</w:t>
            </w:r>
            <w:r>
              <w:rPr>
                <w:rFonts w:hint="eastAsia" w:ascii="仿宋_GB2312" w:hAnsi="Calibri" w:eastAsia="仿宋_GB2312" w:cs="Times New Roman"/>
                <w:sz w:val="24"/>
              </w:rPr>
              <w:t>分钟以上）</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2</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2</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回复语音通知或人工电话通知能出席，但参加评</w:t>
            </w:r>
            <w:r>
              <w:rPr>
                <w:rFonts w:ascii="仿宋_GB2312" w:hAnsi="Calibri" w:eastAsia="仿宋_GB2312" w:cs="Times New Roman"/>
                <w:sz w:val="24"/>
              </w:rPr>
              <w:t>审</w:t>
            </w:r>
            <w:r>
              <w:rPr>
                <w:rFonts w:hint="eastAsia" w:ascii="仿宋_GB2312" w:hAnsi="Calibri" w:eastAsia="仿宋_GB2312" w:cs="Times New Roman"/>
                <w:sz w:val="24"/>
              </w:rPr>
              <w:t>迟到早退的（</w:t>
            </w:r>
            <w:r>
              <w:rPr>
                <w:rFonts w:hint="eastAsia" w:ascii="仿宋_GB2312" w:hAnsi="Calibri" w:eastAsia="仿宋_GB2312" w:cs="Times New Roman"/>
                <w:sz w:val="24"/>
                <w:lang w:val="en-US" w:eastAsia="zh-CN"/>
              </w:rPr>
              <w:t>4</w:t>
            </w:r>
            <w:r>
              <w:rPr>
                <w:rFonts w:hint="eastAsia" w:ascii="仿宋_GB2312" w:hAnsi="Calibri" w:eastAsia="仿宋_GB2312" w:cs="Times New Roman"/>
                <w:sz w:val="24"/>
              </w:rPr>
              <w:t>0分钟以上）</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lang w:eastAsia="zh-CN"/>
              </w:rPr>
            </w:pPr>
            <w:r>
              <w:rPr>
                <w:rFonts w:hint="eastAsia" w:ascii="仿宋_GB2312" w:hAnsi="Calibri" w:eastAsia="仿宋_GB2312" w:cs="Times New Roman"/>
                <w:sz w:val="24"/>
                <w:lang w:val="en-US" w:eastAsia="zh-CN"/>
              </w:rPr>
              <w:t>4</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3</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回复语音通知或人工电话通知能出席，但未按规定请假无故缺席评</w:t>
            </w:r>
            <w:r>
              <w:rPr>
                <w:rFonts w:ascii="仿宋_GB2312" w:hAnsi="Calibri" w:eastAsia="仿宋_GB2312" w:cs="Times New Roman"/>
                <w:sz w:val="24"/>
              </w:rPr>
              <w:t>审</w:t>
            </w:r>
            <w:r>
              <w:rPr>
                <w:rFonts w:hint="eastAsia" w:ascii="仿宋_GB2312" w:hAnsi="Calibri" w:eastAsia="仿宋_GB2312" w:cs="Times New Roman"/>
                <w:sz w:val="24"/>
              </w:rPr>
              <w:t>的</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lang w:eastAsia="zh-CN"/>
              </w:rPr>
            </w:pPr>
            <w:r>
              <w:rPr>
                <w:rFonts w:hint="eastAsia" w:ascii="仿宋_GB2312" w:hAnsi="Calibri" w:eastAsia="仿宋_GB2312" w:cs="Times New Roman"/>
                <w:sz w:val="24"/>
                <w:lang w:val="en-US" w:eastAsia="zh-CN"/>
              </w:rPr>
              <w:t>6</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4</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不主动提交身份证明，登记录检，接受工作人员核验和管理的</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3</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5</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不按规定寄存或使用通讯工具等物品的</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lang w:eastAsia="zh-CN"/>
              </w:rPr>
            </w:pPr>
            <w:r>
              <w:rPr>
                <w:rFonts w:hint="eastAsia" w:ascii="仿宋_GB2312" w:hAnsi="Calibri" w:eastAsia="仿宋_GB2312" w:cs="Times New Roman"/>
                <w:sz w:val="24"/>
                <w:lang w:val="en-US" w:eastAsia="zh-CN"/>
              </w:rPr>
              <w:t>5</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6</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评</w:t>
            </w:r>
            <w:r>
              <w:rPr>
                <w:rFonts w:ascii="仿宋_GB2312" w:hAnsi="Calibri" w:eastAsia="仿宋_GB2312" w:cs="Times New Roman"/>
                <w:sz w:val="24"/>
              </w:rPr>
              <w:t>审</w:t>
            </w:r>
            <w:r>
              <w:rPr>
                <w:rFonts w:hint="eastAsia" w:ascii="仿宋_GB2312" w:hAnsi="Calibri" w:eastAsia="仿宋_GB2312" w:cs="Times New Roman"/>
                <w:sz w:val="24"/>
              </w:rPr>
              <w:t>过程中不遵守评</w:t>
            </w:r>
            <w:r>
              <w:rPr>
                <w:rFonts w:ascii="仿宋_GB2312" w:hAnsi="Calibri" w:eastAsia="仿宋_GB2312" w:cs="Times New Roman"/>
                <w:sz w:val="24"/>
              </w:rPr>
              <w:t>审</w:t>
            </w:r>
            <w:r>
              <w:rPr>
                <w:rFonts w:hint="eastAsia" w:ascii="仿宋_GB2312" w:hAnsi="Calibri" w:eastAsia="仿宋_GB2312" w:cs="Times New Roman"/>
                <w:sz w:val="24"/>
              </w:rPr>
              <w:t>室有关规定，未经允许擅自脱离评</w:t>
            </w:r>
            <w:r>
              <w:rPr>
                <w:rFonts w:ascii="仿宋_GB2312" w:hAnsi="Calibri" w:eastAsia="仿宋_GB2312" w:cs="Times New Roman"/>
                <w:sz w:val="24"/>
              </w:rPr>
              <w:t>审</w:t>
            </w:r>
            <w:r>
              <w:rPr>
                <w:rFonts w:hint="eastAsia" w:ascii="仿宋_GB2312" w:hAnsi="Calibri" w:eastAsia="仿宋_GB2312" w:cs="Times New Roman"/>
                <w:sz w:val="24"/>
              </w:rPr>
              <w:t>现场，或进入其他评</w:t>
            </w:r>
            <w:r>
              <w:rPr>
                <w:rFonts w:ascii="仿宋_GB2312" w:hAnsi="Calibri" w:eastAsia="仿宋_GB2312" w:cs="Times New Roman"/>
                <w:sz w:val="24"/>
              </w:rPr>
              <w:t>审</w:t>
            </w:r>
            <w:r>
              <w:rPr>
                <w:rFonts w:hint="eastAsia" w:ascii="仿宋_GB2312" w:hAnsi="Calibri" w:eastAsia="仿宋_GB2312" w:cs="Times New Roman"/>
                <w:sz w:val="24"/>
              </w:rPr>
              <w:t>室内私下接触与本项目评</w:t>
            </w:r>
            <w:r>
              <w:rPr>
                <w:rFonts w:ascii="仿宋_GB2312" w:hAnsi="Calibri" w:eastAsia="仿宋_GB2312" w:cs="Times New Roman"/>
                <w:sz w:val="24"/>
              </w:rPr>
              <w:t>审</w:t>
            </w:r>
            <w:r>
              <w:rPr>
                <w:rFonts w:hint="eastAsia" w:ascii="仿宋_GB2312" w:hAnsi="Calibri" w:eastAsia="仿宋_GB2312" w:cs="Times New Roman"/>
                <w:sz w:val="24"/>
              </w:rPr>
              <w:t>无关人员的</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5</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7</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在评</w:t>
            </w:r>
            <w:r>
              <w:rPr>
                <w:rFonts w:ascii="仿宋_GB2312" w:hAnsi="Calibri" w:eastAsia="仿宋_GB2312" w:cs="Times New Roman"/>
                <w:sz w:val="24"/>
              </w:rPr>
              <w:t>审</w:t>
            </w:r>
            <w:r>
              <w:rPr>
                <w:rFonts w:hint="eastAsia" w:ascii="仿宋_GB2312" w:hAnsi="Calibri" w:eastAsia="仿宋_GB2312" w:cs="Times New Roman"/>
                <w:sz w:val="24"/>
              </w:rPr>
              <w:t>现场高声喧哗、随意走动等影响正常评</w:t>
            </w:r>
            <w:r>
              <w:rPr>
                <w:rFonts w:ascii="仿宋_GB2312" w:hAnsi="Calibri" w:eastAsia="仿宋_GB2312" w:cs="Times New Roman"/>
                <w:sz w:val="24"/>
              </w:rPr>
              <w:t>审</w:t>
            </w:r>
            <w:r>
              <w:rPr>
                <w:rFonts w:hint="eastAsia" w:ascii="仿宋_GB2312" w:hAnsi="Calibri" w:eastAsia="仿宋_GB2312" w:cs="Times New Roman"/>
                <w:sz w:val="24"/>
              </w:rPr>
              <w:t>秩序</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3</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8</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lang w:eastAsia="zh-CN"/>
              </w:rPr>
            </w:pPr>
            <w:r>
              <w:rPr>
                <w:rFonts w:hint="eastAsia" w:ascii="仿宋_GB2312" w:hAnsi="Calibri" w:eastAsia="仿宋_GB2312" w:cs="Times New Roman"/>
                <w:sz w:val="24"/>
              </w:rPr>
              <w:t>不配合、不服从有关监管人员管理的</w:t>
            </w:r>
            <w:r>
              <w:rPr>
                <w:rFonts w:hint="eastAsia" w:ascii="仿宋_GB2312" w:hAnsi="Calibri" w:eastAsia="仿宋_GB2312" w:cs="Times New Roman"/>
                <w:sz w:val="24"/>
                <w:lang w:eastAsia="zh-CN"/>
              </w:rPr>
              <w:t>（</w:t>
            </w:r>
            <w:r>
              <w:rPr>
                <w:rFonts w:hint="eastAsia" w:ascii="仿宋_GB2312" w:hAnsi="Calibri" w:eastAsia="仿宋_GB2312" w:cs="Times New Roman"/>
                <w:sz w:val="24"/>
                <w:lang w:val="en-US" w:eastAsia="zh-CN"/>
              </w:rPr>
              <w:t>发生争吵经管理人员劝解后，仍然争吵的再扣5分处理</w:t>
            </w:r>
            <w:r>
              <w:rPr>
                <w:rFonts w:hint="eastAsia" w:ascii="仿宋_GB2312" w:hAnsi="Calibri" w:eastAsia="仿宋_GB2312" w:cs="Times New Roman"/>
                <w:sz w:val="24"/>
                <w:lang w:eastAsia="zh-CN"/>
              </w:rPr>
              <w:t>）</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5</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b/>
                <w:sz w:val="24"/>
              </w:rPr>
            </w:pPr>
            <w:r>
              <w:rPr>
                <w:rFonts w:hint="eastAsia" w:ascii="仿宋_GB2312" w:hAnsi="Calibri" w:eastAsia="仿宋_GB2312" w:cs="Times New Roman"/>
                <w:b/>
                <w:sz w:val="24"/>
              </w:rPr>
              <w:t>二</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b/>
                <w:sz w:val="24"/>
              </w:rPr>
            </w:pPr>
            <w:r>
              <w:rPr>
                <w:rFonts w:hint="eastAsia" w:ascii="仿宋_GB2312" w:hAnsi="Calibri" w:eastAsia="仿宋_GB2312" w:cs="Times New Roman"/>
                <w:b/>
                <w:sz w:val="24"/>
              </w:rPr>
              <w:t>评</w:t>
            </w:r>
            <w:r>
              <w:rPr>
                <w:rFonts w:ascii="仿宋_GB2312" w:hAnsi="Calibri" w:eastAsia="仿宋_GB2312" w:cs="Times New Roman"/>
                <w:b/>
                <w:sz w:val="24"/>
              </w:rPr>
              <w:t>审</w:t>
            </w:r>
            <w:r>
              <w:rPr>
                <w:rFonts w:hint="eastAsia" w:ascii="仿宋_GB2312" w:hAnsi="Calibri" w:eastAsia="仿宋_GB2312" w:cs="Times New Roman"/>
                <w:b/>
                <w:sz w:val="24"/>
              </w:rPr>
              <w:t>公正性</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1</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对</w:t>
            </w:r>
            <w:r>
              <w:rPr>
                <w:rFonts w:hint="eastAsia" w:ascii="仿宋_GB2312" w:hAnsi="Calibri" w:eastAsia="仿宋_GB2312" w:cs="Times New Roman"/>
                <w:sz w:val="24"/>
                <w:lang w:eastAsia="zh-CN"/>
              </w:rPr>
              <w:t>招标</w:t>
            </w:r>
            <w:r>
              <w:rPr>
                <w:rFonts w:hint="eastAsia" w:ascii="仿宋_GB2312" w:hAnsi="Calibri" w:eastAsia="仿宋_GB2312" w:cs="Times New Roman"/>
                <w:sz w:val="24"/>
              </w:rPr>
              <w:t>文书中的非实质性问题，给予刻意废标的</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10</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2</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发现投标人有不正当竞争或恶意串通等违规行为，不及时向监管人员汇报并加以制止的</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10</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3</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发表与个人书面评审意见相反的言论，对自己的评审意见不承担责任的</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10</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4</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擅自复印或带走与评</w:t>
            </w:r>
            <w:r>
              <w:rPr>
                <w:rFonts w:ascii="仿宋_GB2312" w:hAnsi="Calibri" w:eastAsia="仿宋_GB2312" w:cs="Times New Roman"/>
                <w:sz w:val="24"/>
              </w:rPr>
              <w:t>审</w:t>
            </w:r>
            <w:r>
              <w:rPr>
                <w:rFonts w:hint="eastAsia" w:ascii="仿宋_GB2312" w:hAnsi="Calibri" w:eastAsia="仿宋_GB2312" w:cs="Times New Roman"/>
                <w:sz w:val="24"/>
              </w:rPr>
              <w:t>内容有关资料的</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10</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5</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索要不合理的评</w:t>
            </w:r>
            <w:r>
              <w:rPr>
                <w:rFonts w:ascii="仿宋_GB2312" w:hAnsi="Calibri" w:eastAsia="仿宋_GB2312" w:cs="Times New Roman"/>
                <w:sz w:val="24"/>
              </w:rPr>
              <w:t>审</w:t>
            </w:r>
            <w:r>
              <w:rPr>
                <w:rFonts w:hint="eastAsia" w:ascii="仿宋_GB2312" w:hAnsi="Calibri" w:eastAsia="仿宋_GB2312" w:cs="Times New Roman"/>
                <w:sz w:val="24"/>
                <w:lang w:val="en-US" w:eastAsia="zh-CN"/>
              </w:rPr>
              <w:t>费用和其他额外的好处和财物等</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10</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6</w:t>
            </w:r>
          </w:p>
        </w:tc>
        <w:tc>
          <w:tcPr>
            <w:tcW w:w="1247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其他违反评</w:t>
            </w:r>
            <w:r>
              <w:rPr>
                <w:rFonts w:ascii="仿宋_GB2312" w:hAnsi="Calibri" w:eastAsia="仿宋_GB2312" w:cs="Times New Roman"/>
                <w:sz w:val="24"/>
              </w:rPr>
              <w:t>审</w:t>
            </w:r>
            <w:r>
              <w:rPr>
                <w:rFonts w:hint="eastAsia" w:ascii="仿宋_GB2312" w:hAnsi="Calibri" w:eastAsia="仿宋_GB2312" w:cs="Times New Roman"/>
                <w:sz w:val="24"/>
                <w:lang w:val="en-US" w:eastAsia="zh-CN"/>
              </w:rPr>
              <w:t>职业道德</w:t>
            </w:r>
            <w:r>
              <w:rPr>
                <w:rFonts w:ascii="仿宋_GB2312" w:hAnsi="Calibri" w:eastAsia="仿宋_GB2312" w:cs="Times New Roman"/>
                <w:sz w:val="24"/>
                <w:lang w:val="en-US" w:eastAsia="zh-CN"/>
              </w:rPr>
              <w:t>、</w:t>
            </w:r>
            <w:r>
              <w:rPr>
                <w:rFonts w:hint="eastAsia" w:ascii="仿宋_GB2312" w:hAnsi="Calibri" w:eastAsia="仿宋_GB2312" w:cs="Times New Roman"/>
                <w:sz w:val="24"/>
                <w:lang w:val="en-US" w:eastAsia="zh-CN"/>
              </w:rPr>
              <w:t>行为，扣10分，情节严重的扣20分。</w:t>
            </w:r>
          </w:p>
        </w:tc>
        <w:tc>
          <w:tcPr>
            <w:tcW w:w="102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10-20</w:t>
            </w:r>
          </w:p>
        </w:tc>
        <w:tc>
          <w:tcPr>
            <w:tcW w:w="1169" w:type="dxa"/>
            <w:tcBorders>
              <w:top w:val="single" w:color="auto" w:sz="4" w:space="0"/>
              <w:left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textAlignment w:val="auto"/>
        <w:rPr>
          <w:rFonts w:hint="eastAsia" w:ascii="仿宋_GB2312" w:hAnsi="Calibri" w:eastAsia="仿宋_GB2312" w:cs="Times New Roman"/>
          <w:sz w:val="24"/>
        </w:rPr>
      </w:pPr>
      <w:r>
        <w:rPr>
          <w:rFonts w:hint="eastAsia" w:ascii="仿宋_GB2312" w:hAnsi="Calibri" w:eastAsia="仿宋_GB2312" w:cs="Times New Roman"/>
          <w:b/>
          <w:sz w:val="24"/>
        </w:rPr>
        <w:t>注：</w:t>
      </w:r>
      <w:r>
        <w:rPr>
          <w:rFonts w:hint="eastAsia" w:ascii="仿宋_GB2312" w:hAnsi="Calibri" w:eastAsia="仿宋_GB2312" w:cs="Times New Roman"/>
          <w:sz w:val="24"/>
        </w:rPr>
        <w:t>异常性评分系指以下五种情况，</w:t>
      </w:r>
      <w:r>
        <w:rPr>
          <w:rFonts w:ascii="仿宋_GB2312" w:hAnsi="Calibri" w:eastAsia="仿宋_GB2312" w:cs="Times New Roman"/>
          <w:sz w:val="24"/>
        </w:rPr>
        <w:t>（一）评委对某投标单位的某个项目评分畸高畸低，尤其是无正当理由打满分或零分</w:t>
      </w:r>
      <w:r>
        <w:rPr>
          <w:rFonts w:hint="eastAsia" w:ascii="仿宋_GB2312" w:hAnsi="Calibri" w:eastAsia="仿宋_GB2312" w:cs="Times New Roman"/>
          <w:sz w:val="24"/>
        </w:rPr>
        <w:t>的</w:t>
      </w:r>
      <w:r>
        <w:rPr>
          <w:rFonts w:ascii="仿宋_GB2312" w:hAnsi="Calibri" w:eastAsia="仿宋_GB2312" w:cs="Times New Roman"/>
          <w:sz w:val="24"/>
        </w:rPr>
        <w:t>；（二）评审打分偏离平均分30%以上的且无充分理由的；（三）在同一标段不坚持独立评审、抄袭他人评分的；（四）不按照</w:t>
      </w:r>
      <w:r>
        <w:rPr>
          <w:rFonts w:ascii="仿宋_GB2312" w:hAnsi="Calibri" w:eastAsia="仿宋_GB2312" w:cs="Times New Roman"/>
          <w:sz w:val="24"/>
          <w:lang w:eastAsia="zh-CN"/>
        </w:rPr>
        <w:t>招标</w:t>
      </w:r>
      <w:r>
        <w:rPr>
          <w:rFonts w:ascii="仿宋_GB2312" w:hAnsi="Calibri" w:eastAsia="仿宋_GB2312" w:cs="Times New Roman"/>
          <w:sz w:val="24"/>
        </w:rPr>
        <w:t>文件规定的标准和方法评分的；（五）其他有失公平的评分情况。</w:t>
      </w:r>
    </w:p>
    <w:p>
      <w:pPr>
        <w:keepNext w:val="0"/>
        <w:keepLines w:val="0"/>
        <w:pageBreakBefore w:val="0"/>
        <w:widowControl w:val="0"/>
        <w:kinsoku/>
        <w:wordWrap/>
        <w:overflowPunct/>
        <w:topLinePunct w:val="0"/>
        <w:autoSpaceDE/>
        <w:autoSpaceDN/>
        <w:bidi w:val="0"/>
        <w:spacing w:line="576" w:lineRule="exact"/>
        <w:rPr>
          <w:rFonts w:hint="eastAsia" w:ascii="黑体" w:hAnsi="宋体" w:eastAsia="黑体" w:cs="宋体"/>
          <w:b/>
          <w:bCs/>
          <w:kern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spacing w:line="576" w:lineRule="exac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表二</w:t>
      </w:r>
    </w:p>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rPr>
        <w:t>瓯海区</w:t>
      </w:r>
      <w:r>
        <w:rPr>
          <w:rFonts w:hint="eastAsia" w:ascii="方正小标宋简体" w:hAnsi="方正小标宋简体" w:eastAsia="方正小标宋简体" w:cs="方正小标宋简体"/>
          <w:b w:val="0"/>
          <w:bCs w:val="0"/>
          <w:kern w:val="0"/>
          <w:sz w:val="44"/>
          <w:szCs w:val="44"/>
          <w:lang w:eastAsia="zh-CN"/>
        </w:rPr>
        <w:t>限额以下</w:t>
      </w:r>
      <w:r>
        <w:rPr>
          <w:rFonts w:hint="eastAsia" w:ascii="方正小标宋简体" w:hAnsi="方正小标宋简体" w:eastAsia="方正小标宋简体" w:cs="方正小标宋简体"/>
          <w:b w:val="0"/>
          <w:bCs w:val="0"/>
          <w:kern w:val="0"/>
          <w:sz w:val="44"/>
          <w:szCs w:val="44"/>
        </w:rPr>
        <w:t>工程</w:t>
      </w:r>
      <w:r>
        <w:rPr>
          <w:rFonts w:hint="eastAsia" w:ascii="方正小标宋简体" w:hAnsi="方正小标宋简体" w:eastAsia="方正小标宋简体" w:cs="方正小标宋简体"/>
          <w:kern w:val="0"/>
          <w:sz w:val="44"/>
          <w:szCs w:val="44"/>
          <w:lang w:eastAsia="zh-CN"/>
        </w:rPr>
        <w:t>招标</w:t>
      </w:r>
      <w:r>
        <w:rPr>
          <w:rFonts w:hint="eastAsia" w:ascii="方正小标宋简体" w:hAnsi="方正小标宋简体" w:eastAsia="方正小标宋简体" w:cs="方正小标宋简体"/>
          <w:b w:val="0"/>
          <w:bCs w:val="0"/>
          <w:kern w:val="0"/>
          <w:sz w:val="44"/>
          <w:szCs w:val="44"/>
          <w:lang w:eastAsia="zh-CN"/>
        </w:rPr>
        <w:t>评审小组成员</w:t>
      </w:r>
      <w:r>
        <w:rPr>
          <w:rFonts w:hint="eastAsia" w:ascii="方正小标宋简体" w:hAnsi="方正小标宋简体" w:eastAsia="方正小标宋简体" w:cs="方正小标宋简体"/>
          <w:b w:val="0"/>
          <w:bCs w:val="0"/>
          <w:kern w:val="0"/>
          <w:sz w:val="44"/>
          <w:szCs w:val="44"/>
        </w:rPr>
        <w:t>综合考评表</w:t>
      </w:r>
      <w:r>
        <w:rPr>
          <w:rFonts w:hint="eastAsia" w:ascii="方正小标宋简体" w:hAnsi="方正小标宋简体" w:eastAsia="方正小标宋简体" w:cs="方正小标宋简体"/>
          <w:b w:val="0"/>
          <w:bCs w:val="0"/>
          <w:kern w:val="0"/>
          <w:sz w:val="44"/>
          <w:szCs w:val="44"/>
          <w:lang w:eastAsia="zh-CN"/>
        </w:rPr>
        <w:t>（</w:t>
      </w:r>
      <w:r>
        <w:rPr>
          <w:rFonts w:hint="eastAsia" w:ascii="方正小标宋简体" w:hAnsi="方正小标宋简体" w:eastAsia="方正小标宋简体" w:cs="方正小标宋简体"/>
          <w:b w:val="0"/>
          <w:bCs w:val="0"/>
          <w:kern w:val="0"/>
          <w:sz w:val="44"/>
          <w:szCs w:val="44"/>
          <w:lang w:val="en-US" w:eastAsia="zh-CN"/>
        </w:rPr>
        <w:t>二</w:t>
      </w:r>
      <w:r>
        <w:rPr>
          <w:rFonts w:hint="eastAsia" w:ascii="方正小标宋简体" w:hAnsi="方正小标宋简体" w:eastAsia="方正小标宋简体" w:cs="方正小标宋简体"/>
          <w:b w:val="0"/>
          <w:bCs w:val="0"/>
          <w:kern w:val="0"/>
          <w:sz w:val="44"/>
          <w:szCs w:val="44"/>
          <w:lang w:eastAsia="zh-CN"/>
        </w:rPr>
        <w:t>）</w:t>
      </w:r>
    </w:p>
    <w:tbl>
      <w:tblPr>
        <w:tblStyle w:val="5"/>
        <w:tblW w:w="15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586"/>
        <w:gridCol w:w="87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28" w:type="dxa"/>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b/>
                <w:sz w:val="24"/>
              </w:rPr>
            </w:pPr>
            <w:r>
              <w:rPr>
                <w:rFonts w:hint="eastAsia" w:ascii="仿宋_GB2312" w:hAnsi="Calibri" w:eastAsia="仿宋_GB2312" w:cs="Times New Roman"/>
                <w:b/>
                <w:sz w:val="24"/>
              </w:rPr>
              <w:t>三</w:t>
            </w:r>
          </w:p>
        </w:tc>
        <w:tc>
          <w:tcPr>
            <w:tcW w:w="11586" w:type="dxa"/>
            <w:noWrap/>
            <w:vAlign w:val="center"/>
          </w:tcPr>
          <w:p>
            <w:pPr>
              <w:keepNext w:val="0"/>
              <w:keepLines w:val="0"/>
              <w:pageBreakBefore w:val="0"/>
              <w:widowControl w:val="0"/>
              <w:kinsoku/>
              <w:wordWrap/>
              <w:overflowPunct/>
              <w:topLinePunct w:val="0"/>
              <w:autoSpaceDE/>
              <w:autoSpaceDN/>
              <w:bidi w:val="0"/>
              <w:spacing w:line="240" w:lineRule="auto"/>
              <w:jc w:val="left"/>
              <w:rPr>
                <w:rFonts w:hint="eastAsia" w:ascii="仿宋_GB2312" w:hAnsi="Calibri" w:eastAsia="仿宋_GB2312" w:cs="Times New Roman"/>
                <w:b/>
                <w:sz w:val="24"/>
              </w:rPr>
            </w:pPr>
            <w:r>
              <w:rPr>
                <w:rFonts w:hint="eastAsia" w:ascii="仿宋_GB2312" w:hAnsi="Calibri" w:eastAsia="仿宋_GB2312" w:cs="Times New Roman"/>
                <w:b/>
                <w:sz w:val="24"/>
              </w:rPr>
              <w:t>评</w:t>
            </w:r>
            <w:r>
              <w:rPr>
                <w:rFonts w:ascii="仿宋_GB2312" w:hAnsi="Calibri" w:eastAsia="仿宋_GB2312" w:cs="Times New Roman"/>
                <w:b/>
                <w:sz w:val="24"/>
              </w:rPr>
              <w:t>审</w:t>
            </w:r>
            <w:r>
              <w:rPr>
                <w:rFonts w:hint="eastAsia" w:ascii="仿宋_GB2312" w:hAnsi="Calibri" w:eastAsia="仿宋_GB2312" w:cs="Times New Roman"/>
                <w:b/>
                <w:sz w:val="24"/>
              </w:rPr>
              <w:t>质量与效率</w:t>
            </w:r>
          </w:p>
        </w:tc>
        <w:tc>
          <w:tcPr>
            <w:tcW w:w="870" w:type="dxa"/>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1"/>
                <w:szCs w:val="21"/>
              </w:rPr>
            </w:pPr>
            <w:r>
              <w:rPr>
                <w:rFonts w:hint="eastAsia" w:ascii="仿宋_GB2312" w:hAnsi="Calibri" w:eastAsia="仿宋_GB2312" w:cs="Times New Roman"/>
                <w:b/>
                <w:sz w:val="21"/>
                <w:szCs w:val="21"/>
              </w:rPr>
              <w:t>每次分值标准</w:t>
            </w:r>
          </w:p>
        </w:tc>
        <w:tc>
          <w:tcPr>
            <w:tcW w:w="2190" w:type="dxa"/>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b/>
                <w:sz w:val="24"/>
              </w:rPr>
            </w:pPr>
            <w:r>
              <w:rPr>
                <w:rFonts w:hint="eastAsia" w:ascii="仿宋_GB2312" w:hAnsi="Calibri" w:eastAsia="仿宋_GB2312" w:cs="Times New Roman"/>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1</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szCs w:val="24"/>
                <w:lang w:eastAsia="zh-CN"/>
              </w:rPr>
              <w:t>小组成员</w:t>
            </w:r>
            <w:r>
              <w:rPr>
                <w:rFonts w:hint="eastAsia" w:ascii="仿宋_GB2312" w:hAnsi="Calibri" w:eastAsia="仿宋_GB2312" w:cs="Times New Roman"/>
                <w:sz w:val="24"/>
              </w:rPr>
              <w:t>被各镇街</w:t>
            </w:r>
            <w:r>
              <w:rPr>
                <w:rFonts w:hint="eastAsia" w:ascii="仿宋_GB2312" w:hAnsi="Calibri" w:eastAsia="仿宋_GB2312" w:cs="Times New Roman"/>
                <w:sz w:val="24"/>
                <w:lang w:eastAsia="zh-CN"/>
              </w:rPr>
              <w:t>或者相关建设</w:t>
            </w:r>
            <w:r>
              <w:rPr>
                <w:rFonts w:hint="eastAsia" w:ascii="仿宋_GB2312" w:hAnsi="Calibri" w:eastAsia="仿宋_GB2312" w:cs="Times New Roman"/>
                <w:sz w:val="24"/>
              </w:rPr>
              <w:t>部门证实在评</w:t>
            </w:r>
            <w:r>
              <w:rPr>
                <w:rFonts w:ascii="仿宋_GB2312" w:hAnsi="Calibri" w:eastAsia="仿宋_GB2312" w:cs="Times New Roman"/>
                <w:sz w:val="24"/>
              </w:rPr>
              <w:t>审</w:t>
            </w:r>
            <w:r>
              <w:rPr>
                <w:rFonts w:hint="eastAsia" w:ascii="仿宋_GB2312" w:hAnsi="Calibri" w:eastAsia="仿宋_GB2312" w:cs="Times New Roman"/>
                <w:sz w:val="24"/>
              </w:rPr>
              <w:t>工作中存在明显错误，造成招投标程序中止或重新评</w:t>
            </w:r>
            <w:r>
              <w:rPr>
                <w:rFonts w:ascii="仿宋_GB2312" w:hAnsi="Calibri" w:eastAsia="仿宋_GB2312" w:cs="Times New Roman"/>
                <w:sz w:val="24"/>
              </w:rPr>
              <w:t>审</w:t>
            </w:r>
            <w:r>
              <w:rPr>
                <w:rFonts w:hint="eastAsia" w:ascii="仿宋_GB2312" w:hAnsi="Calibri" w:eastAsia="仿宋_GB2312" w:cs="Times New Roman"/>
                <w:sz w:val="24"/>
              </w:rPr>
              <w:t>等不良后果的</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20</w:t>
            </w: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2</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未发现投标文件中有相互抄袭或大部分雷同现象</w:t>
            </w:r>
            <w:r>
              <w:rPr>
                <w:rFonts w:hint="eastAsia" w:ascii="仿宋_GB2312" w:hAnsi="Calibri" w:eastAsia="仿宋_GB2312" w:cs="Times New Roman"/>
                <w:sz w:val="24"/>
                <w:lang w:eastAsia="zh-CN"/>
              </w:rPr>
              <w:t>，</w:t>
            </w:r>
            <w:r>
              <w:rPr>
                <w:rFonts w:hint="eastAsia" w:ascii="仿宋_GB2312" w:hAnsi="Calibri" w:eastAsia="仿宋_GB2312" w:cs="Times New Roman"/>
                <w:sz w:val="24"/>
              </w:rPr>
              <w:t>或发现后不及时向现场监督人员报告并按规定作出处理的</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10</w:t>
            </w: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3</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对评标现场监督人员提出的需说明问题不作书面说明的</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10</w:t>
            </w: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4</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因非外部原因评</w:t>
            </w:r>
            <w:r>
              <w:rPr>
                <w:rFonts w:ascii="仿宋_GB2312" w:hAnsi="Calibri" w:eastAsia="仿宋_GB2312" w:cs="Times New Roman"/>
                <w:sz w:val="24"/>
              </w:rPr>
              <w:t>审</w:t>
            </w:r>
            <w:r>
              <w:rPr>
                <w:rFonts w:hint="eastAsia" w:ascii="仿宋_GB2312" w:hAnsi="Calibri" w:eastAsia="仿宋_GB2312" w:cs="Times New Roman"/>
                <w:sz w:val="24"/>
              </w:rPr>
              <w:t>效率低下，严重影响评</w:t>
            </w:r>
            <w:r>
              <w:rPr>
                <w:rFonts w:ascii="仿宋_GB2312" w:hAnsi="Calibri" w:eastAsia="仿宋_GB2312" w:cs="Times New Roman"/>
                <w:sz w:val="24"/>
              </w:rPr>
              <w:t>审</w:t>
            </w:r>
            <w:r>
              <w:rPr>
                <w:rFonts w:hint="eastAsia" w:ascii="仿宋_GB2312" w:hAnsi="Calibri" w:eastAsia="仿宋_GB2312" w:cs="Times New Roman"/>
                <w:sz w:val="24"/>
              </w:rPr>
              <w:t>进度的</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5</w:t>
            </w: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5</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对其他评</w:t>
            </w:r>
            <w:r>
              <w:rPr>
                <w:rFonts w:ascii="仿宋_GB2312" w:hAnsi="Calibri" w:eastAsia="仿宋_GB2312" w:cs="Times New Roman"/>
                <w:sz w:val="24"/>
              </w:rPr>
              <w:t>审</w:t>
            </w:r>
            <w:r>
              <w:rPr>
                <w:rFonts w:hint="eastAsia" w:ascii="仿宋_GB2312" w:hAnsi="Calibri" w:eastAsia="仿宋_GB2312" w:cs="Times New Roman"/>
                <w:sz w:val="24"/>
              </w:rPr>
              <w:t>委员会成员进行暗示、诱导或施加压力影响其独立评审的</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lang w:val="en-US" w:eastAsia="zh-CN"/>
              </w:rPr>
            </w:pPr>
            <w:r>
              <w:rPr>
                <w:rFonts w:hint="eastAsia" w:ascii="仿宋_GB2312" w:hAnsi="Calibri" w:eastAsia="仿宋_GB2312" w:cs="Times New Roman"/>
                <w:sz w:val="24"/>
              </w:rPr>
              <w:t>1</w:t>
            </w:r>
            <w:r>
              <w:rPr>
                <w:rFonts w:hint="eastAsia" w:ascii="仿宋_GB2312" w:hAnsi="Calibri" w:eastAsia="仿宋_GB2312" w:cs="Times New Roman"/>
                <w:sz w:val="24"/>
                <w:lang w:val="en-US" w:eastAsia="zh-CN"/>
              </w:rPr>
              <w:t>0</w:t>
            </w: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6</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rPr>
                <w:rFonts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其他违反评</w:t>
            </w:r>
            <w:r>
              <w:rPr>
                <w:rFonts w:ascii="仿宋_GB2312" w:hAnsi="Calibri" w:eastAsia="仿宋_GB2312" w:cs="Times New Roman"/>
                <w:sz w:val="24"/>
              </w:rPr>
              <w:t>审</w:t>
            </w:r>
            <w:r>
              <w:rPr>
                <w:rFonts w:hint="eastAsia" w:ascii="仿宋_GB2312" w:hAnsi="Calibri" w:eastAsia="仿宋_GB2312" w:cs="Times New Roman"/>
                <w:sz w:val="24"/>
                <w:lang w:val="en-US" w:eastAsia="zh-CN"/>
              </w:rPr>
              <w:t>相关规则，影响评</w:t>
            </w:r>
            <w:r>
              <w:rPr>
                <w:rFonts w:ascii="仿宋_GB2312" w:hAnsi="Calibri" w:eastAsia="仿宋_GB2312" w:cs="Times New Roman"/>
                <w:sz w:val="24"/>
              </w:rPr>
              <w:t>审</w:t>
            </w:r>
            <w:r>
              <w:rPr>
                <w:rFonts w:hint="eastAsia" w:ascii="仿宋_GB2312" w:hAnsi="Calibri" w:eastAsia="仿宋_GB2312" w:cs="Times New Roman"/>
                <w:sz w:val="24"/>
                <w:lang w:val="en-US" w:eastAsia="zh-CN"/>
              </w:rPr>
              <w:t>结果的行为，每次扣10分，严重影响的扣20分</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10-20</w:t>
            </w: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b/>
                <w:sz w:val="24"/>
                <w:lang w:val="en-US" w:eastAsia="zh-CN"/>
              </w:rPr>
            </w:pPr>
            <w:r>
              <w:rPr>
                <w:rFonts w:hint="eastAsia" w:ascii="仿宋_GB2312" w:hAnsi="Calibri" w:eastAsia="仿宋_GB2312" w:cs="Times New Roman"/>
                <w:b/>
                <w:sz w:val="24"/>
                <w:lang w:val="en-US" w:eastAsia="zh-CN"/>
              </w:rPr>
              <w:t>四</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b/>
                <w:sz w:val="24"/>
              </w:rPr>
            </w:pPr>
            <w:r>
              <w:rPr>
                <w:rFonts w:hint="eastAsia" w:ascii="仿宋_GB2312" w:hAnsi="Calibri" w:eastAsia="仿宋_GB2312" w:cs="Times New Roman"/>
                <w:b/>
                <w:sz w:val="24"/>
                <w:lang w:val="en-US" w:eastAsia="zh-CN"/>
              </w:rPr>
              <w:t>其他</w:t>
            </w:r>
            <w:r>
              <w:rPr>
                <w:rFonts w:hint="eastAsia" w:ascii="仿宋_GB2312" w:hAnsi="Calibri" w:eastAsia="仿宋_GB2312" w:cs="Times New Roman"/>
                <w:b/>
                <w:sz w:val="24"/>
              </w:rPr>
              <w:t>考评</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1</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lang w:val="en-US" w:eastAsia="zh-CN"/>
              </w:rPr>
              <w:t>个人</w:t>
            </w:r>
            <w:r>
              <w:rPr>
                <w:rFonts w:hint="eastAsia" w:ascii="仿宋_GB2312" w:hAnsi="Calibri" w:eastAsia="仿宋_GB2312" w:cs="Times New Roman"/>
                <w:sz w:val="24"/>
              </w:rPr>
              <w:t>信息变更未及时通知，影响评</w:t>
            </w:r>
            <w:r>
              <w:rPr>
                <w:rFonts w:ascii="仿宋_GB2312" w:hAnsi="Calibri" w:eastAsia="仿宋_GB2312" w:cs="Times New Roman"/>
                <w:sz w:val="24"/>
              </w:rPr>
              <w:t>审</w:t>
            </w:r>
            <w:r>
              <w:rPr>
                <w:rFonts w:hint="eastAsia" w:ascii="仿宋_GB2312" w:hAnsi="Calibri" w:eastAsia="仿宋_GB2312" w:cs="Times New Roman"/>
                <w:sz w:val="24"/>
              </w:rPr>
              <w:t>活动的</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10</w:t>
            </w: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2</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lang w:eastAsia="zh-CN"/>
              </w:rPr>
              <w:t>小组成员</w:t>
            </w:r>
            <w:r>
              <w:rPr>
                <w:rFonts w:hint="eastAsia" w:ascii="仿宋_GB2312" w:hAnsi="Calibri" w:eastAsia="仿宋_GB2312" w:cs="Times New Roman"/>
                <w:sz w:val="24"/>
              </w:rPr>
              <w:t>被抽中后通知连续5次以上（含）不参加评</w:t>
            </w:r>
            <w:r>
              <w:rPr>
                <w:rFonts w:ascii="仿宋_GB2312" w:hAnsi="Calibri" w:eastAsia="仿宋_GB2312" w:cs="Times New Roman"/>
                <w:sz w:val="24"/>
              </w:rPr>
              <w:t>审</w:t>
            </w:r>
            <w:r>
              <w:rPr>
                <w:rFonts w:hint="eastAsia" w:ascii="仿宋_GB2312" w:hAnsi="Calibri" w:eastAsia="仿宋_GB2312" w:cs="Times New Roman"/>
                <w:sz w:val="24"/>
              </w:rPr>
              <w:t>或年度参与率不足20%的</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5</w:t>
            </w: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以系统数据为依据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3</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因</w:t>
            </w:r>
            <w:r>
              <w:rPr>
                <w:rFonts w:hint="eastAsia" w:ascii="仿宋_GB2312" w:hAnsi="Calibri" w:eastAsia="仿宋_GB2312" w:cs="Times New Roman"/>
                <w:sz w:val="24"/>
                <w:szCs w:val="24"/>
                <w:lang w:eastAsia="zh-CN"/>
              </w:rPr>
              <w:t>小组成员</w:t>
            </w:r>
            <w:r>
              <w:rPr>
                <w:rFonts w:hint="eastAsia" w:ascii="仿宋_GB2312" w:hAnsi="Calibri" w:eastAsia="仿宋_GB2312" w:cs="Times New Roman"/>
                <w:sz w:val="24"/>
              </w:rPr>
              <w:t>失职或因个人原因被有效投诉、举报而造成重新评</w:t>
            </w:r>
            <w:r>
              <w:rPr>
                <w:rFonts w:ascii="仿宋_GB2312" w:hAnsi="Calibri" w:eastAsia="仿宋_GB2312" w:cs="Times New Roman"/>
                <w:sz w:val="24"/>
              </w:rPr>
              <w:t>审</w:t>
            </w:r>
            <w:r>
              <w:rPr>
                <w:rFonts w:hint="eastAsia" w:ascii="仿宋_GB2312" w:hAnsi="Calibri" w:eastAsia="仿宋_GB2312" w:cs="Times New Roman"/>
                <w:sz w:val="24"/>
              </w:rPr>
              <w:t>的</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20</w:t>
            </w: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4</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经核实，确存在“异常性评分”行为的</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20</w:t>
            </w: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5</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lang w:eastAsia="zh-CN"/>
              </w:rPr>
            </w:pPr>
            <w:r>
              <w:rPr>
                <w:rFonts w:hint="eastAsia" w:ascii="仿宋_GB2312" w:hAnsi="Calibri" w:eastAsia="仿宋_GB2312" w:cs="Times New Roman"/>
                <w:sz w:val="24"/>
              </w:rPr>
              <w:t>未</w:t>
            </w:r>
            <w:r>
              <w:rPr>
                <w:rFonts w:hint="eastAsia" w:ascii="仿宋_GB2312" w:hAnsi="Calibri" w:eastAsia="仿宋_GB2312" w:cs="Times New Roman"/>
                <w:sz w:val="24"/>
                <w:lang w:eastAsia="zh-CN"/>
              </w:rPr>
              <w:t>按</w:t>
            </w:r>
            <w:r>
              <w:rPr>
                <w:rFonts w:hint="eastAsia" w:ascii="仿宋_GB2312" w:hAnsi="Calibri" w:eastAsia="仿宋_GB2312" w:cs="Times New Roman"/>
                <w:sz w:val="24"/>
              </w:rPr>
              <w:t>规定</w:t>
            </w:r>
            <w:r>
              <w:rPr>
                <w:rFonts w:hint="eastAsia" w:ascii="仿宋_GB2312" w:hAnsi="Calibri" w:eastAsia="仿宋_GB2312" w:cs="Times New Roman"/>
                <w:sz w:val="24"/>
                <w:lang w:eastAsia="zh-CN"/>
              </w:rPr>
              <w:t>参加</w:t>
            </w:r>
            <w:r>
              <w:rPr>
                <w:rFonts w:hint="eastAsia" w:ascii="仿宋_GB2312" w:hAnsi="Calibri" w:eastAsia="仿宋_GB2312" w:cs="Times New Roman"/>
                <w:sz w:val="24"/>
              </w:rPr>
              <w:t>培训</w:t>
            </w:r>
            <w:r>
              <w:rPr>
                <w:rFonts w:hint="eastAsia" w:ascii="仿宋_GB2312" w:hAnsi="Calibri" w:eastAsia="仿宋_GB2312" w:cs="Times New Roman"/>
                <w:sz w:val="24"/>
                <w:lang w:eastAsia="zh-CN"/>
              </w:rPr>
              <w:t>的</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10</w:t>
            </w: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8</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r>
              <w:rPr>
                <w:rFonts w:hint="eastAsia" w:ascii="仿宋_GB2312" w:hAnsi="Calibri" w:eastAsia="仿宋_GB2312" w:cs="Times New Roman"/>
                <w:sz w:val="24"/>
              </w:rPr>
              <w:t>参加集体培训，迟到早退的</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rPr>
            </w:pPr>
            <w:r>
              <w:rPr>
                <w:rFonts w:hint="eastAsia" w:ascii="仿宋_GB2312" w:hAnsi="Calibri" w:eastAsia="仿宋_GB2312" w:cs="Times New Roman"/>
                <w:sz w:val="24"/>
              </w:rPr>
              <w:t>5</w:t>
            </w: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2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hint="eastAsia"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9</w:t>
            </w:r>
          </w:p>
        </w:tc>
        <w:tc>
          <w:tcPr>
            <w:tcW w:w="11586"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在省库被清库名单、其他司法机构违反法律出具判刑书等相关情况</w:t>
            </w:r>
          </w:p>
        </w:tc>
        <w:tc>
          <w:tcPr>
            <w:tcW w:w="87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jc w:val="center"/>
              <w:rPr>
                <w:rFonts w:ascii="仿宋_GB2312" w:hAnsi="Calibri" w:eastAsia="仿宋_GB2312" w:cs="Times New Roman"/>
                <w:sz w:val="24"/>
                <w:lang w:val="en-US" w:eastAsia="zh-CN"/>
              </w:rPr>
            </w:pPr>
            <w:r>
              <w:rPr>
                <w:rFonts w:hint="eastAsia" w:ascii="仿宋_GB2312" w:hAnsi="Calibri" w:eastAsia="仿宋_GB2312" w:cs="Times New Roman"/>
                <w:sz w:val="24"/>
                <w:lang w:val="en-US" w:eastAsia="zh-CN"/>
              </w:rPr>
              <w:t>20</w:t>
            </w:r>
          </w:p>
        </w:tc>
        <w:tc>
          <w:tcPr>
            <w:tcW w:w="219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240" w:lineRule="auto"/>
              <w:rPr>
                <w:rFonts w:hint="eastAsia" w:ascii="仿宋_GB2312" w:hAnsi="Calibri" w:eastAsia="仿宋_GB2312" w:cs="Times New Roman"/>
                <w:sz w:val="24"/>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708" w:firstLineChars="294"/>
        <w:textAlignment w:val="auto"/>
        <w:rPr>
          <w:rFonts w:hint="eastAsia" w:ascii="仿宋_GB2312" w:hAnsi="仿宋_GB2312" w:eastAsia="仿宋_GB2312" w:cs="仿宋_GB2312"/>
          <w:sz w:val="24"/>
        </w:rPr>
      </w:pPr>
      <w:r>
        <w:rPr>
          <w:rFonts w:hint="eastAsia" w:ascii="仿宋_GB2312" w:hAnsi="仿宋_GB2312" w:eastAsia="仿宋_GB2312" w:cs="仿宋_GB2312"/>
          <w:b/>
          <w:sz w:val="24"/>
        </w:rPr>
        <w:t>注：</w:t>
      </w:r>
      <w:r>
        <w:rPr>
          <w:rFonts w:hint="eastAsia" w:ascii="仿宋_GB2312" w:hAnsi="仿宋_GB2312" w:eastAsia="仿宋_GB2312" w:cs="仿宋_GB2312"/>
          <w:sz w:val="24"/>
        </w:rPr>
        <w:t>异常性评分系指以下五种情况，（一）</w:t>
      </w:r>
      <w:r>
        <w:rPr>
          <w:rFonts w:hint="eastAsia" w:ascii="仿宋_GB2312" w:hAnsi="仿宋_GB2312" w:eastAsia="仿宋_GB2312" w:cs="仿宋_GB2312"/>
          <w:sz w:val="24"/>
          <w:lang w:eastAsia="zh-CN"/>
        </w:rPr>
        <w:t>小组成员</w:t>
      </w:r>
      <w:r>
        <w:rPr>
          <w:rFonts w:hint="eastAsia" w:ascii="仿宋_GB2312" w:hAnsi="仿宋_GB2312" w:eastAsia="仿宋_GB2312" w:cs="仿宋_GB2312"/>
          <w:sz w:val="24"/>
        </w:rPr>
        <w:t>对某投标单位的某个项目评分畸高畸低，尤其是无正当理由打满分或零分的；（二）</w:t>
      </w:r>
      <w:r>
        <w:rPr>
          <w:rFonts w:ascii="仿宋_GB2312" w:hAnsi="Calibri" w:eastAsia="仿宋_GB2312" w:cs="Times New Roman"/>
          <w:sz w:val="24"/>
        </w:rPr>
        <w:t>评审打分偏离平均分30%以上的且无充分理由的</w:t>
      </w:r>
      <w:r>
        <w:rPr>
          <w:rFonts w:hint="eastAsia" w:ascii="仿宋_GB2312" w:hAnsi="仿宋_GB2312" w:eastAsia="仿宋_GB2312" w:cs="仿宋_GB2312"/>
          <w:sz w:val="24"/>
        </w:rPr>
        <w:t>；（三）在同一标段不坚持独立评审、抄袭他人评分的；（四）不按照</w:t>
      </w:r>
      <w:r>
        <w:rPr>
          <w:rFonts w:hint="eastAsia" w:ascii="仿宋_GB2312" w:hAnsi="仿宋_GB2312" w:eastAsia="仿宋_GB2312" w:cs="仿宋_GB2312"/>
          <w:sz w:val="24"/>
          <w:lang w:eastAsia="zh-CN"/>
        </w:rPr>
        <w:t>招标</w:t>
      </w:r>
      <w:r>
        <w:rPr>
          <w:rFonts w:hint="eastAsia" w:ascii="仿宋_GB2312" w:hAnsi="仿宋_GB2312" w:eastAsia="仿宋_GB2312" w:cs="仿宋_GB2312"/>
          <w:sz w:val="24"/>
        </w:rPr>
        <w:t>文件规定的标准和方法评分的；（五）其他有失公平的评分情况。</w:t>
      </w:r>
    </w:p>
    <w:p>
      <w:pPr>
        <w:keepNext w:val="0"/>
        <w:keepLines w:val="0"/>
        <w:pageBreakBefore w:val="0"/>
        <w:widowControl w:val="0"/>
        <w:kinsoku/>
        <w:wordWrap/>
        <w:overflowPunct/>
        <w:topLinePunct w:val="0"/>
        <w:autoSpaceDE/>
        <w:autoSpaceDN/>
        <w:bidi w:val="0"/>
        <w:spacing w:line="576" w:lineRule="exact"/>
        <w:sectPr>
          <w:footerReference r:id="rId6" w:type="default"/>
          <w:footerReference r:id="rId7" w:type="even"/>
          <w:pgSz w:w="16838" w:h="11906" w:orient="landscape"/>
          <w:pgMar w:top="850" w:right="567" w:bottom="567" w:left="850" w:header="851" w:footer="992" w:gutter="0"/>
          <w:pgNumType w:fmt="decimal"/>
          <w:cols w:space="720" w:num="1"/>
          <w:rtlGutter w:val="1"/>
          <w:docGrid w:type="lines" w:linePitch="388" w:charSpace="0"/>
        </w:sectPr>
      </w:pPr>
    </w:p>
    <w:p>
      <w:pPr>
        <w:keepNext w:val="0"/>
        <w:keepLines w:val="0"/>
        <w:pageBreakBefore w:val="0"/>
        <w:widowControl w:val="0"/>
        <w:kinsoku/>
        <w:wordWrap/>
        <w:overflowPunct/>
        <w:topLinePunct w:val="0"/>
        <w:autoSpaceDE/>
        <w:autoSpaceDN/>
        <w:bidi w:val="0"/>
        <w:adjustRightInd/>
        <w:snapToGrid/>
        <w:spacing w:line="576" w:lineRule="exact"/>
        <w:ind w:firstLine="0"/>
        <w:textAlignment w:val="auto"/>
        <w:rPr>
          <w:rFonts w:hint="eastAsia" w:ascii="黑体" w:hAnsi="黑体" w:eastAsia="黑体" w:cs="黑体"/>
          <w:b w:val="0"/>
          <w:sz w:val="32"/>
          <w:szCs w:val="32"/>
          <w:lang w:val="en-US" w:eastAsia="zh-CN"/>
        </w:rPr>
      </w:pPr>
      <w:r>
        <w:rPr>
          <w:rFonts w:hint="eastAsia" w:ascii="黑体" w:hAnsi="黑体" w:eastAsia="黑体" w:cs="黑体"/>
          <w:b w:val="0"/>
          <w:bCs w:val="0"/>
          <w:kern w:val="0"/>
          <w:sz w:val="32"/>
          <w:szCs w:val="32"/>
        </w:rPr>
        <w:t>表</w:t>
      </w:r>
      <w:r>
        <w:rPr>
          <w:rFonts w:hint="eastAsia" w:ascii="黑体" w:hAnsi="黑体" w:eastAsia="黑体" w:cs="黑体"/>
          <w:b w:val="0"/>
          <w:bCs w:val="0"/>
          <w:kern w:val="0"/>
          <w:sz w:val="32"/>
          <w:szCs w:val="32"/>
          <w:lang w:val="en-US" w:eastAsia="zh-CN"/>
        </w:rPr>
        <w:t>三</w:t>
      </w:r>
    </w:p>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w w:val="95"/>
          <w:sz w:val="36"/>
          <w:szCs w:val="36"/>
          <w:lang w:eastAsia="zh-CN"/>
        </w:rPr>
      </w:pPr>
      <w:r>
        <w:rPr>
          <w:rFonts w:hint="eastAsia" w:ascii="方正小标宋简体" w:hAnsi="方正小标宋简体" w:eastAsia="方正小标宋简体" w:cs="方正小标宋简体"/>
          <w:w w:val="95"/>
          <w:sz w:val="36"/>
          <w:szCs w:val="36"/>
          <w:lang w:val="en-US" w:eastAsia="zh-CN"/>
        </w:rPr>
        <w:t>瓯海区</w:t>
      </w:r>
      <w:r>
        <w:rPr>
          <w:rFonts w:hint="eastAsia" w:ascii="方正小标宋简体" w:hAnsi="方正小标宋简体" w:eastAsia="方正小标宋简体" w:cs="方正小标宋简体"/>
          <w:w w:val="95"/>
          <w:sz w:val="36"/>
          <w:szCs w:val="36"/>
          <w:lang w:eastAsia="zh-CN"/>
        </w:rPr>
        <w:t>限额</w:t>
      </w:r>
      <w:r>
        <w:rPr>
          <w:rFonts w:hint="eastAsia" w:ascii="方正小标宋简体" w:hAnsi="方正小标宋简体" w:eastAsia="方正小标宋简体" w:cs="方正小标宋简体"/>
          <w:w w:val="95"/>
          <w:sz w:val="36"/>
          <w:szCs w:val="36"/>
        </w:rPr>
        <w:t>以下招标评审</w:t>
      </w:r>
      <w:r>
        <w:rPr>
          <w:rFonts w:hint="eastAsia" w:ascii="方正小标宋简体" w:hAnsi="方正小标宋简体" w:eastAsia="方正小标宋简体" w:cs="方正小标宋简体"/>
          <w:w w:val="95"/>
          <w:sz w:val="36"/>
          <w:szCs w:val="36"/>
          <w:lang w:eastAsia="zh-CN"/>
        </w:rPr>
        <w:t>小组成员</w:t>
      </w:r>
      <w:r>
        <w:rPr>
          <w:rFonts w:hint="eastAsia" w:ascii="方正小标宋简体" w:hAnsi="方正小标宋简体" w:eastAsia="方正小标宋简体" w:cs="方正小标宋简体"/>
          <w:w w:val="95"/>
          <w:sz w:val="36"/>
          <w:szCs w:val="36"/>
        </w:rPr>
        <w:t>不良行为</w:t>
      </w:r>
      <w:r>
        <w:rPr>
          <w:rFonts w:hint="eastAsia" w:ascii="方正小标宋简体" w:hAnsi="方正小标宋简体" w:eastAsia="方正小标宋简体" w:cs="方正小标宋简体"/>
          <w:w w:val="95"/>
          <w:sz w:val="36"/>
          <w:szCs w:val="36"/>
          <w:lang w:eastAsia="zh-CN"/>
        </w:rPr>
        <w:t>确认单</w:t>
      </w:r>
    </w:p>
    <w:p>
      <w:pPr>
        <w:keepNext w:val="0"/>
        <w:keepLines w:val="0"/>
        <w:pageBreakBefore w:val="0"/>
        <w:widowControl w:val="0"/>
        <w:kinsoku/>
        <w:wordWrap/>
        <w:overflowPunct/>
        <w:topLinePunct w:val="0"/>
        <w:autoSpaceDE/>
        <w:autoSpaceDN/>
        <w:bidi w:val="0"/>
        <w:spacing w:after="0" w:line="576" w:lineRule="exact"/>
        <w:ind w:firstLine="420"/>
        <w:jc w:val="both"/>
        <w:rPr>
          <w:rFonts w:hint="eastAsia" w:ascii="Times New Roman" w:hAnsi="Times New Roman" w:eastAsia="方正小标宋简体" w:cs="Times New Roman"/>
          <w:kern w:val="0"/>
          <w:sz w:val="28"/>
          <w:szCs w:val="20"/>
          <w:lang w:val="en-US" w:eastAsia="zh-CN" w:bidi="ar-SA"/>
        </w:rPr>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2904"/>
        <w:gridCol w:w="117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736"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姓名</w:t>
            </w:r>
          </w:p>
        </w:tc>
        <w:tc>
          <w:tcPr>
            <w:tcW w:w="1915"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04"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性别</w:t>
            </w:r>
          </w:p>
        </w:tc>
        <w:tc>
          <w:tcPr>
            <w:tcW w:w="184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36"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身份证号</w:t>
            </w:r>
          </w:p>
        </w:tc>
        <w:tc>
          <w:tcPr>
            <w:tcW w:w="1915"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c>
          <w:tcPr>
            <w:tcW w:w="504"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w:t>
            </w:r>
            <w:r>
              <w:rPr>
                <w:rFonts w:ascii="仿宋_GB2312" w:hAnsi="仿宋_GB2312" w:eastAsia="仿宋_GB2312" w:cs="仿宋_GB2312"/>
                <w:sz w:val="24"/>
                <w:szCs w:val="24"/>
                <w:lang w:eastAsia="zh-CN"/>
              </w:rPr>
              <w:t>审</w:t>
            </w:r>
            <w:r>
              <w:rPr>
                <w:rFonts w:hint="eastAsia" w:ascii="仿宋_GB2312" w:hAnsi="仿宋_GB2312" w:eastAsia="仿宋_GB2312" w:cs="仿宋_GB2312"/>
                <w:sz w:val="24"/>
                <w:szCs w:val="24"/>
                <w:lang w:eastAsia="zh-CN"/>
              </w:rPr>
              <w:t>时间</w:t>
            </w:r>
          </w:p>
        </w:tc>
        <w:tc>
          <w:tcPr>
            <w:tcW w:w="1842"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36"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w:t>
            </w:r>
            <w:r>
              <w:rPr>
                <w:rFonts w:ascii="仿宋_GB2312" w:hAnsi="仿宋_GB2312" w:eastAsia="仿宋_GB2312" w:cs="仿宋_GB2312"/>
                <w:sz w:val="24"/>
                <w:szCs w:val="24"/>
              </w:rPr>
              <w:t>审</w:t>
            </w: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eastAsia="zh-CN"/>
              </w:rPr>
              <w:t>名称</w:t>
            </w:r>
          </w:p>
        </w:tc>
        <w:tc>
          <w:tcPr>
            <w:tcW w:w="4263" w:type="pct"/>
            <w:gridSpan w:val="3"/>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736"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小</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成</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涉 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 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 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情</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p>
        </w:tc>
        <w:tc>
          <w:tcPr>
            <w:tcW w:w="4263"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736"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当事人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确认</w:t>
            </w:r>
          </w:p>
        </w:tc>
        <w:tc>
          <w:tcPr>
            <w:tcW w:w="4263" w:type="pct"/>
            <w:gridSpan w:val="3"/>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签名：     </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736"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经办人</w:t>
            </w:r>
          </w:p>
        </w:tc>
        <w:tc>
          <w:tcPr>
            <w:tcW w:w="4263" w:type="pct"/>
            <w:gridSpan w:val="3"/>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单位盖章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736"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    注</w:t>
            </w:r>
          </w:p>
        </w:tc>
        <w:tc>
          <w:tcPr>
            <w:tcW w:w="4263" w:type="pct"/>
            <w:gridSpan w:val="3"/>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tc>
      </w:tr>
    </w:tbl>
    <w:p/>
    <w:sectPr>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44500" cy="230505"/>
              <wp:effectExtent l="0" t="0" r="0" b="0"/>
              <wp:wrapNone/>
              <wp:docPr id="1" name="矩形 1"/>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a:effectLst/>
                    </wps:spPr>
                    <wps:txbx>
                      <w:txbxContent>
                        <w:p>
                          <w:pPr>
                            <w:pStyle w:val="4"/>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- 1 -</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w:t>
                          </w:r>
                        </w:p>
                      </w:txbxContent>
                    </wps:txbx>
                    <wps:bodyPr vert="horz" wrap="none" lIns="0" tIns="0" rIns="0" bIns="0" anchor="t" anchorCtr="false" upright="false">
                      <a:spAutoFit/>
                    </wps:bodyPr>
                  </wps:wsp>
                </a:graphicData>
              </a:graphic>
            </wp:anchor>
          </w:drawing>
        </mc:Choice>
        <mc:Fallback>
          <w:pict>
            <v:rect id="_x0000_s1026" o:spid="_x0000_s1026" o:spt="1" style="position:absolute;left:0pt;margin-top:0pt;height:18.15pt;width:35pt;mso-position-horizontal:center;mso-position-horizontal-relative:margin;mso-wrap-style:none;z-index:251658240;mso-width-relative:page;mso-height-relative:page;" filled="f" stroked="f" coordsize="21600,21600" o:gfxdata="UEsFBgAAAAAAAAAAAAAAAAAAAAAAAFBLAwQKAAAAAACHTuJAAAAAAAAAAAAAAAAABAAAAGRycy9Q&#10;SwMEFAAAAAgAh07iQM9ueqfWAAAAAwEAAA8AAABkcnMvZG93bnJldi54bWxNj0FLw0AQhe+C/2EZ&#10;wUuxu22hSsymB0UF0YOxCN622Wk2NDsbs9uk9tc79qKXB483vPdNvjr4VgzYxyaQhtlUgUCqgm2o&#10;1rB+f7i6ARGTIWvaQKjhGyOsivOz3GQ2jPSGQ5lqwSUUM6PBpdRlUsbKoTdxGjokzrah9yax7Wtp&#10;ezNyuW/lXKml9KYhXnCmwzuH1a7cew0v94+fHxP3rOavx8k2jOV6+HraaX15MVO3IBIe0t8x/OIz&#10;OhTMtAl7slG0GviRdFLOrhW7jYbFcgGyyOV/9uIHUEsDBBQAAAAIAIdO4kCrJS9i7gEAALkDAAAO&#10;AAAAZHJzL2Uyb0RvYy54bWytU12O0zAQfkfiDpbfadIuu2KrpitEtQgJwUoLB5g6dmPJf/K4Tcpl&#10;kHjjEBwHcQ3GTtpdsW8r+uDOxJNv5vvmy+pmsIYdZETtXcPns5oz6YRvtds1/OuX21dvOMMErgXj&#10;nWz4USK/Wb98serDUi58500rIyMQh8s+NLxLKSyrCkUnLeDMB+noUvloIVEad1UboSd0a6pFXV9V&#10;vY9tiF5IRHq6GS/5uuArJUX6rBTKxEzDabZUzljObT6r9QqWuwih02IaA54xhQXtqOkZagMJ2D7q&#10;J1BWi+jRqzQT3lZeKS1k4UBs5vU/bO47CLJwIXEwnGXC/wcrPh3uItMt7Y4zB5ZW9Of7z9+/frB5&#10;1qYPuKSS+3AXpwwpzEQHFW3+JwpsKHoez3rKITFBD1/T7/qaM0FXi4t6cVkwq4eXQ8T0XnrLctDw&#10;SOsqKsLhIyZqSKWnktzL+VttTFmZcaxv+NXFJS1VABlHGUgU2kBU0O0KzKP6DLMB7NgByAnojW7H&#10;3Ue/d+3YyrjcRBbXTP0z/5FxjtKwHSYZtr49knDkfJq78/EbZz25qOGObM6Z+eBoSdlwpyCegu0p&#10;ACfoxYbT2GP4LlGmwCAB7EPUu46wxzwPhuHtPpECRZg8zjgDqZQT8kfRa/JyNuDjvFQ9fHH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9ueqfWAAAAAwEAAA8AAAAAAAAAAQAgAAAAOAAAAGRycy9k&#10;b3ducmV2LnhtbFBLAQIUABQAAAAIAIdO4kCrJS9i7gEAALkDAAAOAAAAAAAAAAEAIAAAADsBAABk&#10;cnMvZTJvRG9jLnhtbFBLBQYAAAAABgAGAFkBAACbBQAAAAA=&#10;">
              <v:fill on="f" focussize="0,0"/>
              <v:stroke on="f" weight="0.5pt" joinstyle="round"/>
              <v:imagedata o:title=""/>
              <o:lock v:ext="edit" aspectratio="f"/>
              <v:textbox inset="0mm,0mm,0mm,0mm" style="mso-fit-shape-to-text:t;">
                <w:txbxContent>
                  <w:p>
                    <w:pPr>
                      <w:pStyle w:val="4"/>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  \* MERGEFORMAT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- 1 -</w:t>
                    </w:r>
                    <w:r>
                      <w:rPr>
                        <w:rFonts w:hint="default" w:ascii="Times New Roman" w:hAnsi="Times New Roman" w:cs="Times New Roman"/>
                        <w:sz w:val="22"/>
                        <w:szCs w:val="22"/>
                      </w:rPr>
                      <w:fldChar w:fldCharType="end"/>
                    </w:r>
                    <w:r>
                      <w:rPr>
                        <w:rFonts w:hint="default" w:ascii="Times New Roman" w:hAnsi="Times New Roman" w:cs="Times New Roman"/>
                        <w:sz w:val="22"/>
                        <w:szCs w:val="22"/>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4500" cy="230505"/>
              <wp:effectExtent l="0" t="0" r="0" b="0"/>
              <wp:wrapNone/>
              <wp:docPr id="4" name="矩形 4"/>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a:effectLst/>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upright="false">
                      <a:spAutoFit/>
                    </wps:bodyPr>
                  </wps:wsp>
                </a:graphicData>
              </a:graphic>
            </wp:anchor>
          </w:drawing>
        </mc:Choice>
        <mc:Fallback>
          <w:pict>
            <v:rect id="_x0000_s1026" o:spid="_x0000_s1026" o:spt="1" style="position:absolute;left:0pt;margin-top:0pt;height:18.15pt;width:35pt;mso-position-horizontal:center;mso-position-horizontal-relative:margin;mso-wrap-style:none;z-index:251659264;mso-width-relative:page;mso-height-relative:page;" filled="f" stroked="f" coordsize="21600,21600" o:gfxdata="UEsFBgAAAAAAAAAAAAAAAAAAAAAAAFBLAwQKAAAAAACHTuJAAAAAAAAAAAAAAAAABAAAAGRycy9Q&#10;SwMEFAAAAAgAh07iQM9ueqfWAAAAAwEAAA8AAABkcnMvZG93bnJldi54bWxNj0FLw0AQhe+C/2EZ&#10;wUuxu22hSsymB0UF0YOxCN622Wk2NDsbs9uk9tc79qKXB483vPdNvjr4VgzYxyaQhtlUgUCqgm2o&#10;1rB+f7i6ARGTIWvaQKjhGyOsivOz3GQ2jPSGQ5lqwSUUM6PBpdRlUsbKoTdxGjokzrah9yax7Wtp&#10;ezNyuW/lXKml9KYhXnCmwzuH1a7cew0v94+fHxP3rOavx8k2jOV6+HraaX15MVO3IBIe0t8x/OIz&#10;OhTMtAl7slG0GviRdFLOrhW7jYbFcgGyyOV/9uIHUEsDBBQAAAAIAIdO4kB6h/Yd7gEAALkDAAAO&#10;AAAAZHJzL2Uyb0RvYy54bWytU9uO0zAQfUfiHyy/07Td7oqNmq4Q1SIkBCstfMDUsRtLvsnjNik/&#10;g8QbH8HnIH5jx04vK3hD5MGZsSfHc86cLO8Ga9heRtTeNXw2mXImnfCtdtuGf/l8/+o1Z5jAtWC8&#10;kw0/SOR3q5cvln2o5dx33rQyMgJxWPeh4V1Koa4qFJ20gBMfpKND5aOFRGncVm2EntCtqebT6U3V&#10;+9iG6IVEpN31eMhXBV8pKdInpVAmZhpOvaWyxrJu8lqtllBvI4ROi2Mb8A9dWNCOLj1DrSEB20X9&#10;F5TVInr0Kk2Et5VXSgtZOBCb2fQPNo8dBFm4kDgYzjLh/4MVH/cPkem24QvOHFga0e9vP379/M4W&#10;WZs+YE0lj+EhHjOkMBMdVLT5TRTYUPQ8nPWUQ2KCNhf03N5yJuhofjWdX88yZnX5OERM76S3LAcN&#10;jzSuoiLsP2AaS08l+S7n77UxtA+1caxv+M3VNQ1VABlHGUgU2kBU0G0LzLP6DLMG7NgeyAnojW7H&#10;2Ue/c+14lXEZWRbXHO/P/EfGOUrDZqDSHG58eyDhyPnUd+fjV856clHDHdmcM/Pe0ZCy4U5BPAWb&#10;UwBO0IcNp7bH8G2iTIFBAtiFqLcdYY95bgzDm10iBYowlx5I0JyQP4q0Ry9nAz7PS9Xlj1s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9ueqfWAAAAAwEAAA8AAAAAAAAAAQAgAAAAOAAAAGRycy9k&#10;b3ducmV2LnhtbFBLAQIUABQAAAAIAIdO4kB6h/Yd7gEAALkDAAAOAAAAAAAAAAEAIAAAADsBAABk&#10;cnMvZTJvRG9jLnhtbFBLBQYAAAAABgAGAFkBAACbBQAAAAA=&#10;">
              <v:fill on="f" focussize="0,0"/>
              <v:stroke on="f" weight="0.5pt" joinstyle="round"/>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4500" cy="230505"/>
              <wp:effectExtent l="0" t="0" r="0" b="0"/>
              <wp:wrapNone/>
              <wp:docPr id="7" name="矩形 7"/>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a:effectLst/>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upright="false">
                      <a:spAutoFit/>
                    </wps:bodyPr>
                  </wps:wsp>
                </a:graphicData>
              </a:graphic>
            </wp:anchor>
          </w:drawing>
        </mc:Choice>
        <mc:Fallback>
          <w:pict>
            <v:rect id="_x0000_s1026" o:spid="_x0000_s1026" o:spt="1" style="position:absolute;left:0pt;margin-top:0pt;height:18.15pt;width:35pt;mso-position-horizontal:center;mso-position-horizontal-relative:margin;mso-wrap-style:none;z-index:251660288;mso-width-relative:page;mso-height-relative:page;" filled="f" stroked="f" coordsize="21600,21600" o:gfxdata="UEsFBgAAAAAAAAAAAAAAAAAAAAAAAFBLAwQKAAAAAACHTuJAAAAAAAAAAAAAAAAABAAAAGRycy9Q&#10;SwMEFAAAAAgAh07iQM9ueqfWAAAAAwEAAA8AAABkcnMvZG93bnJldi54bWxNj0FLw0AQhe+C/2EZ&#10;wUuxu22hSsymB0UF0YOxCN622Wk2NDsbs9uk9tc79qKXB483vPdNvjr4VgzYxyaQhtlUgUCqgm2o&#10;1rB+f7i6ARGTIWvaQKjhGyOsivOz3GQ2jPSGQ5lqwSUUM6PBpdRlUsbKoTdxGjokzrah9yax7Wtp&#10;ezNyuW/lXKml9KYhXnCmwzuH1a7cew0v94+fHxP3rOavx8k2jOV6+HraaX15MVO3IBIe0t8x/OIz&#10;OhTMtAl7slG0GviRdFLOrhW7jYbFcgGyyOV/9uIHUEsDBBQAAAAIAIdO4kAKG5GB7gEAALkDAAAO&#10;AAAAZHJzL2Uyb0RvYy54bWytU9uO0zAQfUfiHyy/07RddpeNmq4Q1SIkBCst+wFTx24s+SaP26T8&#10;DBJvfASfg/gNxk4vq+UNkQdnxp4czzlzsrgdrGE7GVF71/DZZMqZdMK32m0a/vjl7tUbzjCBa8F4&#10;Jxu+l8hvly9fLPpQy7nvvGllZATisO5Dw7uUQl1VKDppASc+SEeHykcLidK4qdoIPaFbU82n06uq&#10;97EN0QuJSLur8ZAvC75SUqTPSqFMzDScektljWVd57VaLqDeRAidFoc24B+6sKAdXXqCWkECto36&#10;LyirRfToVZoIbyuvlBaycCA2s+kzNg8dBFm4kDgYTjLh/4MVn3b3kem24decObA0ot/ffvz6+Z1d&#10;Z236gDWVPIT7eMiQwkx0UNHmN1FgQ9Fzf9JTDokJ2nxNz80NZ4KO5hfT+eUsY1bnj0PE9F56y3LQ&#10;8EjjKirC7iOmsfRYku9y/k4bQ/tQG8f6hl9dXNJQBZBxlIFEoQ1EBd2mwDypzzArwI7tgJyA3uh2&#10;nH30W9eOVxmXkWVxzeH+zH9knKM0rAcqzeHat3sSjpxPfXc+fuWsJxc13JHNOTMfHA0pG+4YxGOw&#10;PgbgBH3YcGp7DN8lyhQYJIBtiHrTEfaY58YwvN0mUqAIc+6BBM0J+aNIe/ByNuDTvFSd/7j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9ueqfWAAAAAwEAAA8AAAAAAAAAAQAgAAAAOAAAAGRycy9k&#10;b3ducmV2LnhtbFBLAQIUABQAAAAIAIdO4kAKG5GB7gEAALkDAAAOAAAAAAAAAAEAIAAAADsBAABk&#10;cnMvZTJvRG9jLnhtbFBLBQYAAAAABgAGAFkBAACbBQAAAAA=&#10;">
              <v:fill on="f" focussize="0,0"/>
              <v:stroke on="f" weight="0.5pt" joinstyle="round"/>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33400" cy="230505"/>
              <wp:effectExtent l="0" t="0" r="0" b="0"/>
              <wp:wrapNone/>
              <wp:docPr id="10" name="矩形 10"/>
              <wp:cNvGraphicFramePr/>
              <a:graphic xmlns:a="http://schemas.openxmlformats.org/drawingml/2006/main">
                <a:graphicData uri="http://schemas.microsoft.com/office/word/2010/wordprocessingShape">
                  <wps:wsp>
                    <wps:cNvSpPr/>
                    <wps:spPr>
                      <a:xfrm>
                        <a:off x="0" y="0"/>
                        <a:ext cx="533400" cy="230251"/>
                      </a:xfrm>
                      <a:prstGeom prst="rect">
                        <a:avLst/>
                      </a:prstGeom>
                      <a:noFill/>
                      <a:ln w="6350" cap="flat" cmpd="sng">
                        <a:noFill/>
                        <a:prstDash val="solid"/>
                        <a:round/>
                      </a:ln>
                      <a:effectLst/>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false" upright="false">
                      <a:spAutoFit/>
                    </wps:bodyPr>
                  </wps:wsp>
                </a:graphicData>
              </a:graphic>
            </wp:anchor>
          </w:drawing>
        </mc:Choice>
        <mc:Fallback>
          <w:pict>
            <v:rect id="_x0000_s1026" o:spid="_x0000_s1026" o:spt="1" style="position:absolute;left:0pt;margin-top:0pt;height:18.15pt;width:42pt;mso-position-horizontal:center;mso-position-horizontal-relative:margin;mso-wrap-style:none;z-index:251661312;mso-width-relative:page;mso-height-relative:page;" filled="f" stroked="f" coordsize="21600,21600" o:gfxdata="UEsFBgAAAAAAAAAAAAAAAAAAAAAAAFBLAwQKAAAAAACHTuJAAAAAAAAAAAAAAAAABAAAAGRycy9Q&#10;SwMEFAAAAAgAh07iQKRWF/3WAAAAAwEAAA8AAABkcnMvZG93bnJldi54bWxNj0FLw0AQhe+C/2EZ&#10;wUuxu22llJhND4oKoofGInjbZqfZ0OxszG6T6q939KKXB483vPdNvj75VgzYxyaQhtlUgUCqgm2o&#10;1rB9vb9agYjJkDVtINTwiRHWxflZbjIbRtrgUKZacAnFzGhwKXWZlLFy6E2chg6Js33ovUls+1ra&#10;3oxc7ls5V2opvWmIF5zp8NZhdSiPXsPz3cP728Q9qfnL12QfxnI7fDwetL68mKkbEAlP6e8YfvAZ&#10;HQpm2oUj2ShaDfxI+lXOVtfsdhoWywXIIpf/2YtvUEsDBBQAAAAIAIdO4kCHm0hw7AEAALsDAAAO&#10;AAAAZHJzL2Uyb0RvYy54bWytU0uOEzEQ3SNxB8t70p2EGaFWOiNENAgJwUgDB6i47bQl/+Ry0h0u&#10;g8SOQ3AcxDUou/MZwQ6xcb+yy89Vr16v7kZr2EFG1N61fD6rOZNO+E67Xcs/f7p/8YozTOA6MN7J&#10;lh8l8rv182erITRy4XtvOhkZkThshtDyPqXQVBWKXlrAmQ/S0aHy0UKiMO6qLsJA7NZUi7q+rQYf&#10;uxC9kIi0u5kO+brwKyVF+qgUysRMy6m2VNZY1m1eq/UKml2E0GtxKgP+oQoL2tGjF6oNJGD7qP+i&#10;slpEj16lmfC28kppIUsP1M28/qObxx6CLL2QOBguMuH/oxUfDg+R6Y5mR/I4sDSjX1+///zxjdEG&#10;qTMEbCjpMTzEU4QEc6ujijZ/qQk2FkWPF0XlmJigzZvl8mVNxIKOFst6cTPPnNX1coiY3kpvWQYt&#10;jzSwoiMc3mOaUs8p+S3n77UxtA+NcWxo+e3yJtMDWUcZSARtoGbQ7QrNk/xMswHs2QHIC+iN7qbp&#10;R7933fSUcZlZFt+c3s/9Tx1nlMbtSKkZbn13JOnI+1R37+MXzgbyUcsdGZ0z887RmLLlziCewfYM&#10;wAm62HIqe4JvEkUKDBLBPkS964l7inNhGF7vEylQhLnWQILmgBxSpD25OVvwaVyyrv/c+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kVhf91gAAAAMBAAAPAAAAAAAAAAEAIAAAADgAAABkcnMvZG93&#10;bnJldi54bWxQSwECFAAUAAAACACHTuJAh5tIcOwBAAC7AwAADgAAAAAAAAABACAAAAA7AQAAZHJz&#10;L2Uyb0RvYy54bWxQSwUGAAAAAAYABgBZAQAAmQUAAAAA&#10;">
              <v:fill on="f" focussize="0,0"/>
              <v:stroke on="f" weight="0.5pt" joinstyle="round"/>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rect>
          </w:pict>
        </mc:Fallback>
      </mc:AlternateContent>
    </w: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35" cy="162560"/>
              <wp:effectExtent l="0" t="0" r="0" b="0"/>
              <wp:wrapNone/>
              <wp:docPr id="13" name="矩形 13"/>
              <wp:cNvGraphicFramePr/>
              <a:graphic xmlns:a="http://schemas.openxmlformats.org/drawingml/2006/main">
                <a:graphicData uri="http://schemas.microsoft.com/office/word/2010/wordprocessingShape">
                  <wps:wsp>
                    <wps:cNvSpPr/>
                    <wps:spPr>
                      <a:xfrm>
                        <a:off x="0" y="0"/>
                        <a:ext cx="952" cy="162560"/>
                      </a:xfrm>
                      <a:prstGeom prst="rect">
                        <a:avLst/>
                      </a:prstGeom>
                      <a:noFill/>
                      <a:ln w="6350" cap="flat" cmpd="sng">
                        <a:noFill/>
                        <a:prstDash val="solid"/>
                        <a:round/>
                      </a:ln>
                      <a:effectLst/>
                    </wps:spPr>
                    <wps:txbx>
                      <w:txbxContent>
                        <w:p>
                          <w:pPr>
                            <w:rPr>
                              <w:rFonts w:hint="eastAsia"/>
                              <w:lang w:val="en-US" w:eastAsia="zh-CN"/>
                            </w:rPr>
                          </w:pPr>
                        </w:p>
                      </w:txbxContent>
                    </wps:txbx>
                    <wps:bodyPr vert="horz" wrap="none" lIns="0" tIns="0" rIns="0" bIns="0" anchor="t" anchorCtr="false" upright="false">
                      <a:spAutoFit/>
                    </wps:bodyPr>
                  </wps:wsp>
                </a:graphicData>
              </a:graphic>
            </wp:anchor>
          </w:drawing>
        </mc:Choice>
        <mc:Fallback>
          <w:pict>
            <v:rect id="_x0000_s1026" o:spid="_x0000_s1026" o:spt="1" style="position:absolute;left:0pt;margin-top:0pt;height:12.8pt;width:0.05pt;mso-position-horizontal:center;mso-position-horizontal-relative:margin;mso-wrap-style:none;z-index:251662336;mso-width-relative:page;mso-height-relative:page;" filled="f" stroked="f" coordsize="21600,21600" o:gfxdata="UEsFBgAAAAAAAAAAAAAAAAAAAAAAAFBLAwQKAAAAAACHTuJAAAAAAAAAAAAAAAAABAAAAGRycy9Q&#10;SwMEFAAAAAgAh07iQEJE8RnUAAAAAQEAAA8AAABkcnMvZG93bnJldi54bWxNj0FLw0AQhe+C/2EZ&#10;wUuxuw1YJGbTg6KC6MFYBG/T7DQbmp2N2W1S/fVue9HLwOM93vumWB1cJ0YaQutZw2KuQBDX3rTc&#10;aFi/P1zdgAgR2WDnmTR8U4BVeX5WYG78xG80VrERqYRDjhpsjH0uZagtOQxz3xMnb+sHhzHJoZFm&#10;wCmVu05mSi2lw5bTgsWe7izVu2rvNLzcP35+zOyzyl5/Zls/Vevx62mn9eXFQt2CiHSIf2E44id0&#10;KBPTxu/ZBNFpSI/E0z15YqMhu16CLAv5n7z8BVBLAwQUAAAACACHTuJA+Aq+s+0BAAC4AwAADgAA&#10;AGRycy9lMm9Eb2MueG1srVNdjtMwEH5H4g6W32narlpB1HSFqBYhIVhp4QCuYyeW/KcZt0m5DBJv&#10;HILjIK7B2Gm7K3hDvDgzzuSb+b75srkdnWVHBWiCb/hiNudMeRla47uGf/509+IlZ5iEb4UNXjX8&#10;pJDfbp8/2wyxVsvQB9sqYATisR5iw/uUYl1VKHvlBM5CVJ5e6gBOJEqhq1oQA6E7Wy3n83U1BGgj&#10;BKkQ6XY3veTbgq+1kumj1qgSsw2n2VI5oZz7fFbbjag7ELE38jyG+IcpnDCeml6hdiIJdgDzF5Qz&#10;EgIGnWYyuCpobaQqHIjNYv4Hm4deRFW4kDgYrzLh/4OVH473wExLu7vhzAtHO/r19fvPH98YXZA6&#10;Q8Saih7iPZwzpDBTHTW4/CQSbCyKnq6KqjExSZevVkvOJN0v1svVushdPX4ZAdNbFRzLQcOBtlVE&#10;FMf3mKgblV5KciMf7oy1ZWPWs6Hh65sV7VQK8o22IlHoIjFB3xWYJ/UZZiewZ0dBRsBgTTutHsLB&#10;t1Mr63MTVUxz7p/JT3RzlMb9eNZgH9oT6UbGp7n7AF84G8hEDffkcs7sO087yn67BHAJ9pdAeEkf&#10;NpzGnsI3iTItLBLAIYLpesKe8jwYxteHRAoUYfI40wykUk7IHkWvs5Wz/57mperxh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JE8RnUAAAAAQEAAA8AAAAAAAAAAQAgAAAAOAAAAGRycy9kb3du&#10;cmV2LnhtbFBLAQIUABQAAAAIAIdO4kD4Cr6z7QEAALgDAAAOAAAAAAAAAAEAIAAAADkBAABkcnMv&#10;ZTJvRG9jLnhtbFBLBQYAAAAABgAGAFkBAACYBQAAAAA=&#10;">
              <v:fill on="f" focussize="0,0"/>
              <v:stroke on="f" weight="0.5pt" joinstyle="round"/>
              <v:imagedata o:title=""/>
              <o:lock v:ext="edit" aspectratio="f"/>
              <v:textbox inset="0mm,0mm,0mm,0mm" style="mso-fit-shape-to-text:t;">
                <w:txbxContent>
                  <w:p>
                    <w:pPr>
                      <w:rPr>
                        <w:rFonts w:hint="eastAsia"/>
                        <w:lang w:val="en-US" w:eastAsia="zh-CN"/>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7"/>
        <w:rFonts w:ascii="Calibri" w:hAnsi="Calibri" w:eastAsia="宋体" w:cs="Times New Roman"/>
        <w:kern w:val="2"/>
        <w:sz w:val="18"/>
        <w:szCs w:val="18"/>
        <w:lang w:val="en-US" w:eastAsia="zh-CN" w:bidi="ar-SA"/>
      </w:rPr>
    </w:pPr>
    <w:r>
      <w:rPr>
        <w:rStyle w:val="7"/>
        <w:rFonts w:ascii="Times New Roman" w:hAnsi="Times New Roman" w:eastAsia="宋体" w:cs="Times New Roman"/>
        <w:kern w:val="2"/>
        <w:sz w:val="18"/>
        <w:szCs w:val="18"/>
        <w:lang w:val="en-US" w:eastAsia="zh-CN" w:bidi="ar-SA"/>
      </w:rPr>
      <w:fldChar w:fldCharType="begin"/>
    </w:r>
    <w:r>
      <w:rPr>
        <w:rStyle w:val="7"/>
        <w:rFonts w:ascii="Times New Roman" w:hAnsi="Times New Roman"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 xml:space="preserve"> </w:t>
    </w:r>
    <w:r>
      <w:rPr>
        <w:rFonts w:ascii="Calibri" w:hAnsi="Calibri" w:eastAsia="宋体" w:cs="Times New Roman"/>
        <w:kern w:val="2"/>
        <w:sz w:val="18"/>
        <w:szCs w:val="18"/>
        <w:lang w:val="en-US" w:eastAsia="zh-CN" w:bidi="ar-SA"/>
      </w:rPr>
      <w:fldChar w:fldCharType="end"/>
    </w:r>
  </w:p>
  <w:p>
    <w:pPr>
      <w:widowControl w:val="0"/>
      <w:snapToGrid w:val="0"/>
      <w:jc w:val="left"/>
      <w:rPr>
        <w:rFonts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33400" cy="230505"/>
              <wp:effectExtent l="0" t="0" r="0" b="0"/>
              <wp:wrapNone/>
              <wp:docPr id="16" name="矩形 16"/>
              <wp:cNvGraphicFramePr/>
              <a:graphic xmlns:a="http://schemas.openxmlformats.org/drawingml/2006/main">
                <a:graphicData uri="http://schemas.microsoft.com/office/word/2010/wordprocessingShape">
                  <wps:wsp>
                    <wps:cNvSpPr/>
                    <wps:spPr>
                      <a:xfrm>
                        <a:off x="0" y="0"/>
                        <a:ext cx="533400" cy="230251"/>
                      </a:xfrm>
                      <a:prstGeom prst="rect">
                        <a:avLst/>
                      </a:prstGeom>
                      <a:noFill/>
                      <a:ln w="6350" cap="flat" cmpd="sng">
                        <a:noFill/>
                        <a:prstDash val="solid"/>
                        <a:round/>
                      </a:ln>
                      <a:effectLst/>
                    </wps:spPr>
                    <wps:txbx>
                      <w:txbxContent>
                        <w:p>
                          <w:pPr>
                            <w:pStyle w:val="4"/>
                          </w:pPr>
                          <w:r>
                            <w:t xml:space="preserve">— </w:t>
                          </w:r>
                          <w:r>
                            <w:fldChar w:fldCharType="begin"/>
                          </w:r>
                          <w:r>
                            <w:instrText xml:space="preserve"> PAGE  \* MERGEFORMAT </w:instrText>
                          </w:r>
                          <w:r>
                            <w:fldChar w:fldCharType="separate"/>
                          </w:r>
                          <w:r>
                            <w:t>11</w:t>
                          </w:r>
                          <w:r>
                            <w:fldChar w:fldCharType="end"/>
                          </w:r>
                          <w:r>
                            <w:t xml:space="preserve"> —</w:t>
                          </w:r>
                        </w:p>
                      </w:txbxContent>
                    </wps:txbx>
                    <wps:bodyPr vert="horz" wrap="none" lIns="0" tIns="0" rIns="0" bIns="0" anchor="t" anchorCtr="false" upright="false">
                      <a:spAutoFit/>
                    </wps:bodyPr>
                  </wps:wsp>
                </a:graphicData>
              </a:graphic>
            </wp:anchor>
          </w:drawing>
        </mc:Choice>
        <mc:Fallback>
          <w:pict>
            <v:rect id="_x0000_s1026" o:spid="_x0000_s1026" o:spt="1" style="position:absolute;left:0pt;margin-top:0pt;height:18.15pt;width:42pt;mso-position-horizontal:center;mso-position-horizontal-relative:margin;mso-wrap-style:none;z-index:251663360;mso-width-relative:page;mso-height-relative:page;" filled="f" stroked="f" coordsize="21600,21600" o:gfxdata="UEsFBgAAAAAAAAAAAAAAAAAAAAAAAFBLAwQKAAAAAACHTuJAAAAAAAAAAAAAAAAABAAAAGRycy9Q&#10;SwMEFAAAAAgAh07iQKRWF/3WAAAAAwEAAA8AAABkcnMvZG93bnJldi54bWxNj0FLw0AQhe+C/2EZ&#10;wUuxu22llJhND4oKoofGInjbZqfZ0OxszG6T6q939KKXB483vPdNvj75VgzYxyaQhtlUgUCqgm2o&#10;1rB9vb9agYjJkDVtINTwiRHWxflZbjIbRtrgUKZacAnFzGhwKXWZlLFy6E2chg6Js33ovUls+1ra&#10;3oxc7ls5V2opvWmIF5zp8NZhdSiPXsPz3cP728Q9qfnL12QfxnI7fDwetL68mKkbEAlP6e8YfvAZ&#10;HQpm2oUj2ShaDfxI+lXOVtfsdhoWywXIIpf/2YtvUEsDBBQAAAAIAIdO4kAuczDG7QEAALsDAAAO&#10;AAAAZHJzL2Uyb0RvYy54bWytU1uu0zAQ/UdiD5b/adKWVihqeoWoLkJCcKULC5g6dhLJL3ncJmUz&#10;SPyxCJaD2AZjp48r+EP8OGfs8fHMmZPN3Wg0O8qAvbM1n89KzqQVrultW/PPn+5fvOIMI9gGtLOy&#10;5ieJ/G77/Nlm8JVcuM7pRgZGJBarwde8i9FXRYGikwZw5ry0dKhcMBApDG3RBBiI3ehiUZbrYnCh&#10;8cEJiUi7u+mQbzO/UlLEj0qhjEzXnGqLeQ153ae12G6gagP4rhfnMuAfqjDQW3r0SrWDCOwQ+r+o&#10;TC+CQ6fiTDhTOKV6IXMP1M28/KObxw68zL2QOOivMuH/oxUfjg+B9Q3Nbs2ZBUMz+vX1+88f3xht&#10;kDqDx4qSHv1DOEdIMLU6qmDSl5pgY1b0dFVUjpEJ2lwtly9L0l3Q0WJZLlbzxFncLvuA8a10hiVQ&#10;80ADyzrC8T3GKfWSkt6y7r7Xmvah0pYNNV8vV4keyDpKQyRoPDWDts00T/ITzQ6wY0cgL6DTfTNN&#10;P7iDbaantE3MMvvm/H7qf+o4oTjuR0pNcO+aE0lH3qe6Oxe+cDaQj2puyeic6XeWxpQsdwHhAvYX&#10;AFbQxZpT2RN8EylSoJEIDj70bUfcU5wKQ//6EEmBLMytBhI0BeSQLO3ZzcmCT+Ocdfvnt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pFYX/dYAAAADAQAADwAAAAAAAAABACAAAAA4AAAAZHJzL2Rv&#10;d25yZXYueG1sUEsBAhQAFAAAAAgAh07iQC5zMMbtAQAAuwMAAA4AAAAAAAAAAQAgAAAAOwEAAGRy&#10;cy9lMm9Eb2MueG1sUEsFBgAAAAAGAAYAWQEAAJoFAAAAAA==&#10;">
              <v:fill on="f" focussize="0,0"/>
              <v:stroke on="f" weight="0.5pt" joinstyle="round"/>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11</w:t>
                    </w:r>
                    <w:r>
                      <w:fldChar w:fldCharType="end"/>
                    </w:r>
                    <w:r>
                      <w:t xml:space="preserve"> —</w:t>
                    </w:r>
                  </w:p>
                </w:txbxContent>
              </v:textbox>
            </v:rect>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635" cy="262890"/>
              <wp:effectExtent l="0" t="0" r="0" b="0"/>
              <wp:wrapNone/>
              <wp:docPr id="19" name="矩形 19"/>
              <wp:cNvGraphicFramePr/>
              <a:graphic xmlns:a="http://schemas.openxmlformats.org/drawingml/2006/main">
                <a:graphicData uri="http://schemas.microsoft.com/office/word/2010/wordprocessingShape">
                  <wps:wsp>
                    <wps:cNvSpPr/>
                    <wps:spPr>
                      <a:xfrm>
                        <a:off x="0" y="0"/>
                        <a:ext cx="952" cy="262890"/>
                      </a:xfrm>
                      <a:prstGeom prst="rect">
                        <a:avLst/>
                      </a:prstGeom>
                      <a:noFill/>
                      <a:ln w="6350" cap="flat" cmpd="sng">
                        <a:noFill/>
                        <a:prstDash val="solid"/>
                        <a:round/>
                      </a:ln>
                      <a:effectLst/>
                    </wps:spPr>
                    <wps:txbx>
                      <w:txbxContent>
                        <w:p>
                          <w:pPr>
                            <w:pStyle w:val="4"/>
                            <w:rPr>
                              <w:rFonts w:hint="eastAsia" w:ascii="仿宋_GB2312" w:hAnsi="仿宋_GB2312" w:eastAsia="仿宋_GB2312" w:cs="仿宋_GB2312"/>
                              <w:sz w:val="32"/>
                              <w:szCs w:val="32"/>
                              <w:lang w:eastAsia="zh-CN"/>
                            </w:rPr>
                          </w:pPr>
                        </w:p>
                      </w:txbxContent>
                    </wps:txbx>
                    <wps:bodyPr vert="horz" wrap="none" lIns="0" tIns="0" rIns="0" bIns="0" anchor="t" anchorCtr="false" upright="false">
                      <a:spAutoFit/>
                    </wps:bodyPr>
                  </wps:wsp>
                </a:graphicData>
              </a:graphic>
            </wp:anchor>
          </w:drawing>
        </mc:Choice>
        <mc:Fallback>
          <w:pict>
            <v:rect id="_x0000_s1026" o:spid="_x0000_s1026" o:spt="1" style="position:absolute;left:0pt;margin-top:0pt;height:20.7pt;width:0.05pt;mso-position-horizontal:center;mso-position-horizontal-relative:margin;mso-wrap-style:none;z-index:251664384;mso-width-relative:page;mso-height-relative:page;" filled="f" stroked="f" coordsize="21600,21600" o:gfxdata="UEsFBgAAAAAAAAAAAAAAAAAAAAAAAFBLAwQKAAAAAACHTuJAAAAAAAAAAAAAAAAABAAAAGRycy9Q&#10;SwMEFAAAAAgAh07iQCysldXUAAAAAQEAAA8AAABkcnMvZG93bnJldi54bWxNj0FLw0AQhe+C/2EZ&#10;wUuxuylFJGbSg6KC6MFYBG/b7DQbmp2N2W1S/fVue9HLwOM93vumWB1cJ0YaQusZIZsrEMS1Ny03&#10;COv3h6sbECFqNrrzTAjfFGBVnp8VOjd+4jcaq9iIVMIh1wg2xj6XMtSWnA5z3xMnb+sHp2OSQyPN&#10;oKdU7jq5UOpaOt1yWrC6pztL9a7aO4SX+8fPj5l9VovXn9nWT9V6/HraIV5eZOoWRKRD/AvDET+h&#10;Q5mYNn7PJogOIT0ST/fkiQ3CMluCLAv5n7z8BVBLAwQUAAAACACHTuJAS6TgdO4BAAC4AwAADgAA&#10;AGRycy9lMm9Eb2MueG1srVNdjtMwEH5H4g6W32m6QVttq6YrRLUICcFKuxzAdezGkv804zYpl0Hi&#10;jUNwHMQ1GDtpdwVviBdnxpl8M983X9a3g7PsqABN8A2/ms05U16G1vh9wz8/3r264QyT8K2wwauG&#10;nxTy283LF+s+rlQdumBbBYxAPK762PAupbiqKpSdcgJnISpPL3UAJxKlsK9aED2hO1vV8/mi6gO0&#10;EYJUiHS7HV/yTcHXWsn0SWtUidmG02ypnFDOXT6rzVqs9iBiZ+Q0hviHKZwwnppeoLYiCXYA8xeU&#10;MxICBp1mMrgqaG2kKhyIzdX8DzYPnYiqcCFxMF5kwv8HKz8e74GZlna35MwLRzv69fX7zx/fGF2Q&#10;On3EFRU9xHuYMqQwUx00uPwkEmwoip4uiqohMUmXy+uaM0n39aK+WRa5q6cvI2B6p4JjOWg40LaK&#10;iOL4ARN1o9JzSW7kw52xtmzMetY3fPH6mnYqBflGW5EodJGYoN8XmGf1GWYrsGNHQUbAYE07rh7C&#10;wbdjK+tzE1VMM/XP5Ee6OUrDbpg02IX2RLqR8WnuLsAXznoyUcM9uZwz+97TjrLfzgGcg905EF7S&#10;hw2nscfwbaJMC4sEcIhg9h1hj3keDOObQyIFijB5nHEGUiknZI+i12Tl7L/neal6+uE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srJXV1AAAAAEBAAAPAAAAAAAAAAEAIAAAADgAAABkcnMvZG93&#10;bnJldi54bWxQSwECFAAUAAAACACHTuJAS6TgdO4BAAC4AwAADgAAAAAAAAABACAAAAA5AQAAZHJz&#10;L2Uyb0RvYy54bWxQSwUGAAAAAAYABgBZAQAAmQUAAAAA&#10;">
              <v:fill on="f" focussize="0,0"/>
              <v:stroke on="f" weight="0.5pt" joinstyle="round"/>
              <v:imagedata o:title=""/>
              <o:lock v:ext="edit" aspectratio="f"/>
              <v:textbox inset="0mm,0mm,0mm,0mm" style="mso-fit-shape-to-text:t;">
                <w:txbxContent>
                  <w:p>
                    <w:pPr>
                      <w:pStyle w:val="4"/>
                      <w:rPr>
                        <w:rFonts w:hint="eastAsia" w:ascii="仿宋_GB2312" w:hAnsi="仿宋_GB2312" w:eastAsia="仿宋_GB2312" w:cs="仿宋_GB2312"/>
                        <w:sz w:val="32"/>
                        <w:szCs w:val="32"/>
                        <w:lang w:eastAsia="zh-CN"/>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75FBE"/>
    <w:multiLevelType w:val="singleLevel"/>
    <w:tmpl w:val="A3E75FBE"/>
    <w:lvl w:ilvl="0" w:tentative="0">
      <w:start w:val="2"/>
      <w:numFmt w:val="chineseCounting"/>
      <w:suff w:val="nothing"/>
      <w:lvlText w:val="（%1）"/>
      <w:lvlJc w:val="left"/>
      <w:pPr>
        <w:ind w:left="0" w:firstLine="0"/>
      </w:pPr>
      <w:rPr>
        <w:rFonts w:hint="eastAsia"/>
      </w:rPr>
    </w:lvl>
  </w:abstractNum>
  <w:abstractNum w:abstractNumId="1">
    <w:nsid w:val="F1354073"/>
    <w:multiLevelType w:val="singleLevel"/>
    <w:tmpl w:val="F1354073"/>
    <w:lvl w:ilvl="0" w:tentative="0">
      <w:start w:val="3"/>
      <w:numFmt w:val="chineseCounting"/>
      <w:suff w:val="nothing"/>
      <w:lvlText w:val="（%1）"/>
      <w:lvlJc w:val="left"/>
      <w:pPr>
        <w:ind w:left="0" w:firstLine="0"/>
      </w:pPr>
      <w:rPr>
        <w:rFonts w:hint="eastAsia"/>
      </w:rPr>
    </w:lvl>
  </w:abstractNum>
  <w:abstractNum w:abstractNumId="2">
    <w:nsid w:val="02430329"/>
    <w:multiLevelType w:val="singleLevel"/>
    <w:tmpl w:val="02430329"/>
    <w:lvl w:ilvl="0" w:tentative="0">
      <w:start w:val="6"/>
      <w:numFmt w:val="chineseCounting"/>
      <w:suff w:val="space"/>
      <w:lvlText w:val="第%1章"/>
      <w:lvlJc w:val="left"/>
      <w:pPr>
        <w:ind w:left="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B1570"/>
    <w:rsid w:val="6F9F2293"/>
    <w:rsid w:val="7B0B1570"/>
    <w:rsid w:val="7EFDB2BD"/>
    <w:rsid w:val="7FCE555D"/>
    <w:rsid w:val="7FF59A45"/>
    <w:rsid w:val="F19EEF26"/>
    <w:rsid w:val="F1AF6F49"/>
    <w:rsid w:val="FDEE32B3"/>
    <w:rsid w:val="FF7DA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imes New Roman" w:eastAsia="宋体" w:cs="Arial"/>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pPr>
    <w:rPr>
      <w:rFonts w:ascii="Times New Roman" w:hAnsi="Times New Roman" w:eastAsia="方正小标宋简体"/>
      <w:kern w:val="0"/>
      <w:sz w:val="28"/>
      <w:szCs w:val="20"/>
    </w:rPr>
  </w:style>
  <w:style w:type="paragraph" w:styleId="3">
    <w:name w:val="Body Text"/>
    <w:basedOn w:val="1"/>
    <w:qFormat/>
    <w:uiPriority w:val="0"/>
    <w:rPr>
      <w:sz w:val="3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2023-11-03T07:24:00Z</dcterms:created>
  <dc:creator>greatwall</dc:creator>
  <cp:lastModifiedBy>greatwall</cp:lastModifiedBy>
  <dcterms:modified xsi:type="dcterms:W3CDTF">2023-11-02T16:34:00Z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