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仿宋" w:eastAsia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《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杭州市新能源电动汽车公共充电设施奖励补贴资金分配实施细则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》</w:t>
      </w: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仿宋" w:eastAsia="方正小标宋_GBK"/>
          <w:sz w:val="44"/>
          <w:szCs w:val="44"/>
        </w:rPr>
        <w:t>起草</w:t>
      </w: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>
      <w:pPr>
        <w:pStyle w:val="12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为进一步发挥财政奖补资金引导作用，助推我市新能源电动汽车公共充电设施建设，我委会同市财政局起草了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《杭州市新能源汽车充电基础设施奖励补贴资金分配实施细则》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（下简称《分配细则》）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，现将有关起草情况说明如下：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依据“建管并重，奖励优秀”原则，明确财政资金激励方向，引导充电设施建设运营企业</w:t>
      </w:r>
      <w:bookmarkStart w:id="0" w:name="hmcheck_44e44fb5645644cdb582e561d0aedffb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规建设、优质运营，努力构建规模适度、结构合理、安全可靠、便捷高效的高质量充电设施体系。主要包括工作目标、补贴政策、申报流程和材料、审核和资金拨付、附则等4方面内容。</w:t>
      </w:r>
    </w:p>
    <w:p>
      <w:pPr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1、工作目标。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以鼓励优质的原则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提高财政资金社会效益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，实质性缓解我市新能源汽车充电难问题，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助推新能源汽车充电设施行业在“十四五”期间的高质量发展，不断提升我市绿色低碳交通水平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2、补贴政策。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明确奖补资金主要对象为</w:t>
      </w:r>
      <w:r>
        <w:rPr>
          <w:rFonts w:hint="eastAsia" w:ascii="仿宋_GB2312" w:hAnsi="仿宋_GB2312" w:eastAsia="仿宋_GB2312" w:cs="仿宋_GB2312"/>
          <w:sz w:val="32"/>
          <w:szCs w:val="32"/>
        </w:rPr>
        <w:t>经本市（含各区、县（市））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市场监督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部门登记注册的新能源汽车充电设施投资建设运营企业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市级政府监管服务平台；明确奖补项目和申报主体的具体要求。如申报补贴项目需符合国家、省市相关技术标准，正常运营6个月以上；申报企业投建且正常运营项目总功率不少于1200千瓦等。同时根据近几年公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充电设施建设规模、结合奖补资金到位情况，参考兄弟城市奖补政策，合理确定建设和运营度电补贴标准。如按快充桩不超过200元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千瓦、慢充桩不超过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40元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千瓦的标准给予建设补贴；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按充电量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给予不超过0.1元/千瓦时的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运营补贴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并根据助力电动汽车下乡、破解公共充电设施布局不均衡等要求，对农村地区、老旧小区、等鼓励支持项目的补贴标准进行了倾斜。此类项目建设补贴上浮至快充桩不超过400元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千瓦、慢充桩不超过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160元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千瓦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。为鼓励优秀，对服务质量好、充电效率高的企业，根据其年度补贴金额给予适当上浮的考核激励资金。</w:t>
      </w:r>
    </w:p>
    <w:p>
      <w:pPr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申报流程和材料、审核和资金拨付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明确奖补资金申报主体和申报时需提供的材料；明确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各区、县（市）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城乡建设部门负责对辖区内申请奖补资金项目的申报材料进行审核，市城乡建设部门负责全市奖补资金审核结果公示，市区财政部门负责奖补资金拨付与兑现。</w:t>
      </w:r>
    </w:p>
    <w:p>
      <w:pPr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4、附则。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明确企业奖补资金申报资料真实性要求、对虚假申请资料处置方式等。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《分配细则》通过专题座谈会征求部分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在杭充电设施建设运营企业的意见。意见采纳情况均已和反馈单位沟通并达成一致意见。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MzQxY2E1MTZiODNiNWJiZWY0OWMzYzRkOTZlOTYifQ=="/>
  </w:docVars>
  <w:rsids>
    <w:rsidRoot w:val="06FE4852"/>
    <w:rsid w:val="008D2237"/>
    <w:rsid w:val="06FE4852"/>
    <w:rsid w:val="16294754"/>
    <w:rsid w:val="16553D6F"/>
    <w:rsid w:val="16F808D8"/>
    <w:rsid w:val="17DD5804"/>
    <w:rsid w:val="1F3D58D3"/>
    <w:rsid w:val="2756A412"/>
    <w:rsid w:val="27BB1556"/>
    <w:rsid w:val="2BEF2A67"/>
    <w:rsid w:val="32FC2319"/>
    <w:rsid w:val="353630A4"/>
    <w:rsid w:val="3769A614"/>
    <w:rsid w:val="377EFA4C"/>
    <w:rsid w:val="3BE66038"/>
    <w:rsid w:val="3EB593E3"/>
    <w:rsid w:val="3FAF3AFF"/>
    <w:rsid w:val="3FD42B66"/>
    <w:rsid w:val="3FE551BA"/>
    <w:rsid w:val="49F904C5"/>
    <w:rsid w:val="5575B220"/>
    <w:rsid w:val="59A71CEC"/>
    <w:rsid w:val="68E333FE"/>
    <w:rsid w:val="70107263"/>
    <w:rsid w:val="767B09FA"/>
    <w:rsid w:val="76BE1FCB"/>
    <w:rsid w:val="78B544FC"/>
    <w:rsid w:val="7BE5BB48"/>
    <w:rsid w:val="7C3DD357"/>
    <w:rsid w:val="7DF7A7DB"/>
    <w:rsid w:val="7E2F1A81"/>
    <w:rsid w:val="7E5F5CD2"/>
    <w:rsid w:val="7FD71196"/>
    <w:rsid w:val="7FFFDFB3"/>
    <w:rsid w:val="97BB8FC4"/>
    <w:rsid w:val="ADFF7A44"/>
    <w:rsid w:val="B56F190D"/>
    <w:rsid w:val="BC7FB31E"/>
    <w:rsid w:val="D1F5CBA4"/>
    <w:rsid w:val="DFE74483"/>
    <w:rsid w:val="DFF707BE"/>
    <w:rsid w:val="E8DF8BE7"/>
    <w:rsid w:val="F6CF61EB"/>
    <w:rsid w:val="FE5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spacing w:before="100" w:beforeAutospacing="1" w:after="0" w:line="580" w:lineRule="exact"/>
      <w:ind w:left="0" w:leftChars="0" w:firstLine="420" w:firstLineChars="200"/>
    </w:pPr>
    <w:rPr>
      <w:rFonts w:ascii="仿宋_GB2312"/>
      <w:sz w:val="31"/>
      <w:szCs w:val="31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Char"/>
    <w:basedOn w:val="1"/>
    <w:qFormat/>
    <w:uiPriority w:val="0"/>
    <w:rPr>
      <w:rFonts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1248</Words>
  <Characters>1292</Characters>
  <Lines>0</Lines>
  <Paragraphs>0</Paragraphs>
  <TotalTime>1</TotalTime>
  <ScaleCrop>false</ScaleCrop>
  <LinksUpToDate>false</LinksUpToDate>
  <CharactersWithSpaces>1293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2023-08-15T16:11:00Z</dcterms:created>
  <dc:creator>张小盒</dc:creator>
  <cp:lastModifiedBy>user</cp:lastModifiedBy>
  <cp:lastPrinted>2023-11-27T23:13:00Z</cp:lastPrinted>
  <dcterms:modified xsi:type="dcterms:W3CDTF">2024-02-06T11:47:26Z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C8B9B9894C9E46ECA68886435924148B_13</vt:lpwstr>
  </property>
</Properties>
</file>