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04040"/>
          <w:spacing w:val="0"/>
          <w:sz w:val="42"/>
          <w:szCs w:val="4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04040"/>
          <w:spacing w:val="0"/>
          <w:sz w:val="42"/>
          <w:szCs w:val="42"/>
          <w:shd w:val="clear" w:color="auto" w:fill="auto"/>
          <w:lang w:val="en-US" w:eastAsia="zh-CN"/>
        </w:rPr>
        <w:t>诸暨市2025年禁渔期通告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color w:val="0000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04040"/>
          <w:spacing w:val="0"/>
          <w:sz w:val="42"/>
          <w:szCs w:val="42"/>
          <w:shd w:val="clear" w:color="auto" w:fill="auto"/>
          <w:lang w:val="en-US" w:eastAsia="zh-CN"/>
        </w:rPr>
        <w:t>（征求意见稿）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加强生态文明建设，</w:t>
      </w:r>
      <w:r>
        <w:rPr>
          <w:rFonts w:hint="eastAsia" w:ascii="仿宋_GB2312" w:eastAsia="仿宋_GB2312"/>
          <w:color w:val="000000"/>
          <w:sz w:val="32"/>
          <w:szCs w:val="32"/>
        </w:rPr>
        <w:t>养护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水生生物</w:t>
      </w:r>
      <w:r>
        <w:rPr>
          <w:rFonts w:hint="eastAsia" w:ascii="仿宋_GB2312" w:eastAsia="仿宋_GB2312"/>
          <w:color w:val="000000"/>
          <w:sz w:val="32"/>
          <w:szCs w:val="32"/>
        </w:rPr>
        <w:t>资源，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保护生物多样性</w:t>
      </w:r>
      <w:r>
        <w:rPr>
          <w:rFonts w:hint="eastAsia" w:ascii="仿宋_GB2312" w:eastAsia="仿宋_GB2312"/>
          <w:color w:val="000000"/>
          <w:sz w:val="32"/>
          <w:szCs w:val="32"/>
        </w:rPr>
        <w:t>，促进渔业可持续发展，根据《中华人民共和国渔业法》等法律法规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浙江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省农业农村厅《关于实行钱塘江、瓯江、椒江、甬江、苕溪、运河、飞云江、鳌江等八大流域禁渔期制度的通告》等相关规定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现将202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年我市禁渔期管理规定通告如下：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一、禁渔区域及时间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浦阳江诸暨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段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、壶源江（壶源溪）诸暨段、开化江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，禁渔时间为</w:t>
      </w: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时至</w:t>
      </w:r>
      <w:r>
        <w:rPr>
          <w:rFonts w:hint="eastAsia"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</w:rPr>
        <w:t>30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诸暨市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外荡水域（指非封闭的荡漾、河道、抖河和</w:t>
      </w:r>
      <w:r>
        <w:rPr>
          <w:rFonts w:hint="eastAsia" w:ascii="仿宋_GB2312" w:hAnsi="仿宋" w:eastAsia="仿宋"/>
          <w:color w:val="000000"/>
          <w:sz w:val="32"/>
          <w:szCs w:val="32"/>
        </w:rPr>
        <w:t>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浜等），禁渔时间为</w:t>
      </w:r>
      <w:r>
        <w:rPr>
          <w:rFonts w:hint="eastAsia"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时至</w:t>
      </w:r>
      <w:r>
        <w:rPr>
          <w:rFonts w:hint="eastAsia"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二、禁止作业类型：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除娱乐性游钓以外的所有作业方式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三、法律责任：</w:t>
      </w:r>
      <w:r>
        <w:rPr>
          <w:rFonts w:hint="eastAsia" w:ascii="仿宋_GB2312" w:eastAsia="仿宋_GB2312"/>
          <w:color w:val="000000"/>
          <w:sz w:val="32"/>
          <w:szCs w:val="32"/>
        </w:rPr>
        <w:t>违反禁渔期规定进行捕捞的行为，依据渔业相关法律法规将给予相应的行政处罚，情节严重的将依法移交司法机关追究刑事责任。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474747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特此通告。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FC3949-83D0-43A7-8336-77EA3BF258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92C9E4-648C-4934-AF59-F71D9ACDB4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A95F5E-613B-4B24-9D3A-B2E78827A09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4B9063F-8370-4E84-AAB6-A6BDC907FB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TcyOTgxNTQzZThiNzU5NzYxMGU0MGY2ZGY3MTEifQ=="/>
  </w:docVars>
  <w:rsids>
    <w:rsidRoot w:val="79E61AE3"/>
    <w:rsid w:val="06477ADF"/>
    <w:rsid w:val="085642A9"/>
    <w:rsid w:val="10230C89"/>
    <w:rsid w:val="11847AFA"/>
    <w:rsid w:val="1EE3364A"/>
    <w:rsid w:val="25EE3EF3"/>
    <w:rsid w:val="371371EE"/>
    <w:rsid w:val="67D90AB9"/>
    <w:rsid w:val="79E61AE3"/>
    <w:rsid w:val="7B625A7B"/>
    <w:rsid w:val="DB7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974</Words>
  <Characters>1027</Characters>
  <Lines>0</Lines>
  <Paragraphs>0</Paragraphs>
  <TotalTime>1</TotalTime>
  <ScaleCrop>false</ScaleCrop>
  <LinksUpToDate>false</LinksUpToDate>
  <CharactersWithSpaces>1033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2024-07-23T14:11:00Z</dcterms:created>
  <dc:creator>梧桐音倩</dc:creator>
  <cp:lastModifiedBy>Administrator</cp:lastModifiedBy>
  <cp:lastPrinted>2024-09-03T03:04:00Z</cp:lastPrinted>
  <dcterms:modified xsi:type="dcterms:W3CDTF">2025-02-14T03:09:47Z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C85E67FC950541EEB0E5C54F65187FCA_13</vt:lpwstr>
  </property>
  <property fmtid="{D5CDD505-2E9C-101B-9397-08002B2CF9AE}" pid="4" name="KSOTemplateDocerSaveRecord">
    <vt:lpwstr>eyJoZGlkIjoiM2RkMTcyOTgxNTQzZThiNzU5NzYxMGU0MGY2ZGY3MTEiLCJ1c2VySWQiOiIzNjk5NzA3NTAifQ==</vt:lpwstr>
  </property>
</Properties>
</file>