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B816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firstLine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/>
          <w:kern w:val="2"/>
          <w:sz w:val="44"/>
          <w:szCs w:val="44"/>
          <w:lang w:val="en-US" w:eastAsia="zh-CN" w:bidi="ar-SA"/>
        </w:rPr>
        <w:t>缙云县义务教育学校“超标准校额”问题</w:t>
      </w:r>
    </w:p>
    <w:p w14:paraId="1169F25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firstLine="0"/>
        <w:jc w:val="center"/>
        <w:textAlignment w:val="auto"/>
        <w:rPr>
          <w:rFonts w:hint="eastAsia" w:ascii="Times New Roman" w:hAnsi="Times New Roman" w:eastAsia="黑体" w:cs="黑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/>
          <w:kern w:val="2"/>
          <w:sz w:val="44"/>
          <w:szCs w:val="44"/>
          <w:lang w:val="en-US" w:eastAsia="zh-CN" w:bidi="ar-SA"/>
        </w:rPr>
        <w:t>化解工作项目背景和意义说明</w:t>
      </w:r>
    </w:p>
    <w:p w14:paraId="0BE873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4DA334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为贯彻落实国家义务教育优质均衡发展政策，切实解决我县实验中学、紫薇小学、实验小学教育集团培仁校区等学校长期存在的“大校额、大班额”问题，进一步优化教育资源配置，提升教育教学质量，缙云县教育局结合县域实际，制定了《缙云县义务教育学校“超标准校额”问题化解工作实施方案》。现将项目背景与意义向社会公开说明如下：</w:t>
      </w:r>
    </w:p>
    <w:p w14:paraId="60B4D2C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黑体" w:cs="黑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一、项目背景</w:t>
      </w:r>
    </w:p>
    <w:p w14:paraId="04304B5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近年来，随着缙云县城市化进程加快和人口流动增加，义务教育阶段学生数量持续攀升，导致部分学校出现“大校额、大班额”问题。实验中学、紫薇小学、实验小学教育集团培仁校区等学校的学生规模长期超过2000人，班额远超国家标准（初中50人/班、小学45人/班），衍生出教育资源分配不均、教学质量下降、校园管理压力增大等一系列问题。这不仅影响了学生的学习和成长环境，也制约了全县义务教育优质均衡发展的目标实现。</w:t>
      </w:r>
    </w:p>
    <w:p w14:paraId="0547304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为贯彻落实《中华人民共和国义务教育法》《国家中长期教育改革和发展规划纲要（2020—2035年）》等国家政策要求，结合《县域义务教育优质均衡发展督导评估办法》和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浙江省教育厅关于义务教育学校标准化建设的相关规定，缙云县教育局抓住仙都中学新校区、轩辕学校等新建学校投用的契机，科学制定“超标准校额”问题化解工作方案。通过师生分流、资源整合、教育集团化管理等举措，确保2025年秋季学期全面化解“大校额、大班额”问题，推动全县义务教育向更高水平发展。</w:t>
      </w:r>
    </w:p>
    <w:p w14:paraId="5A86B3B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黑体" w:cs="黑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二、项目意义</w:t>
      </w:r>
    </w:p>
    <w:p w14:paraId="4221272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1.优化教育资源布局，促进均衡发展。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通过新建和改造学校（如五云学校、轩辕学校），合理分流实验中学、紫薇小学等学校的师生，有效缓解办学压力，实现教育资源均衡配置。科学划分招生范围（如随迁子女纳入轩辕学校、水南片区户籍生纳入实验中学等），满足学生就近入学需求，缩小校际差距。</w:t>
      </w:r>
    </w:p>
    <w:p w14:paraId="62CCC3C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2.提升教育教学质量，保障学生发展。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严格控制班额和校额（初中班额≤50人、小学班额≤45人），确保生均教学及辅助用房面积、体育运动场馆面积、音乐美术专用教室配置等达到国家标准。为学生提供更优质的学习环境和更个性化的教育服务，全面提升教育教学质量。</w:t>
      </w:r>
    </w:p>
    <w:p w14:paraId="200A371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3.创新小初衔接教育模式，打造样板基地。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五云学校作为小初衔接教育的试点，初中部纳入实验中学教育集团，小学部纳入紫薇小学和实验小学教育集团统一管理。通过共享优质资源、探索创新型后备人才培养模式，为全县小初衔接教育积累经验，打造示范性样板基地。</w:t>
      </w:r>
    </w:p>
    <w:p w14:paraId="1D764E2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4.促进社会公平稳定，增强群众满意度。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通过合理分流和招生政策调整，保障随迁子女、农村户籍生等群体的受教育权利，解决家长关切的接送、就餐、师资等问题，减少因教育资源不均引发的社会矛盾，提升公众对教育改革的信任与支持。</w:t>
      </w:r>
    </w:p>
    <w:p w14:paraId="7823A8F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5.建立长效机制，推动可持续发展。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成立专项工作领导小组和筹建专班，明确职责分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工，强化督导考核，将工作成效纳入学校年度考核。通过分步实施、科学管理，形成义务教育优质均衡发展的长效机制，为缙云县未来教育发展奠定坚实基础。</w:t>
      </w:r>
    </w:p>
    <w:p w14:paraId="124C2E2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缙云县教育局将始终坚持“稳步推进、群众满意”的原则，以此次改革为契机，推动全县义务教育向更高水平、更优质均衡的方向发展。我们诚挚欢迎社会各界监督并提出宝贵意见，共同为缙云县教育事业的高质量发展贡献力量！</w:t>
      </w:r>
    </w:p>
    <w:p w14:paraId="480441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textAlignment w:val="auto"/>
        <w:rPr>
          <w:rFonts w:hint="eastAsia" w:ascii="Times New Roman" w:hAnsi="Times New Roman"/>
          <w:sz w:val="30"/>
          <w:szCs w:val="30"/>
        </w:rPr>
      </w:pPr>
    </w:p>
    <w:p w14:paraId="577B83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textAlignment w:val="auto"/>
        <w:rPr>
          <w:rFonts w:hint="eastAsia" w:ascii="Times New Roman" w:hAnsi="Times New Roman"/>
          <w:sz w:val="30"/>
          <w:szCs w:val="30"/>
        </w:rPr>
      </w:pPr>
    </w:p>
    <w:p w14:paraId="4FE0D4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缙云县教育局</w:t>
      </w:r>
    </w:p>
    <w:p w14:paraId="4EB9AD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120" w:firstLineChars="1600"/>
        <w:textAlignment w:val="auto"/>
        <w:rPr>
          <w:rFonts w:hint="eastAsia" w:ascii="Times New Roman" w:hAnsi="Times New Roman" w:eastAsia="Segoe UI" w:cs="Segoe UI"/>
          <w:i w:val="0"/>
          <w:iCs w:val="0"/>
          <w:caps w:val="0"/>
          <w:color w:val="40404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  <w:t>3月21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日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Segoe UI" w:cs="Segoe UI"/>
          <w:i w:val="0"/>
          <w:iCs w:val="0"/>
          <w:caps w:val="0"/>
          <w:color w:val="404040"/>
          <w:spacing w:val="0"/>
          <w:kern w:val="0"/>
          <w:sz w:val="30"/>
          <w:szCs w:val="30"/>
          <w:lang w:val="en-US" w:eastAsia="zh-CN" w:bidi="ar"/>
        </w:rPr>
        <w:t xml:space="preserve"> </w:t>
      </w:r>
    </w:p>
    <w:p w14:paraId="0D0C08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5100" w:firstLineChars="1700"/>
        <w:textAlignment w:val="auto"/>
        <w:rPr>
          <w:rFonts w:hint="eastAsia" w:ascii="Times New Roman" w:hAnsi="Times New Roman"/>
          <w:sz w:val="30"/>
          <w:szCs w:val="30"/>
        </w:rPr>
      </w:pPr>
    </w:p>
    <w:p w14:paraId="628EF7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textAlignment w:val="auto"/>
        <w:rPr>
          <w:rFonts w:ascii="Times New Roman" w:hAnsi="Times New Roman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4213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FAD56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FAD56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D09A1"/>
    <w:rsid w:val="13861E96"/>
    <w:rsid w:val="20AF6054"/>
    <w:rsid w:val="2F34284F"/>
    <w:rsid w:val="4EB856B6"/>
    <w:rsid w:val="54AB64C0"/>
    <w:rsid w:val="5B0D09A1"/>
    <w:rsid w:val="650A1380"/>
    <w:rsid w:val="6D7B2216"/>
    <w:rsid w:val="6E8C412E"/>
    <w:rsid w:val="79F3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1296</Words>
  <Characters>1321</Characters>
  <Lines>0</Lines>
  <Paragraphs>0</Paragraphs>
  <TotalTime>11</TotalTime>
  <ScaleCrop>false</ScaleCrop>
  <LinksUpToDate>false</LinksUpToDate>
  <CharactersWithSpaces>1329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2025-04-01T02:00:00Z</dcterms:created>
  <dc:creator>李江丽</dc:creator>
  <cp:lastModifiedBy>沈超</cp:lastModifiedBy>
  <dcterms:modified xsi:type="dcterms:W3CDTF">2025-04-01T02:54:30Z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32636CD0B8BF49EF9FD3EE0D568B2642_11</vt:lpwstr>
  </property>
  <property fmtid="{D5CDD505-2E9C-101B-9397-08002B2CF9AE}" pid="4" name="KSOTemplateDocerSaveRecord">
    <vt:lpwstr>eyJoZGlkIjoiYWM4MTJhNjM2YjExZDdkMTA1OWEyNDQ5MjEwMWVlNWIiLCJ1c2VySWQiOiIyNTkxNTQ5NzIifQ==</vt:lpwstr>
  </property>
</Properties>
</file>