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5D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乐清市一季度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“开门红”的若干政策意见</w:t>
      </w:r>
    </w:p>
    <w:bookmarkEnd w:id="0"/>
    <w:p w14:paraId="412A3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征求意见稿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56577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7B5A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为认真落实党中央、国务院和省、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温州</w:t>
      </w:r>
      <w:r>
        <w:rPr>
          <w:rFonts w:hint="default" w:ascii="Times New Roman" w:hAnsi="Times New Roman" w:eastAsia="仿宋" w:cs="Times New Roman"/>
          <w:sz w:val="32"/>
          <w:szCs w:val="32"/>
        </w:rPr>
        <w:t>市经济工作决策部署，全力以赴拼经济、促发展、增活力，奋力实现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一季度“开门红”“开门稳”，特提出如下政策意见。</w:t>
      </w:r>
    </w:p>
    <w:p w14:paraId="26D98C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提振文旅消费。鼓励演艺企业引进大型演唱会、音乐节等商业演出活动，销售人数不低于1.5万人次，给予15万</w:t>
      </w:r>
      <w:r>
        <w:rPr>
          <w:rFonts w:hint="default" w:ascii="Times New Roman" w:hAnsi="Times New Roman" w:eastAsia="仿宋" w:cs="Times New Roman"/>
          <w:sz w:val="32"/>
          <w:szCs w:val="32"/>
          <w:woUserID w:val="1"/>
        </w:rPr>
        <w:t>元</w:t>
      </w:r>
      <w:r>
        <w:rPr>
          <w:rFonts w:hint="default" w:ascii="Times New Roman" w:hAnsi="Times New Roman" w:eastAsia="仿宋" w:cs="Times New Roman"/>
          <w:sz w:val="32"/>
          <w:szCs w:val="32"/>
        </w:rPr>
        <w:t>奖励支持。</w:t>
      </w:r>
    </w:p>
    <w:p w14:paraId="3361C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.开展汽车促销活动。消费者（个人）一季度在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乐清市</w:t>
      </w:r>
      <w:r>
        <w:rPr>
          <w:rFonts w:hint="default" w:ascii="Times New Roman" w:hAnsi="Times New Roman" w:eastAsia="仿宋" w:cs="Times New Roman"/>
          <w:sz w:val="32"/>
          <w:szCs w:val="32"/>
        </w:rPr>
        <w:t>相关车企购买新车且符合条件的，给予分档最高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000元/辆补贴。</w:t>
      </w:r>
    </w:p>
    <w:p w14:paraId="503A3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.鼓励汽车以旧换新。积极响应国家和浙江省汽车以旧换新政策号召，统筹各级政策、资源，引导汽车行业进一步完善激励举措。</w:t>
      </w:r>
    </w:p>
    <w:p w14:paraId="452CC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  <w:woUserID w:val="3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支持商贸企业发展。</w:t>
      </w:r>
      <w:r>
        <w:rPr>
          <w:rFonts w:hint="default" w:ascii="Times New Roman" w:hAnsi="Times New Roman" w:eastAsia="仿宋" w:cs="Times New Roman"/>
          <w:sz w:val="32"/>
          <w:szCs w:val="32"/>
          <w:woUserID w:val="3"/>
        </w:rPr>
        <w:t>鼓励批零住餐业企业积极开拓新业务，对一季度符合条件的企业予以奖励，每家企业最高不超过500万元。</w:t>
      </w:r>
    </w:p>
    <w:p w14:paraId="46CE3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5.提升企业数字贸易水平。对企业在国际知名跨境电商平台的平台年费和推广费用给予30%补助，单个店铺最高补贴5万元，每个企业每年补助不超过2个店铺。</w:t>
      </w:r>
    </w:p>
    <w:p w14:paraId="509C6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6.鼓励企业内转外。鼓励企业产品出海，对制造业企业首次自营出口且符合条件的，给予2万元一次性奖励。</w:t>
      </w:r>
    </w:p>
    <w:p w14:paraId="11704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  <w:woUserID w:val="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7.鼓励外商直接投资。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woUserID w:val="2"/>
        </w:rPr>
        <w:t>积极引进外商直接投资项目，对一季度实际利用外资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  <w:woUserID w:val="2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woUserID w:val="2"/>
        </w:rPr>
        <w:t>00万美元及以上的先进制造业、服务业外资项目予以奖励，每家企业最高不超过2000万元。</w:t>
      </w:r>
    </w:p>
    <w:p w14:paraId="1B9E7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sz w:val="32"/>
          <w:szCs w:val="32"/>
        </w:rPr>
        <w:t>支持信息软件业企业发展。对1-2月营收超过1000万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" w:cs="Times New Roman"/>
          <w:sz w:val="32"/>
          <w:szCs w:val="32"/>
        </w:rPr>
        <w:t>、2000万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" w:cs="Times New Roman"/>
          <w:sz w:val="32"/>
          <w:szCs w:val="32"/>
        </w:rPr>
        <w:t>、3000万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元的企业</w:t>
      </w:r>
      <w:r>
        <w:rPr>
          <w:rFonts w:hint="default" w:ascii="Times New Roman" w:hAnsi="Times New Roman" w:eastAsia="仿宋" w:cs="Times New Roman"/>
          <w:sz w:val="32"/>
          <w:szCs w:val="32"/>
        </w:rPr>
        <w:t>，并且增速20%以上的，分别给予奖励10万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" w:cs="Times New Roman"/>
          <w:sz w:val="32"/>
          <w:szCs w:val="32"/>
        </w:rPr>
        <w:t>、15万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" w:cs="Times New Roman"/>
          <w:sz w:val="32"/>
          <w:szCs w:val="32"/>
        </w:rPr>
        <w:t>、20万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52305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sz w:val="32"/>
          <w:szCs w:val="32"/>
        </w:rPr>
        <w:t>支持其他营利性服务业企业发展。对1-2月营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收总额和增速符合条件的</w:t>
      </w:r>
      <w:r>
        <w:rPr>
          <w:rFonts w:hint="default" w:ascii="Times New Roman" w:hAnsi="Times New Roman" w:eastAsia="仿宋" w:cs="Times New Roman"/>
          <w:sz w:val="32"/>
          <w:szCs w:val="32"/>
        </w:rPr>
        <w:t>其他营利性服务业企业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给予奖励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每家最高不超过</w:t>
      </w:r>
      <w:r>
        <w:rPr>
          <w:rFonts w:hint="default" w:ascii="Times New Roman" w:hAnsi="Times New Roman" w:eastAsia="仿宋" w:cs="Times New Roman"/>
          <w:sz w:val="32"/>
          <w:szCs w:val="32"/>
        </w:rPr>
        <w:t>300万元。</w:t>
      </w:r>
    </w:p>
    <w:p w14:paraId="3EC60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10.鼓励企业加快升规纳统。支持批零住餐单位升级消费设施、拓展消费场景、创新消费模式，对实现新增入库的单位予以分档奖励，最高不超过10万元。</w:t>
      </w:r>
    </w:p>
    <w:p w14:paraId="24E48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本政策措施自2025年1月1日起施行，有效期至2025年3月31日。中央和省市现有政策及后续新出台的支持政策，一并遵照执行，同一事项按照“就高不重复”原则实施。</w:t>
      </w:r>
    </w:p>
    <w:p w14:paraId="6B7C4F59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WRlOWM3YjZkYmQ4MThhYmQxNmE3Zjg3ODk5NjgifQ=="/>
  </w:docVars>
  <w:rsids>
    <w:rsidRoot w:val="7176053A"/>
    <w:rsid w:val="03313DC4"/>
    <w:rsid w:val="03EC4046"/>
    <w:rsid w:val="315540D5"/>
    <w:rsid w:val="337C732E"/>
    <w:rsid w:val="4729480B"/>
    <w:rsid w:val="4D1C58E8"/>
    <w:rsid w:val="51F70AD8"/>
    <w:rsid w:val="5A251357"/>
    <w:rsid w:val="5A442D59"/>
    <w:rsid w:val="5BE72764"/>
    <w:rsid w:val="7176053A"/>
    <w:rsid w:val="77873556"/>
    <w:rsid w:val="77F9C2B0"/>
    <w:rsid w:val="7C571045"/>
    <w:rsid w:val="7C90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762</Words>
  <Characters>818</Characters>
  <Lines>0</Lines>
  <Paragraphs>0</Paragraphs>
  <TotalTime>105</TotalTime>
  <ScaleCrop>false</ScaleCrop>
  <LinksUpToDate>false</LinksUpToDate>
  <CharactersWithSpaces>818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2025-01-22T20:42:00Z</dcterms:created>
  <dc:creator>nn</dc:creator>
  <cp:lastModifiedBy>nn</cp:lastModifiedBy>
  <cp:lastPrinted>2025-01-23T08:31:00Z</cp:lastPrinted>
  <dcterms:modified xsi:type="dcterms:W3CDTF">2025-02-08T08:27:32Z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6671EFC016674873B0EED71112D2EC95_11</vt:lpwstr>
  </property>
  <property fmtid="{D5CDD505-2E9C-101B-9397-08002B2CF9AE}" pid="4" name="KSOTemplateDocerSaveRecord">
    <vt:lpwstr>eyJoZGlkIjoiOThhZDUzOWM1MzdhZmJmZTFhY2JhZDVhOGFhODBlNWMiLCJ1c2VySWQiOiI0NTY4NDAwNzIifQ==</vt:lpwstr>
  </property>
</Properties>
</file>