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ind w:left="0" w:firstLine="0"/>
        <w:jc w:val="center"/>
        <w:textAlignment w:val="auto"/>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关于《新昌县</w:t>
      </w:r>
      <w:r>
        <w:rPr>
          <w:rFonts w:hint="default" w:ascii="华文中宋" w:hAnsi="华文中宋" w:eastAsia="华文中宋" w:cs="华文中宋"/>
          <w:b/>
          <w:bCs/>
          <w:color w:val="auto"/>
          <w:sz w:val="36"/>
          <w:szCs w:val="36"/>
          <w:lang w:val="en-US" w:eastAsia="zh-CN"/>
        </w:rPr>
        <w:t>低效用地再开发试点实施方案</w:t>
      </w:r>
      <w:r>
        <w:rPr>
          <w:rFonts w:hint="eastAsia" w:ascii="华文中宋" w:hAnsi="华文中宋" w:eastAsia="华文中宋" w:cs="华文中宋"/>
          <w:b/>
          <w:bCs/>
          <w:color w:val="auto"/>
          <w:sz w:val="36"/>
          <w:szCs w:val="36"/>
          <w:lang w:val="en-US" w:eastAsia="zh-CN"/>
        </w:rPr>
        <w:t>》的</w:t>
      </w:r>
    </w:p>
    <w:p>
      <w:pPr>
        <w:keepNext w:val="0"/>
        <w:keepLines w:val="0"/>
        <w:pageBreakBefore w:val="0"/>
        <w:widowControl w:val="0"/>
        <w:kinsoku/>
        <w:wordWrap/>
        <w:overflowPunct/>
        <w:topLinePunct w:val="0"/>
        <w:autoSpaceDN/>
        <w:bidi w:val="0"/>
        <w:adjustRightInd/>
        <w:snapToGrid/>
        <w:spacing w:line="560" w:lineRule="exact"/>
        <w:ind w:left="0" w:firstLine="0"/>
        <w:jc w:val="center"/>
        <w:textAlignment w:val="auto"/>
        <w:rPr>
          <w:rFonts w:hint="eastAsia" w:ascii="宋体" w:hAnsi="宋体"/>
          <w:b/>
          <w:bCs/>
          <w:sz w:val="36"/>
          <w:szCs w:val="36"/>
        </w:rPr>
      </w:pPr>
      <w:r>
        <w:rPr>
          <w:rFonts w:hint="eastAsia" w:ascii="华文中宋" w:hAnsi="华文中宋" w:eastAsia="华文中宋" w:cs="华文中宋"/>
          <w:b/>
          <w:bCs/>
          <w:color w:val="auto"/>
          <w:sz w:val="36"/>
          <w:szCs w:val="36"/>
          <w:lang w:val="en-US" w:eastAsia="zh-CN"/>
        </w:rPr>
        <w:t>起草情况说明</w:t>
      </w:r>
      <w:r>
        <w:rPr>
          <w:rFonts w:hint="eastAsia" w:ascii="宋体" w:hAnsi="宋体"/>
          <w:b/>
          <w:bCs/>
          <w:sz w:val="36"/>
          <w:szCs w:val="36"/>
        </w:rPr>
        <w:t xml:space="preserve"> </w:t>
      </w:r>
    </w:p>
    <w:p>
      <w:pPr>
        <w:keepNext w:val="0"/>
        <w:keepLines w:val="0"/>
        <w:pageBreakBefore w:val="0"/>
        <w:widowControl w:val="0"/>
        <w:kinsoku/>
        <w:wordWrap/>
        <w:overflowPunct/>
        <w:topLinePunct w:val="0"/>
        <w:autoSpaceDN/>
        <w:bidi w:val="0"/>
        <w:adjustRightInd/>
        <w:snapToGrid/>
        <w:spacing w:line="560" w:lineRule="exact"/>
        <w:ind w:left="0" w:firstLine="0"/>
        <w:jc w:val="center"/>
        <w:textAlignment w:val="auto"/>
        <w:rPr>
          <w:rFonts w:hint="eastAsia" w:ascii="宋体" w:hAnsi="宋体" w:eastAsia="宋体" w:cs="宋体"/>
          <w:b w:val="0"/>
          <w:bCs w:val="0"/>
          <w:sz w:val="36"/>
          <w:szCs w:val="36"/>
          <w:lang w:bidi="ar-SA"/>
        </w:rPr>
      </w:pPr>
      <w:r>
        <w:rPr>
          <w:rFonts w:hint="eastAsia" w:ascii="宋体" w:hAnsi="宋体"/>
          <w:b/>
          <w:bCs/>
          <w:sz w:val="36"/>
          <w:szCs w:val="36"/>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200" w:leftChars="-100" w:firstLine="640" w:firstLineChars="200"/>
        <w:jc w:val="left"/>
        <w:textAlignment w:val="auto"/>
        <w:rPr>
          <w:rFonts w:hint="eastAsia"/>
          <w:lang w:val="en-US"/>
        </w:rPr>
      </w:pPr>
      <w:r>
        <w:rPr>
          <w:rFonts w:hint="default" w:ascii="Times New Roman" w:hAnsi="Times New Roman" w:eastAsia="仿宋_GB2312" w:cs="Times New Roman"/>
          <w:color w:val="auto"/>
          <w:sz w:val="32"/>
          <w:szCs w:val="32"/>
          <w:highlight w:val="none"/>
          <w:lang w:val="en-US" w:eastAsia="zh-CN"/>
        </w:rPr>
        <w:t>为贯彻落实党中央、国务院关于实施全面节约战略等决策部署</w:t>
      </w:r>
      <w:r>
        <w:rPr>
          <w:rFonts w:hint="default" w:ascii="仿宋_GB2312" w:hAnsi="仿宋_GB2312" w:eastAsia="仿宋_GB2312" w:cs="仿宋_GB2312"/>
          <w:sz w:val="32"/>
          <w:szCs w:val="32"/>
          <w:shd w:val="clear" w:color="auto" w:fill="auto"/>
          <w:lang w:val="en-US" w:eastAsia="zh-CN"/>
        </w:rPr>
        <w:t>，加快盘活存量用地，提高空间配置效率，稳妥有序推进低效用地再开发试点工作</w:t>
      </w:r>
      <w:r>
        <w:rPr>
          <w:rFonts w:hint="eastAsia" w:ascii="仿宋_GB2312" w:hAnsi="仿宋_GB2312" w:eastAsia="仿宋_GB2312" w:cs="仿宋_GB2312"/>
          <w:sz w:val="32"/>
          <w:szCs w:val="32"/>
          <w:shd w:val="clear" w:color="auto" w:fill="auto"/>
          <w:lang w:val="en-US" w:eastAsia="zh-CN"/>
        </w:rPr>
        <w:t>，</w:t>
      </w:r>
      <w:r>
        <w:rPr>
          <w:rFonts w:hint="default" w:ascii="仿宋_GB2312" w:hAnsi="仿宋_GB2312" w:eastAsia="仿宋_GB2312" w:cs="仿宋_GB2312"/>
          <w:sz w:val="32"/>
          <w:szCs w:val="32"/>
          <w:shd w:val="clear" w:color="auto" w:fill="auto"/>
          <w:lang w:val="en-US"/>
        </w:rPr>
        <w:t>根据《自然资源部关于开展低效用地再开发试点工作的通知》</w:t>
      </w:r>
      <w:r>
        <w:rPr>
          <w:rFonts w:hint="eastAsia" w:ascii="仿宋_GB2312" w:hAnsi="仿宋_GB2312" w:eastAsia="仿宋_GB2312" w:cs="仿宋_GB2312"/>
          <w:sz w:val="32"/>
          <w:szCs w:val="32"/>
          <w:shd w:val="clear" w:color="auto" w:fill="auto"/>
          <w:lang w:val="en-US" w:eastAsia="zh-CN"/>
        </w:rPr>
        <w:t>、《绍兴市高质量推进土地综合整治（低效用地再开发试点）工作领导小组办公室关于印发绍兴市低效用地再开发试点实施方案的通知》（绍土综整（低效）办﹝2024﹞1号）</w:t>
      </w:r>
      <w:r>
        <w:rPr>
          <w:rFonts w:hint="default" w:ascii="仿宋_GB2312" w:hAnsi="仿宋_GB2312" w:eastAsia="仿宋_GB2312" w:cs="仿宋_GB2312"/>
          <w:sz w:val="32"/>
          <w:szCs w:val="32"/>
          <w:shd w:val="clear" w:color="auto" w:fill="auto"/>
          <w:lang w:val="en-US"/>
        </w:rPr>
        <w:t>要求，结合</w:t>
      </w:r>
      <w:r>
        <w:rPr>
          <w:rFonts w:hint="eastAsia" w:ascii="仿宋_GB2312" w:hAnsi="仿宋_GB2312" w:eastAsia="仿宋_GB2312" w:cs="仿宋_GB2312"/>
          <w:sz w:val="32"/>
          <w:szCs w:val="32"/>
          <w:shd w:val="clear" w:color="auto" w:fill="auto"/>
          <w:lang w:val="en-US" w:eastAsia="zh-CN"/>
        </w:rPr>
        <w:t>新昌县</w:t>
      </w:r>
      <w:r>
        <w:rPr>
          <w:rFonts w:hint="default" w:ascii="仿宋_GB2312" w:hAnsi="仿宋_GB2312" w:eastAsia="仿宋_GB2312" w:cs="仿宋_GB2312"/>
          <w:sz w:val="32"/>
          <w:szCs w:val="32"/>
          <w:shd w:val="clear" w:color="auto" w:fill="auto"/>
          <w:lang w:val="en-US"/>
        </w:rPr>
        <w:t>实际，</w:t>
      </w:r>
      <w:r>
        <w:rPr>
          <w:rFonts w:hint="eastAsia" w:ascii="仿宋_GB2312" w:hAnsi="仿宋_GB2312" w:eastAsia="仿宋_GB2312" w:cs="仿宋_GB2312"/>
          <w:sz w:val="32"/>
          <w:szCs w:val="32"/>
          <w:shd w:val="clear" w:color="auto" w:fill="auto"/>
          <w:lang w:val="en-US" w:eastAsia="zh-CN"/>
        </w:rPr>
        <w:t>起草了《新昌县</w:t>
      </w:r>
      <w:r>
        <w:rPr>
          <w:rFonts w:hint="default" w:ascii="仿宋_GB2312" w:hAnsi="仿宋_GB2312" w:eastAsia="仿宋_GB2312" w:cs="仿宋_GB2312"/>
          <w:sz w:val="32"/>
          <w:szCs w:val="32"/>
          <w:shd w:val="clear" w:color="auto" w:fill="auto"/>
          <w:lang w:val="en-US" w:eastAsia="zh-CN"/>
        </w:rPr>
        <w:t>低效用地再开发试点实施方案</w:t>
      </w:r>
      <w:r>
        <w:rPr>
          <w:rFonts w:hint="eastAsia" w:ascii="仿宋_GB2312" w:hAnsi="仿宋_GB2312" w:eastAsia="仿宋_GB2312" w:cs="仿宋_GB2312"/>
          <w:sz w:val="32"/>
          <w:szCs w:val="32"/>
          <w:shd w:val="clear" w:color="auto" w:fill="auto"/>
          <w:lang w:val="en-US" w:eastAsia="zh-CN"/>
        </w:rPr>
        <w:t>》，为加快城乡融合发展、高水平绘就精致花园城市提供更加坚实、更可持续、更富优势的要素支撑。</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sz w:val="32"/>
          <w:szCs w:val="32"/>
          <w:lang w:eastAsia="zh-CN"/>
        </w:rPr>
      </w:pPr>
      <w:r>
        <w:rPr>
          <w:rFonts w:hint="eastAsia" w:eastAsia="黑体" w:cs="Times New Roman"/>
          <w:b w:val="0"/>
          <w:bCs w:val="0"/>
          <w:color w:val="auto"/>
          <w:sz w:val="32"/>
          <w:szCs w:val="32"/>
          <w:lang w:eastAsia="zh-CN"/>
        </w:rPr>
        <w:t>一</w:t>
      </w:r>
      <w:r>
        <w:rPr>
          <w:rFonts w:hint="eastAsia" w:ascii="Times New Roman" w:hAnsi="Times New Roman" w:eastAsia="黑体" w:cs="Times New Roman"/>
          <w:b w:val="0"/>
          <w:bCs w:val="0"/>
          <w:color w:val="auto"/>
          <w:sz w:val="32"/>
          <w:szCs w:val="32"/>
          <w:lang w:eastAsia="zh-CN"/>
        </w:rPr>
        <w:t>、</w:t>
      </w:r>
      <w:r>
        <w:rPr>
          <w:rFonts w:hint="eastAsia" w:eastAsia="黑体" w:cs="Times New Roman"/>
          <w:b w:val="0"/>
          <w:bCs w:val="0"/>
          <w:color w:val="auto"/>
          <w:sz w:val="32"/>
          <w:szCs w:val="32"/>
          <w:lang w:eastAsia="zh-CN"/>
        </w:rPr>
        <w:t>《实施方案》制定的必要性</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1.规范我县低效用地的开发利用。</w:t>
      </w:r>
      <w:r>
        <w:rPr>
          <w:rFonts w:hint="eastAsia" w:ascii="仿宋_GB2312" w:hAnsi="仿宋_GB2312" w:eastAsia="仿宋_GB2312" w:cs="仿宋_GB2312"/>
          <w:sz w:val="32"/>
          <w:szCs w:val="32"/>
          <w:shd w:val="clear" w:color="auto" w:fill="auto"/>
          <w:lang w:val="en-US" w:eastAsia="zh-CN"/>
        </w:rPr>
        <w:t xml:space="preserve">《实施方案》根据上级文件精神和新昌实际，明确了我县低效用地的范围和4年工作计划，对低效用地再开发的方式、配套政策、限制条件进行了规定，有助于我县低效用地再开发工作稳步有效推进。 </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2. 提升我县土地集约高效利用。</w:t>
      </w:r>
      <w:r>
        <w:rPr>
          <w:rFonts w:hint="eastAsia" w:ascii="仿宋_GB2312" w:hAnsi="仿宋_GB2312" w:eastAsia="仿宋_GB2312" w:cs="仿宋_GB2312"/>
          <w:sz w:val="32"/>
          <w:szCs w:val="32"/>
          <w:shd w:val="clear" w:color="auto" w:fill="auto"/>
          <w:lang w:val="en-US" w:eastAsia="zh-CN"/>
        </w:rPr>
        <w:t>随着社会发展和行业变迁，许多地块产出已严重不符该地块的实际价值，该方案的实施，能加快推进低效用地良性流转，提高土地活力和效益产出，为我县社会经济发展提供新的要素支撑。</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3.保障低效用地再开发工作推进。</w:t>
      </w:r>
      <w:r>
        <w:rPr>
          <w:rFonts w:hint="eastAsia" w:ascii="仿宋_GB2312" w:hAnsi="仿宋_GB2312" w:eastAsia="仿宋_GB2312" w:cs="仿宋_GB2312"/>
          <w:sz w:val="32"/>
          <w:szCs w:val="32"/>
          <w:shd w:val="clear" w:color="auto" w:fill="auto"/>
          <w:lang w:val="en-US" w:eastAsia="zh-CN"/>
        </w:rPr>
        <w:t>该方案的实施，是全县低效用地再开发工作的文件依据，同时，方案对工作时间节点做了明确的规定，有利于各实施单位理清责任、通力合作、保质保量完成此项工作。</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0" w:firstLineChars="200"/>
        <w:jc w:val="left"/>
        <w:textAlignment w:val="auto"/>
        <w:rPr>
          <w:rFonts w:hint="default" w:ascii="仿宋_GB2312" w:hAnsi="仿宋_GB2312" w:eastAsia="仿宋_GB2312" w:cs="仿宋_GB2312"/>
          <w:sz w:val="32"/>
          <w:szCs w:val="32"/>
          <w:shd w:val="clear" w:color="auto" w:fill="auto"/>
          <w:lang w:val="en-US" w:eastAsia="zh-CN"/>
        </w:rPr>
      </w:pPr>
      <w:r>
        <w:rPr>
          <w:rFonts w:hint="eastAsia" w:eastAsia="黑体" w:cs="Times New Roman"/>
          <w:b w:val="0"/>
          <w:bCs w:val="0"/>
          <w:color w:val="auto"/>
          <w:sz w:val="32"/>
          <w:szCs w:val="32"/>
          <w:lang w:eastAsia="zh-CN"/>
        </w:rPr>
        <w:t>二</w:t>
      </w:r>
      <w:r>
        <w:rPr>
          <w:rFonts w:hint="eastAsia" w:ascii="Times New Roman" w:hAnsi="Times New Roman" w:eastAsia="黑体" w:cs="Times New Roman"/>
          <w:b w:val="0"/>
          <w:bCs w:val="0"/>
          <w:color w:val="auto"/>
          <w:sz w:val="32"/>
          <w:szCs w:val="32"/>
          <w:lang w:eastAsia="zh-CN"/>
        </w:rPr>
        <w:t>、</w:t>
      </w:r>
      <w:r>
        <w:rPr>
          <w:rFonts w:hint="eastAsia" w:eastAsia="黑体" w:cs="Times New Roman"/>
          <w:b w:val="0"/>
          <w:bCs w:val="0"/>
          <w:color w:val="auto"/>
          <w:sz w:val="32"/>
          <w:szCs w:val="32"/>
          <w:lang w:eastAsia="zh-CN"/>
        </w:rPr>
        <w:t>重要条款说明</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0"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实施方案共有四个部分内容。</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一是总体要求。</w:t>
      </w:r>
      <w:r>
        <w:rPr>
          <w:rFonts w:hint="eastAsia" w:ascii="仿宋_GB2312" w:hAnsi="仿宋_GB2312" w:eastAsia="仿宋_GB2312" w:cs="仿宋_GB2312"/>
          <w:sz w:val="32"/>
          <w:szCs w:val="32"/>
          <w:shd w:val="clear" w:color="auto" w:fill="auto"/>
          <w:lang w:val="en-US" w:eastAsia="zh-CN"/>
        </w:rPr>
        <w:t>分三个部分，一是指导思想；二是工作目标，在本次试点实施期限为4年内，到2027年全县盘活低效用地1600亩以上，其中低效工业用地1000亩以上；三是工作范围，城镇低效用地是指不符合现行规划用途、利用粗放、布局散乱、设施落后、闲置废弃以及不符合安全生产和环保要求的存量建设用地。</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二是</w:t>
      </w:r>
      <w:r>
        <w:rPr>
          <w:rFonts w:hint="default" w:ascii="仿宋_GB2312" w:hAnsi="仿宋_GB2312" w:eastAsia="仿宋_GB2312" w:cs="仿宋_GB2312"/>
          <w:b/>
          <w:bCs/>
          <w:sz w:val="32"/>
          <w:szCs w:val="32"/>
          <w:shd w:val="clear" w:color="auto" w:fill="auto"/>
          <w:lang w:val="en-US" w:eastAsia="zh-CN"/>
        </w:rPr>
        <w:t>工作内容</w:t>
      </w:r>
      <w:r>
        <w:rPr>
          <w:rFonts w:hint="eastAsia" w:ascii="仿宋_GB2312" w:hAnsi="仿宋_GB2312" w:eastAsia="仿宋_GB2312" w:cs="仿宋_GB2312"/>
          <w:b/>
          <w:bCs/>
          <w:sz w:val="32"/>
          <w:szCs w:val="32"/>
          <w:shd w:val="clear" w:color="auto" w:fill="auto"/>
          <w:lang w:val="en-US" w:eastAsia="zh-CN"/>
        </w:rPr>
        <w:t>。</w:t>
      </w:r>
      <w:r>
        <w:rPr>
          <w:rFonts w:hint="eastAsia" w:ascii="仿宋_GB2312" w:hAnsi="仿宋_GB2312" w:eastAsia="仿宋_GB2312" w:cs="仿宋_GB2312"/>
          <w:sz w:val="32"/>
          <w:szCs w:val="32"/>
          <w:shd w:val="clear" w:color="auto" w:fill="auto"/>
          <w:lang w:eastAsia="zh-CN"/>
        </w:rPr>
        <w:t>分四个部分，一是调查摸清底数，二是打造重点片区，三是</w:t>
      </w:r>
      <w:r>
        <w:rPr>
          <w:rFonts w:hint="default" w:ascii="仿宋_GB2312" w:hAnsi="仿宋_GB2312" w:eastAsia="仿宋_GB2312" w:cs="仿宋_GB2312"/>
          <w:sz w:val="32"/>
          <w:szCs w:val="32"/>
          <w:shd w:val="clear" w:color="auto" w:fill="auto"/>
          <w:lang w:val="en-US" w:eastAsia="zh-CN"/>
        </w:rPr>
        <w:t>实施</w:t>
      </w:r>
      <w:r>
        <w:rPr>
          <w:rFonts w:hint="eastAsia" w:ascii="仿宋_GB2312" w:hAnsi="仿宋_GB2312" w:eastAsia="仿宋_GB2312" w:cs="仿宋_GB2312"/>
          <w:sz w:val="32"/>
          <w:szCs w:val="32"/>
          <w:shd w:val="clear" w:color="auto" w:fill="auto"/>
          <w:lang w:val="en-US" w:eastAsia="zh-CN"/>
        </w:rPr>
        <w:t>开发</w:t>
      </w:r>
      <w:r>
        <w:rPr>
          <w:rFonts w:hint="default"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lang w:val="en-US" w:eastAsia="zh-CN"/>
        </w:rPr>
        <w:t>，四是历史</w:t>
      </w:r>
      <w:r>
        <w:rPr>
          <w:rFonts w:hint="default" w:ascii="仿宋_GB2312" w:hAnsi="仿宋_GB2312" w:eastAsia="仿宋_GB2312" w:cs="仿宋_GB2312"/>
          <w:sz w:val="32"/>
          <w:szCs w:val="32"/>
          <w:shd w:val="clear" w:color="auto" w:fill="auto"/>
          <w:lang w:val="en-US" w:eastAsia="zh-CN"/>
        </w:rPr>
        <w:t>遗留用地</w:t>
      </w:r>
      <w:r>
        <w:rPr>
          <w:rFonts w:hint="eastAsia" w:ascii="仿宋_GB2312" w:hAnsi="仿宋_GB2312" w:eastAsia="仿宋_GB2312" w:cs="仿宋_GB2312"/>
          <w:sz w:val="32"/>
          <w:szCs w:val="32"/>
          <w:shd w:val="clear" w:color="auto" w:fill="auto"/>
          <w:lang w:val="en-US" w:eastAsia="zh-CN"/>
        </w:rPr>
        <w:t>处置。</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eastAsia" w:eastAsia="仿宋_GB2312" w:cs="Times New Roman"/>
          <w:sz w:val="32"/>
          <w:szCs w:val="32"/>
          <w:highlight w:val="none"/>
          <w:lang w:eastAsia="zh-CN"/>
        </w:rPr>
      </w:pPr>
      <w:r>
        <w:rPr>
          <w:rFonts w:hint="eastAsia" w:ascii="仿宋_GB2312" w:hAnsi="仿宋_GB2312" w:eastAsia="仿宋_GB2312" w:cs="仿宋_GB2312"/>
          <w:b/>
          <w:bCs/>
          <w:sz w:val="32"/>
          <w:szCs w:val="32"/>
          <w:shd w:val="clear" w:color="auto" w:fill="auto"/>
          <w:lang w:val="en-US"/>
        </w:rPr>
        <w:t>三</w:t>
      </w:r>
      <w:r>
        <w:rPr>
          <w:rFonts w:hint="eastAsia" w:ascii="仿宋_GB2312" w:hAnsi="仿宋_GB2312" w:eastAsia="仿宋_GB2312" w:cs="仿宋_GB2312"/>
          <w:b/>
          <w:bCs/>
          <w:sz w:val="32"/>
          <w:szCs w:val="32"/>
          <w:shd w:val="clear" w:color="auto" w:fill="auto"/>
          <w:lang w:val="en-US" w:eastAsia="zh-CN"/>
        </w:rPr>
        <w:t>是试点任务。</w:t>
      </w:r>
      <w:r>
        <w:rPr>
          <w:rFonts w:hint="eastAsia" w:eastAsia="仿宋_GB2312"/>
          <w:b w:val="0"/>
          <w:bCs w:val="0"/>
          <w:color w:val="auto"/>
          <w:sz w:val="32"/>
          <w:szCs w:val="32"/>
          <w:lang w:val="en-US" w:eastAsia="zh-CN"/>
        </w:rPr>
        <w:t>参照</w:t>
      </w:r>
      <w:r>
        <w:rPr>
          <w:rFonts w:hint="eastAsia" w:ascii="仿宋_GB2312" w:hAnsi="仿宋_GB2312" w:eastAsia="仿宋_GB2312" w:cs="仿宋_GB2312"/>
          <w:sz w:val="32"/>
          <w:szCs w:val="32"/>
          <w:lang w:eastAsia="zh-CN"/>
        </w:rPr>
        <w:t>《绍兴市高质量推进土地综合整治（低效用地再开发试点）工作领导小组办公室关于印发绍兴市低效用地再开发试点实施方案的通知》（绍土综整（低效）办﹝</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highlight w:val="none"/>
        </w:rPr>
        <w:t>要求</w:t>
      </w:r>
      <w:r>
        <w:rPr>
          <w:rFonts w:hint="eastAsia" w:eastAsia="仿宋_GB2312" w:cs="Times New Roman"/>
          <w:sz w:val="32"/>
          <w:szCs w:val="32"/>
          <w:highlight w:val="none"/>
          <w:lang w:eastAsia="zh-CN"/>
        </w:rPr>
        <w:t>，开展坚持规划引领、鼓励化零为整、支持联合开发、支持用地置换、允许提前续期、优化供应方式、鼓励提容增质、支持用途转换、优化计手规则、深化二级市场、深化处置机制、严把新供用地关口、拓展融资渠道等十三项试点任务。</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2" w:firstLineChars="200"/>
        <w:jc w:val="left"/>
        <w:textAlignment w:val="auto"/>
        <w:rPr>
          <w:rFonts w:hint="default"/>
          <w:lang w:val="en-US" w:eastAsia="zh-CN"/>
        </w:rPr>
      </w:pPr>
      <w:r>
        <w:rPr>
          <w:rFonts w:hint="eastAsia" w:ascii="仿宋_GB2312" w:hAnsi="仿宋_GB2312" w:eastAsia="仿宋_GB2312" w:cs="仿宋_GB2312"/>
          <w:b/>
          <w:bCs/>
          <w:sz w:val="32"/>
          <w:szCs w:val="32"/>
          <w:shd w:val="clear" w:color="auto" w:fill="auto"/>
          <w:lang w:val="en-US"/>
        </w:rPr>
        <w:t>四</w:t>
      </w:r>
      <w:r>
        <w:rPr>
          <w:rFonts w:hint="eastAsia" w:ascii="仿宋_GB2312" w:hAnsi="仿宋_GB2312" w:eastAsia="仿宋_GB2312" w:cs="仿宋_GB2312"/>
          <w:b/>
          <w:bCs/>
          <w:sz w:val="32"/>
          <w:szCs w:val="32"/>
          <w:shd w:val="clear" w:color="auto" w:fill="auto"/>
          <w:lang w:val="en-US" w:eastAsia="zh-CN"/>
        </w:rPr>
        <w:t>是工作步骤。</w:t>
      </w:r>
      <w:r>
        <w:rPr>
          <w:rFonts w:hint="eastAsia" w:ascii="仿宋_GB2312" w:hAnsi="仿宋_GB2312" w:eastAsia="仿宋_GB2312" w:cs="仿宋_GB2312"/>
          <w:sz w:val="32"/>
          <w:szCs w:val="32"/>
          <w:shd w:val="clear" w:color="auto" w:fill="auto"/>
          <w:lang w:val="en-US" w:eastAsia="zh-CN"/>
        </w:rPr>
        <w:t>主要分四个阶段，2024年7月为试点准备阶段，2024年8月-2024年9月为调查摸底阶段，2024年10月-2027年9月为组织实施阶段，2027年6月-2027年9月为总结提炼阶段。</w:t>
      </w:r>
    </w:p>
    <w:p>
      <w:pPr>
        <w:keepNext w:val="0"/>
        <w:keepLines w:val="0"/>
        <w:pageBreakBefore w:val="0"/>
        <w:widowControl w:val="0"/>
        <w:kinsoku/>
        <w:wordWrap/>
        <w:overflowPunct/>
        <w:topLinePunct w:val="0"/>
        <w:autoSpaceDE/>
        <w:autoSpaceDN/>
        <w:bidi w:val="0"/>
        <w:spacing w:line="574" w:lineRule="exact"/>
        <w:ind w:left="0" w:leftChars="0" w:firstLine="642"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rPr>
        <w:t>五</w:t>
      </w:r>
      <w:r>
        <w:rPr>
          <w:rFonts w:hint="eastAsia" w:ascii="仿宋_GB2312" w:hAnsi="仿宋_GB2312" w:eastAsia="仿宋_GB2312" w:cs="仿宋_GB2312"/>
          <w:b/>
          <w:bCs/>
          <w:sz w:val="32"/>
          <w:szCs w:val="32"/>
          <w:shd w:val="clear" w:color="auto" w:fill="auto"/>
          <w:lang w:val="en-US" w:eastAsia="zh-CN"/>
        </w:rPr>
        <w:t>是保障措施。</w:t>
      </w:r>
      <w:r>
        <w:rPr>
          <w:rFonts w:hint="eastAsia" w:ascii="仿宋_GB2312" w:hAnsi="仿宋_GB2312" w:eastAsia="仿宋_GB2312" w:cs="仿宋_GB2312"/>
          <w:sz w:val="32"/>
          <w:szCs w:val="32"/>
          <w:shd w:val="clear" w:color="auto" w:fill="auto"/>
          <w:lang w:val="en-US" w:eastAsia="zh-CN"/>
        </w:rPr>
        <w:t>一是加强组织领导，统筹推进试点；二是加强过程监管，完善监督考核；三是</w:t>
      </w:r>
      <w:r>
        <w:rPr>
          <w:rFonts w:hint="default" w:ascii="仿宋_GB2312" w:hAnsi="仿宋_GB2312" w:eastAsia="仿宋_GB2312" w:cs="仿宋_GB2312"/>
          <w:sz w:val="32"/>
          <w:szCs w:val="32"/>
          <w:shd w:val="clear" w:color="auto" w:fill="auto"/>
          <w:lang w:val="en-US" w:eastAsia="zh-CN"/>
        </w:rPr>
        <w:t>抓好宣传报道</w:t>
      </w:r>
      <w:r>
        <w:rPr>
          <w:rFonts w:hint="eastAsia" w:ascii="仿宋_GB2312" w:hAnsi="仿宋_GB2312" w:eastAsia="仿宋_GB2312" w:cs="仿宋_GB2312"/>
          <w:sz w:val="32"/>
          <w:szCs w:val="32"/>
          <w:shd w:val="clear" w:color="auto" w:fill="auto"/>
          <w:lang w:val="en-US" w:eastAsia="zh-CN"/>
        </w:rPr>
        <w:t>，营造良好氛围。</w:t>
      </w:r>
    </w:p>
    <w:p>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上述条款根据</w:t>
      </w:r>
      <w:r>
        <w:rPr>
          <w:rFonts w:hint="default" w:ascii="仿宋_GB2312" w:hAnsi="仿宋_GB2312" w:eastAsia="仿宋_GB2312" w:cs="仿宋_GB2312"/>
          <w:sz w:val="32"/>
          <w:szCs w:val="32"/>
          <w:shd w:val="clear" w:color="auto" w:fill="auto"/>
          <w:lang w:val="en-US"/>
        </w:rPr>
        <w:t>《自然资源部关于开展低效用地再开发试点工作的通知》</w:t>
      </w:r>
      <w:r>
        <w:rPr>
          <w:rFonts w:hint="eastAsia" w:ascii="仿宋_GB2312" w:hAnsi="仿宋_GB2312" w:eastAsia="仿宋_GB2312" w:cs="仿宋_GB2312"/>
          <w:sz w:val="32"/>
          <w:szCs w:val="32"/>
          <w:shd w:val="clear" w:color="auto" w:fill="auto"/>
          <w:lang w:val="en-US" w:eastAsia="zh-CN"/>
        </w:rPr>
        <w:t>、《绍兴市高质量推进土地综合整治（低效用地再开发试点）工作领导小组办公室关于印发绍兴市低效用地再开发试点实施方案的通知》（绍土综整（低效）办﹝2024﹞1号）</w:t>
      </w:r>
      <w:r>
        <w:rPr>
          <w:rFonts w:hint="default" w:ascii="仿宋_GB2312" w:hAnsi="仿宋_GB2312" w:eastAsia="仿宋_GB2312" w:cs="仿宋_GB2312"/>
          <w:sz w:val="32"/>
          <w:szCs w:val="32"/>
          <w:shd w:val="clear" w:color="auto" w:fill="auto"/>
          <w:lang w:val="en-US"/>
        </w:rPr>
        <w:t>要求</w:t>
      </w:r>
      <w:r>
        <w:rPr>
          <w:rFonts w:hint="eastAsia" w:ascii="仿宋_GB2312" w:hAnsi="仿宋_GB2312" w:eastAsia="仿宋_GB2312" w:cs="仿宋_GB2312"/>
          <w:sz w:val="32"/>
          <w:szCs w:val="32"/>
          <w:shd w:val="clear" w:color="auto" w:fill="auto"/>
          <w:lang w:val="en-US" w:eastAsia="zh-CN"/>
        </w:rPr>
        <w:t>，结合新昌实际制定。</w:t>
      </w:r>
    </w:p>
    <w:p>
      <w:pPr>
        <w:keepNext w:val="0"/>
        <w:keepLines w:val="0"/>
        <w:pageBreakBefore w:val="0"/>
        <w:widowControl w:val="0"/>
        <w:numPr>
          <w:ilvl w:val="0"/>
          <w:numId w:val="1"/>
        </w:numPr>
        <w:kinsoku/>
        <w:wordWrap/>
        <w:overflowPunct/>
        <w:topLinePunct w:val="0"/>
        <w:autoSpaceDE w:val="0"/>
        <w:autoSpaceDN/>
        <w:adjustRightInd/>
        <w:snapToGrid/>
        <w:spacing w:line="560" w:lineRule="exact"/>
        <w:ind w:left="-200" w:leftChars="-100" w:firstLine="640" w:firstLineChars="200"/>
        <w:jc w:val="left"/>
        <w:textAlignment w:val="auto"/>
        <w:rPr>
          <w:rFonts w:hint="eastAsia"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文件制定程序说明</w:t>
      </w:r>
    </w:p>
    <w:p>
      <w:pPr>
        <w:keepNext w:val="0"/>
        <w:keepLines w:val="0"/>
        <w:pageBreakBefore w:val="0"/>
        <w:widowControl w:val="0"/>
        <w:numPr>
          <w:ilvl w:val="0"/>
          <w:numId w:val="0"/>
        </w:numPr>
        <w:kinsoku/>
        <w:wordWrap/>
        <w:overflowPunct/>
        <w:topLinePunct w:val="0"/>
        <w:autoSpaceDE w:val="0"/>
        <w:autoSpaceDN/>
        <w:adjustRightInd/>
        <w:snapToGrid/>
        <w:spacing w:line="560" w:lineRule="exact"/>
        <w:ind w:leftChars="100"/>
        <w:jc w:val="left"/>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Times New Roman" w:eastAsia="仿宋_GB2312" w:cs="Times New Roman"/>
          <w:b/>
          <w:bCs/>
          <w:sz w:val="32"/>
          <w:szCs w:val="32"/>
          <w:lang w:val="en-US" w:eastAsia="zh-CN"/>
        </w:rPr>
        <w:t>（一）一般程序</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该实施方案2024年7月完成了《新昌县</w:t>
      </w:r>
      <w:r>
        <w:rPr>
          <w:rFonts w:hint="default" w:ascii="仿宋_GB2312" w:hAnsi="仿宋_GB2312" w:eastAsia="仿宋_GB2312" w:cs="仿宋_GB2312"/>
          <w:sz w:val="32"/>
          <w:szCs w:val="32"/>
          <w:shd w:val="clear" w:color="auto" w:fill="auto"/>
          <w:lang w:val="en-US" w:eastAsia="zh-CN"/>
        </w:rPr>
        <w:t>低效用地再开发试点实施方案</w:t>
      </w:r>
      <w:r>
        <w:rPr>
          <w:rFonts w:hint="eastAsia" w:ascii="仿宋_GB2312" w:hAnsi="仿宋_GB2312" w:eastAsia="仿宋_GB2312" w:cs="仿宋_GB2312"/>
          <w:sz w:val="32"/>
          <w:szCs w:val="32"/>
          <w:shd w:val="clear" w:color="auto" w:fill="auto"/>
          <w:lang w:val="en-US" w:eastAsia="zh-CN"/>
        </w:rPr>
        <w:t>》（征求意见稿），于2024年7月17日—7月23日通过OA系统向各乡镇（街道）和</w:t>
      </w:r>
      <w:bookmarkStart w:id="0" w:name="_GoBack"/>
      <w:bookmarkEnd w:id="0"/>
      <w:r>
        <w:rPr>
          <w:rFonts w:hint="eastAsia" w:ascii="仿宋_GB2312" w:hAnsi="仿宋_GB2312" w:eastAsia="仿宋_GB2312" w:cs="仿宋_GB2312"/>
          <w:sz w:val="32"/>
          <w:szCs w:val="32"/>
          <w:shd w:val="clear" w:color="auto" w:fill="auto"/>
          <w:lang w:val="en-US" w:eastAsia="zh-CN"/>
        </w:rPr>
        <w:t>县级有关部门征求意见，于2024年10月24日—10月30日再次通过OA系统向各乡镇（街道）和县级有关部门征求意见。</w:t>
      </w:r>
    </w:p>
    <w:p>
      <w:pPr>
        <w:keepNext w:val="0"/>
        <w:keepLines w:val="0"/>
        <w:pageBreakBefore w:val="0"/>
        <w:widowControl w:val="0"/>
        <w:numPr>
          <w:ilvl w:val="0"/>
          <w:numId w:val="0"/>
        </w:numPr>
        <w:kinsoku/>
        <w:wordWrap/>
        <w:overflowPunct/>
        <w:topLinePunct w:val="0"/>
        <w:autoSpaceDE w:val="0"/>
        <w:autoSpaceDN/>
        <w:adjustRightInd/>
        <w:snapToGrid/>
        <w:spacing w:line="560" w:lineRule="exact"/>
        <w:ind w:leftChars="100"/>
        <w:jc w:val="both"/>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（二）意见征求情况</w:t>
      </w:r>
    </w:p>
    <w:p>
      <w:pPr>
        <w:keepNext w:val="0"/>
        <w:keepLines w:val="0"/>
        <w:pageBreakBefore w:val="0"/>
        <w:widowControl w:val="0"/>
        <w:kinsoku/>
        <w:wordWrap/>
        <w:overflowPunct/>
        <w:topLinePunct w:val="0"/>
        <w:autoSpaceDE w:val="0"/>
        <w:autoSpaceDN/>
        <w:adjustRightInd/>
        <w:snapToGrid/>
        <w:spacing w:line="560" w:lineRule="exact"/>
        <w:ind w:left="-200" w:leftChars="-100" w:firstLine="640" w:firstLineChars="200"/>
        <w:jc w:val="left"/>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征求了各乡镇（街道）、相关部门，共收到</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lang w:eastAsia="zh-CN"/>
        </w:rPr>
        <w:t>条意见，采纳</w:t>
      </w:r>
      <w:r>
        <w:rPr>
          <w:rFonts w:hint="eastAsia" w:ascii="仿宋_GB2312" w:hAnsi="仿宋_GB2312" w:eastAsia="仿宋_GB2312" w:cs="仿宋_GB2312"/>
          <w:sz w:val="32"/>
          <w:szCs w:val="32"/>
          <w:shd w:val="clear" w:color="auto" w:fill="auto"/>
          <w:lang w:val="en-US" w:eastAsia="zh-CN"/>
        </w:rPr>
        <w:t>0条</w:t>
      </w:r>
      <w:r>
        <w:rPr>
          <w:rFonts w:hint="eastAsia" w:ascii="仿宋_GB2312" w:hAnsi="仿宋_GB2312" w:eastAsia="仿宋_GB2312" w:cs="仿宋_GB2312"/>
          <w:sz w:val="32"/>
          <w:szCs w:val="32"/>
          <w:shd w:val="clear" w:color="auto" w:fill="auto"/>
          <w:lang w:eastAsia="zh-CN"/>
        </w:rPr>
        <w:t>。</w:t>
      </w:r>
    </w:p>
    <w:p>
      <w:pPr>
        <w:keepNext w:val="0"/>
        <w:keepLines w:val="0"/>
        <w:pageBreakBefore w:val="0"/>
        <w:widowControl w:val="0"/>
        <w:kinsoku/>
        <w:wordWrap/>
        <w:overflowPunct/>
        <w:topLinePunct w:val="0"/>
        <w:autoSpaceDE w:val="0"/>
        <w:autoSpaceDN/>
        <w:adjustRightInd/>
        <w:snapToGrid/>
        <w:spacing w:line="560" w:lineRule="exact"/>
        <w:ind w:firstLine="640" w:firstLineChars="200"/>
        <w:jc w:val="left"/>
        <w:textAlignment w:val="auto"/>
        <w:rPr>
          <w:rFonts w:hint="eastAsia"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四、文件施行日期及有效期说明</w:t>
      </w:r>
    </w:p>
    <w:p>
      <w:pPr>
        <w:keepNext w:val="0"/>
        <w:keepLines w:val="0"/>
        <w:pageBreakBefore w:val="0"/>
        <w:widowControl w:val="0"/>
        <w:kinsoku/>
        <w:wordWrap/>
        <w:overflowPunct/>
        <w:topLinePunct w:val="0"/>
        <w:autoSpaceDN/>
        <w:bidi w:val="0"/>
        <w:adjustRightInd/>
        <w:snapToGrid/>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文件的发布日期</w:t>
      </w:r>
      <w:r>
        <w:rPr>
          <w:rFonts w:hint="eastAsia" w:ascii="仿宋" w:hAnsi="仿宋" w:eastAsia="仿宋" w:cs="仿宋"/>
          <w:sz w:val="30"/>
          <w:szCs w:val="30"/>
          <w:lang w:eastAsia="zh-CN"/>
        </w:rPr>
        <w:t>及实施日期为县政府常务会议讨论确定之后，该文件为</w:t>
      </w:r>
      <w:r>
        <w:rPr>
          <w:rFonts w:hint="eastAsia" w:ascii="仿宋" w:hAnsi="仿宋" w:eastAsia="仿宋" w:cs="仿宋"/>
          <w:spacing w:val="-4"/>
          <w:sz w:val="30"/>
          <w:szCs w:val="30"/>
        </w:rPr>
        <w:t>进一步加强</w:t>
      </w:r>
      <w:r>
        <w:rPr>
          <w:rFonts w:hint="eastAsia" w:ascii="仿宋" w:hAnsi="仿宋" w:eastAsia="仿宋" w:cs="仿宋"/>
          <w:spacing w:val="-4"/>
          <w:sz w:val="30"/>
          <w:szCs w:val="30"/>
          <w:lang w:eastAsia="zh-CN"/>
        </w:rPr>
        <w:t>低效用地开发利用</w:t>
      </w:r>
      <w:r>
        <w:rPr>
          <w:rFonts w:hint="eastAsia" w:ascii="仿宋" w:hAnsi="仿宋" w:eastAsia="仿宋" w:cs="仿宋"/>
          <w:sz w:val="30"/>
          <w:szCs w:val="30"/>
          <w:lang w:eastAsia="zh-CN"/>
        </w:rPr>
        <w:t>，需尽快实施，所以自发布之日起</w:t>
      </w:r>
      <w:r>
        <w:rPr>
          <w:rFonts w:hint="eastAsia" w:ascii="仿宋" w:hAnsi="仿宋" w:eastAsia="仿宋" w:cs="仿宋"/>
          <w:sz w:val="30"/>
          <w:szCs w:val="30"/>
          <w:lang w:val="en-US" w:eastAsia="zh-CN"/>
        </w:rPr>
        <w:t>即施行。</w:t>
      </w:r>
    </w:p>
    <w:p>
      <w:pPr>
        <w:widowControl/>
        <w:autoSpaceDE w:val="0"/>
        <w:spacing w:line="560" w:lineRule="exact"/>
        <w:ind w:left="0" w:leftChars="0" w:firstLine="0" w:firstLineChars="0"/>
        <w:rPr>
          <w:rFonts w:hint="eastAsia" w:ascii="仿宋" w:hAnsi="仿宋" w:eastAsia="仿宋" w:cs="仿宋"/>
          <w:sz w:val="30"/>
          <w:szCs w:val="30"/>
        </w:rPr>
      </w:pPr>
    </w:p>
    <w:p>
      <w:pPr>
        <w:spacing w:line="312" w:lineRule="auto"/>
        <w:ind w:firstLine="480"/>
        <w:jc w:val="center"/>
        <w:rPr>
          <w:rFonts w:hint="default" w:ascii="仿宋_GB2312" w:hAnsi="仿宋_GB2312" w:eastAsia="仿宋_GB2312" w:cs="仿宋_GB2312"/>
          <w:sz w:val="32"/>
          <w:szCs w:val="32"/>
          <w:shd w:val="clear" w:color="auto" w:fill="auto"/>
          <w:lang w:val="en-US"/>
        </w:rPr>
      </w:pPr>
    </w:p>
    <w:sectPr>
      <w:headerReference r:id="rId5" w:type="default"/>
      <w:footerReference r:id="rId7" w:type="default"/>
      <w:headerReference r:id="rId6" w:type="even"/>
      <w:footerReference r:id="rId8" w:type="even"/>
      <w:pgSz w:w="11905" w:h="16837"/>
      <w:pgMar w:top="2098" w:right="1474" w:bottom="1587" w:left="1587" w:header="567" w:footer="567" w:gutter="0"/>
      <w:pgNumType w:fmt="numberInDash" w:start="1"/>
      <w:cols w:space="720" w:num="1"/>
      <w:rtlGutter w:val="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0" w:right="200" w:rightChars="100"/>
      <w:rPr>
        <w:rStyle w:val="14"/>
      </w:rPr>
    </w:pPr>
    <w:r>
      <w:rPr>
        <w:rStyle w:val="14"/>
        <w:rFonts w:hint="eastAsia" w:ascii="宋体" w:hAnsi="宋体"/>
        <w:sz w:val="28"/>
      </w:rPr>
      <w:fldChar w:fldCharType="begin"/>
    </w:r>
    <w:r>
      <w:rPr>
        <w:rStyle w:val="14"/>
        <w:rFonts w:hint="eastAsia" w:ascii="宋体" w:hAnsi="宋体"/>
        <w:sz w:val="28"/>
      </w:rPr>
      <w:instrText xml:space="preserve">PAGE  </w:instrText>
    </w:r>
    <w:r>
      <w:rPr>
        <w:rFonts w:hint="eastAsia" w:ascii="宋体" w:hAnsi="宋体"/>
        <w:sz w:val="28"/>
      </w:rPr>
      <w:fldChar w:fldCharType="separate"/>
    </w:r>
    <w:r>
      <w:rPr>
        <w:rStyle w:val="14"/>
        <w:rFonts w:ascii="宋体" w:hAnsi="宋体"/>
        <w:sz w:val="28"/>
      </w:rPr>
      <w:t>- 3 -</w:t>
    </w:r>
    <w:r>
      <w:rPr>
        <w:rFonts w:hint="eastAsia" w:ascii="宋体" w:hAnsi="宋体"/>
        <w:sz w:val="28"/>
      </w:rPr>
      <w:fldChar w:fldCharType="end"/>
    </w:r>
  </w:p>
  <w:p>
    <w:pPr>
      <w:spacing w:line="1" w:lineRule="atLeast"/>
      <w:ind w:right="360" w:firstLine="360"/>
    </w:pPr>
    <w:r>
      <w:rPr>
        <w:sz w:val="28"/>
      </w:rPr>
      <mc:AlternateContent>
        <mc:Choice Requires="wps">
          <w:drawing>
            <wp:inline distT="0" distB="0" distL="113665" distR="113665">
              <wp:extent cx="5687695" cy="647700"/>
              <wp:effectExtent l="-9524" t="-9524" r="-9524" b="-9524"/>
              <wp:docPr id="7" name="矩形 9"/>
              <wp:cNvGraphicFramePr/>
              <a:graphic xmlns:a="http://schemas.openxmlformats.org/drawingml/2006/main">
                <a:graphicData uri="http://schemas.microsoft.com/office/word/2010/wordprocessingShape">
                  <wps:wsp>
                    <wps:cNvSpPr/>
                    <wps:spPr>
                      <a:xfrm>
                        <a:off x="0" y="0"/>
                        <a:ext cx="5687695" cy="647700"/>
                      </a:xfrm>
                      <a:prstGeom prst="rect">
                        <a:avLst/>
                      </a:prstGeom>
                      <a:noFill/>
                      <a:ln w="9525" cap="flat" cmpd="sng">
                        <a:noFill/>
                        <a:prstDash val="solid"/>
                        <a:round/>
                      </a:ln>
                    </wps:spPr>
                    <wps:txbx>
                      <w:txbxContent>
                        <w:p>
                          <w:pPr>
                            <w:spacing w:line="334" w:lineRule="atLeast"/>
                            <w:rPr>
                              <w:rFonts w:hint="eastAsia"/>
                              <w:sz w:val="21"/>
                            </w:rPr>
                          </w:pPr>
                        </w:p>
                      </w:txbxContent>
                    </wps:txbx>
                    <wps:bodyPr vert="horz" wrap="square" lIns="0" tIns="0" rIns="0" bIns="0" anchor="t" anchorCtr="0" upright="1">
                      <a:noAutofit/>
                    </wps:bodyPr>
                  </wps:wsp>
                </a:graphicData>
              </a:graphic>
            </wp:inline>
          </w:drawing>
        </mc:Choice>
        <mc:Fallback>
          <w:pict>
            <v:rect id="矩形 9" o:spid="_x0000_s1026" o:spt="1" style="height:51pt;width:447.85pt;" filled="f" stroked="f" coordsize="21600,21600" o:gfxdata="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6ie5WwICAAD0AwAADgAA&#10;AAAAAAABACAAAAA7AQAAZHJzL2Uyb0RvYy54bWxQSwECFAAUAAAACACHTuJAd1ArcdYAAAAFAQAA&#10;DwAAAAAAAAABACAAAAA4AAAAZHJzL2Rvd25yZXYueG1sUEsFBgAAAAAGAAYAWQEAAK8FAAAAAA==&#10;">
              <v:fill on="f" focussize="0,0"/>
              <v:stroke on="f" joinstyle="round"/>
              <v:imagedata o:title=""/>
              <o:lock v:ext="edit" aspectratio="f"/>
              <v:textbox inset="0mm,0mm,0mm,0mm">
                <w:txbxContent>
                  <w:p>
                    <w:pPr>
                      <w:spacing w:line="334" w:lineRule="atLeast"/>
                      <w:rPr>
                        <w:rFonts w:hint="eastAsia"/>
                        <w:sz w:val="21"/>
                      </w:rPr>
                    </w:pPr>
                  </w:p>
                </w:txbxContent>
              </v:textbox>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hint="eastAsia" w:ascii="宋体" w:hAnsi="宋体"/>
        <w:sz w:val="28"/>
      </w:rPr>
    </w:pPr>
    <w:r>
      <w:rPr>
        <w:rFonts w:hint="eastAsia" w:ascii="宋体" w:hAnsi="宋体"/>
        <w:sz w:val="28"/>
      </w:rPr>
      <w:t xml:space="preserve">  </w:t>
    </w:r>
    <w:r>
      <w:rPr>
        <w:rStyle w:val="14"/>
        <w:rFonts w:hint="eastAsia" w:ascii="宋体" w:hAnsi="宋体"/>
        <w:sz w:val="28"/>
      </w:rPr>
      <w:fldChar w:fldCharType="begin"/>
    </w:r>
    <w:r>
      <w:rPr>
        <w:rStyle w:val="14"/>
        <w:rFonts w:hint="eastAsia" w:ascii="宋体" w:hAnsi="宋体"/>
        <w:sz w:val="28"/>
      </w:rPr>
      <w:instrText xml:space="preserve">PAGE  </w:instrText>
    </w:r>
    <w:r>
      <w:rPr>
        <w:rFonts w:hint="eastAsia" w:ascii="宋体" w:hAnsi="宋体"/>
        <w:sz w:val="28"/>
      </w:rPr>
      <w:fldChar w:fldCharType="separate"/>
    </w:r>
    <w:r>
      <w:rPr>
        <w:rStyle w:val="14"/>
        <w:rFonts w:ascii="宋体" w:hAnsi="宋体"/>
        <w:sz w:val="28"/>
      </w:rPr>
      <w:t>- 2 -</w:t>
    </w:r>
    <w:r>
      <w:rPr>
        <w:rFonts w:hint="eastAsia" w:ascii="宋体" w:hAnsi="宋体"/>
        <w:sz w:val="28"/>
      </w:rPr>
      <w:fldChar w:fldCharType="end"/>
    </w:r>
  </w:p>
  <w:p>
    <w:pPr>
      <w:spacing w:line="1" w:lineRule="atLeast"/>
      <w:ind w:right="360" w:firstLine="360"/>
    </w:pPr>
    <w:r>
      <mc:AlternateContent>
        <mc:Choice Requires="wps">
          <w:drawing>
            <wp:inline distT="0" distB="0" distL="113665" distR="113665">
              <wp:extent cx="5687695" cy="647700"/>
              <wp:effectExtent l="-9524" t="-9524" r="-9524" b="-9524"/>
              <wp:docPr id="10" name="矩形 12"/>
              <wp:cNvGraphicFramePr/>
              <a:graphic xmlns:a="http://schemas.openxmlformats.org/drawingml/2006/main">
                <a:graphicData uri="http://schemas.microsoft.com/office/word/2010/wordprocessingShape">
                  <wps:wsp>
                    <wps:cNvSpPr/>
                    <wps:spPr>
                      <a:xfrm>
                        <a:off x="0" y="0"/>
                        <a:ext cx="5687695" cy="647700"/>
                      </a:xfrm>
                      <a:prstGeom prst="rect">
                        <a:avLst/>
                      </a:prstGeom>
                      <a:noFill/>
                      <a:ln w="9525" cap="flat" cmpd="sng">
                        <a:noFill/>
                        <a:prstDash val="solid"/>
                        <a:round/>
                      </a:ln>
                    </wps:spPr>
                    <wps:txbx>
                      <w:txbxContent>
                        <w:p>
                          <w:pPr>
                            <w:spacing w:line="334" w:lineRule="atLeast"/>
                            <w:jc w:val="center"/>
                            <w:rPr>
                              <w:rFonts w:hint="eastAsia"/>
                              <w:sz w:val="21"/>
                            </w:rPr>
                          </w:pPr>
                        </w:p>
                      </w:txbxContent>
                    </wps:txbx>
                    <wps:bodyPr vert="horz" wrap="square" lIns="0" tIns="0" rIns="0" bIns="0" anchor="t" anchorCtr="0" upright="1">
                      <a:noAutofit/>
                    </wps:bodyPr>
                  </wps:wsp>
                </a:graphicData>
              </a:graphic>
            </wp:inline>
          </w:drawing>
        </mc:Choice>
        <mc:Fallback>
          <w:pict>
            <v:rect id="矩形 12" o:spid="_x0000_s1026" o:spt="1" style="height:51pt;width:447.85pt;" filled="f" stroked="f" coordsize="21600,21600" o:gfxdata="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V0XDvgICAAD2AwAADgAA&#10;AAAAAAABACAAAAA7AQAAZHJzL2Uyb0RvYy54bWxQSwECFAAUAAAACACHTuJAd1ArcdYAAAAFAQAA&#10;DwAAAAAAAAABACAAAAA4AAAAZHJzL2Rvd25yZXYueG1sUEsFBgAAAAAGAAYAWQEAAK8FAAAAAA==&#10;">
              <v:fill on="f" focussize="0,0"/>
              <v:stroke on="f" joinstyle="round"/>
              <v:imagedata o:title=""/>
              <o:lock v:ext="edit" aspectratio="f"/>
              <v:textbox inset="0mm,0mm,0mm,0mm">
                <w:txbxContent>
                  <w:p>
                    <w:pPr>
                      <w:spacing w:line="334" w:lineRule="atLeast"/>
                      <w:jc w:val="center"/>
                      <w:rPr>
                        <w:rFonts w:hint="eastAsia"/>
                        <w:sz w:val="21"/>
                      </w:rPr>
                    </w:pPr>
                  </w:p>
                </w:txbxContent>
              </v:textbox>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3665" distR="113665">
              <wp:extent cx="5687695" cy="971550"/>
              <wp:effectExtent l="-9524" t="-9524" r="-9524" b="-9524"/>
              <wp:docPr id="1" name="矩形 3"/>
              <wp:cNvGraphicFramePr/>
              <a:graphic xmlns:a="http://schemas.openxmlformats.org/drawingml/2006/main">
                <a:graphicData uri="http://schemas.microsoft.com/office/word/2010/wordprocessingShape">
                  <wps:wsp>
                    <wps:cNvSpPr/>
                    <wps:spPr>
                      <a:xfrm>
                        <a:off x="0" y="0"/>
                        <a:ext cx="5687695" cy="971550"/>
                      </a:xfrm>
                      <a:prstGeom prst="rect">
                        <a:avLst/>
                      </a:prstGeom>
                      <a:noFill/>
                      <a:ln w="9525" cap="flat" cmpd="sng">
                        <a:noFill/>
                        <a:prstDash val="solid"/>
                        <a:round/>
                      </a:ln>
                    </wps:spPr>
                    <wps:txbx>
                      <w:txbxContent>
                        <w:p>
                          <w:pPr>
                            <w:spacing w:line="334" w:lineRule="atLeast"/>
                            <w:rPr>
                              <w:rFonts w:hint="eastAsia"/>
                              <w:sz w:val="21"/>
                            </w:rPr>
                          </w:pPr>
                        </w:p>
                      </w:txbxContent>
                    </wps:txbx>
                    <wps:bodyPr vert="horz" wrap="square" lIns="0" tIns="0" rIns="0" bIns="0" anchor="t" anchorCtr="0" upright="1">
                      <a:noAutofit/>
                    </wps:bodyPr>
                  </wps:wsp>
                </a:graphicData>
              </a:graphic>
            </wp:inline>
          </w:drawing>
        </mc:Choice>
        <mc:Fallback>
          <w:pict>
            <v:rect id="矩形 3" o:spid="_x0000_s1026" o:spt="1" style="height:76.5pt;width:447.85pt;" filled="f" stroked="f" coordsize="21600,21600" o:gfxdata="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DPFGNkAAgAA9AMAAA4AAAAA&#10;AAAAAQAgAAAAOwEAAGRycy9lMm9Eb2MueG1sUEsBAhQAFAAAAAgAh07iQBTsb5nWAAAABQEAAA8A&#10;AAAAAAAAAQAgAAAAOAAAAGRycy9kb3ducmV2LnhtbFBLBQYAAAAABgAGAFkBAACtBQAAAAA=&#10;">
              <v:fill on="f" focussize="0,0"/>
              <v:stroke on="f" joinstyle="round"/>
              <v:imagedata o:title=""/>
              <o:lock v:ext="edit" aspectratio="f"/>
              <v:textbox inset="0mm,0mm,0mm,0mm">
                <w:txbxContent>
                  <w:p>
                    <w:pPr>
                      <w:spacing w:line="334" w:lineRule="atLeast"/>
                      <w:rPr>
                        <w:rFonts w:hint="eastAsia"/>
                        <w:sz w:val="21"/>
                      </w:rPr>
                    </w:pPr>
                  </w:p>
                </w:txbxContent>
              </v:textbox>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3665" distR="113665">
              <wp:extent cx="5687695" cy="971550"/>
              <wp:effectExtent l="-9524" t="-9524" r="-9524" b="-9524"/>
              <wp:docPr id="4" name="_x0000_s1026 6"/>
              <wp:cNvGraphicFramePr/>
              <a:graphic xmlns:a="http://schemas.openxmlformats.org/drawingml/2006/main">
                <a:graphicData uri="http://schemas.microsoft.com/office/word/2010/wordprocessingShape">
                  <wps:wsp>
                    <wps:cNvSpPr/>
                    <wps:spPr>
                      <a:xfrm>
                        <a:off x="0" y="0"/>
                        <a:ext cx="5687695" cy="971550"/>
                      </a:xfrm>
                      <a:prstGeom prst="rect">
                        <a:avLst/>
                      </a:prstGeom>
                      <a:noFill/>
                      <a:ln w="9525" cap="flat" cmpd="sng">
                        <a:noFill/>
                        <a:prstDash val="solid"/>
                        <a:round/>
                      </a:ln>
                    </wps:spPr>
                    <wps:txbx>
                      <w:txbxContent>
                        <w:p>
                          <w:pPr>
                            <w:spacing w:line="334" w:lineRule="atLeast"/>
                            <w:rPr>
                              <w:rFonts w:hint="eastAsia"/>
                              <w:sz w:val="21"/>
                            </w:rPr>
                          </w:pPr>
                        </w:p>
                      </w:txbxContent>
                    </wps:txbx>
                    <wps:bodyPr vert="horz" wrap="square" lIns="0" tIns="0" rIns="0" bIns="0" anchor="t" anchorCtr="0" upright="1">
                      <a:noAutofit/>
                    </wps:bodyPr>
                  </wps:wsp>
                </a:graphicData>
              </a:graphic>
            </wp:inline>
          </w:drawing>
        </mc:Choice>
        <mc:Fallback>
          <w:pict>
            <v:rect id="_x0000_s1026 6" o:spid="_x0000_s1026" o:spt="1" style="height:76.5pt;width:447.85pt;" filled="f" stroked="f" coordsize="21600,21600" o:gfxdata="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UbB0P6AQAA+gMAAA4AAAAAAAAAAQAg&#10;AAAAOwEAAGRycy9lMm9Eb2MueG1sUEsBAhQAFAAAAAgAh07iQBTsb5nWAAAABQEAAA8AAAAAAAAA&#10;AQAgAAAAOAAAAGRycy9kb3ducmV2LnhtbFBLBQYAAAAABgAGAFkBAACnBQAAAAA=&#10;">
              <v:fill on="f" focussize="0,0"/>
              <v:stroke on="f" joinstyle="round"/>
              <v:imagedata o:title=""/>
              <o:lock v:ext="edit" aspectratio="f"/>
              <v:textbox inset="0mm,0mm,0mm,0mm">
                <w:txbxContent>
                  <w:p>
                    <w:pPr>
                      <w:spacing w:line="334" w:lineRule="atLeast"/>
                      <w:rPr>
                        <w:rFonts w:hint="eastAsia"/>
                        <w:sz w:val="21"/>
                      </w:rPr>
                    </w:pPr>
                  </w:p>
                </w:txbxContent>
              </v:textbox>
              <w10:wrap type="non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FD8AF"/>
    <w:multiLevelType w:val="singleLevel"/>
    <w:tmpl w:val="7DDFD8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DdlYmM0YTgwN2E2Zjg4M2VlMjI0OGJjNjRlZmFjZjQifQ=="/>
  </w:docVars>
  <w:rsids>
    <w:rsidRoot w:val="00000000"/>
    <w:rsid w:val="1E6F936C"/>
    <w:rsid w:val="39AD24FF"/>
    <w:rsid w:val="3B2E28CF"/>
    <w:rsid w:val="56EF78EF"/>
    <w:rsid w:val="59BFA5ED"/>
    <w:rsid w:val="77FF8B45"/>
    <w:rsid w:val="7C832D71"/>
    <w:rsid w:val="DFF6B4B1"/>
    <w:rsid w:val="F7BF8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sz w:val="20"/>
      <w:szCs w:val="20"/>
      <w:lang w:val="en-US" w:eastAsia="zh-CN" w:bidi="ar-SA"/>
    </w:rPr>
  </w:style>
  <w:style w:type="paragraph" w:styleId="4">
    <w:name w:val="heading 1"/>
    <w:basedOn w:val="1"/>
    <w:next w:val="5"/>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6"/>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Normal Indent"/>
    <w:basedOn w:val="1"/>
    <w:qFormat/>
    <w:uiPriority w:val="0"/>
    <w:pPr>
      <w:ind w:firstLine="200" w:firstLineChars="200"/>
    </w:pPr>
    <w:rPr>
      <w:rFonts w:ascii="Times New Roman" w:hAnsi="Times New Roman" w:eastAsia="宋体" w:cs="Times New Roman"/>
      <w:szCs w:val="20"/>
    </w:rPr>
  </w:style>
  <w:style w:type="paragraph" w:styleId="8">
    <w:name w:val="Body Text Indent 2"/>
    <w:basedOn w:val="1"/>
    <w:qFormat/>
    <w:uiPriority w:val="0"/>
    <w:pPr>
      <w:spacing w:line="480" w:lineRule="exact"/>
      <w:ind w:firstLine="570"/>
    </w:pPr>
    <w:rPr>
      <w:rFonts w:eastAsia="仿宋_GB2312"/>
      <w:sz w:val="28"/>
      <w:szCs w:val="20"/>
    </w:r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page number"/>
    <w:basedOn w:val="12"/>
    <w:qFormat/>
    <w:uiPriority w:val="0"/>
    <w:rPr>
      <w:rFonts w:ascii="Times New Roman" w:hAnsi="Times New Roman"/>
    </w:rPr>
  </w:style>
  <w:style w:type="paragraph" w:styleId="15">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9495</Words>
  <Characters>9615</Characters>
  <Lines>0</Lines>
  <Paragraphs>26</Paragraphs>
  <TotalTime>7</TotalTime>
  <ScaleCrop>false</ScaleCrop>
  <LinksUpToDate>false</LinksUpToDate>
  <CharactersWithSpaces>9650</CharactersWithSpaces>
  <Application>WPS Office_11.8.2.11763_F1E327BC-269C-435d-A152-05C5408002CA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2019-03-16T11:25:00Z</dcterms:created>
  <dc:creator>Administrator</dc:creator>
  <cp:lastModifiedBy>inspur</cp:lastModifiedBy>
  <cp:lastPrinted>2024-11-07T01:18:00Z</cp:lastPrinted>
  <dcterms:modified xsi:type="dcterms:W3CDTF">2024-11-12T08:54:09Z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D199CC47D1CCC8E532A732674CC654E9</vt:lpwstr>
  </property>
</Properties>
</file>