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spacing w:val="-6"/>
          <w:sz w:val="44"/>
          <w:szCs w:val="44"/>
          <w:highlight w:val="none"/>
        </w:rPr>
      </w:pPr>
      <w:bookmarkStart w:id="0" w:name="_GoBack"/>
      <w:bookmarkEnd w:id="0"/>
    </w:p>
    <w:p>
      <w:pPr>
        <w:jc w:val="center"/>
        <w:rPr>
          <w:rFonts w:hint="eastAsia" w:eastAsia="方正小标宋简体"/>
          <w:spacing w:val="-6"/>
          <w:sz w:val="44"/>
          <w:szCs w:val="44"/>
          <w:highlight w:val="none"/>
        </w:rPr>
      </w:pPr>
    </w:p>
    <w:p>
      <w:pPr>
        <w:jc w:val="center"/>
        <w:rPr>
          <w:rFonts w:hint="eastAsia" w:eastAsia="方正小标宋简体"/>
          <w:spacing w:val="-6"/>
          <w:sz w:val="44"/>
          <w:szCs w:val="44"/>
          <w:highlight w:val="none"/>
        </w:rPr>
      </w:pPr>
    </w:p>
    <w:p>
      <w:pPr>
        <w:pStyle w:val="5"/>
        <w:snapToGrid w:val="0"/>
        <w:spacing w:line="579" w:lineRule="exact"/>
        <w:ind w:left="0" w:leftChars="0" w:firstLine="0" w:firstLineChars="0"/>
        <w:jc w:val="center"/>
        <w:rPr>
          <w:rFonts w:hint="eastAsia" w:ascii="仿宋" w:hAnsi="仿宋" w:eastAsia="仿宋" w:cs="仿宋"/>
          <w:color w:val="000000"/>
          <w:kern w:val="24"/>
          <w:sz w:val="28"/>
          <w:szCs w:val="28"/>
          <w:highlight w:val="none"/>
        </w:rPr>
      </w:pPr>
      <w:r>
        <w:rPr>
          <w:rFonts w:hint="eastAsia" w:eastAsia="方正小标宋简体"/>
          <w:spacing w:val="-6"/>
          <w:sz w:val="44"/>
          <w:szCs w:val="44"/>
          <w:highlight w:val="none"/>
        </w:rPr>
        <w:t>浙江省</w:t>
      </w:r>
      <w:r>
        <w:rPr>
          <w:rFonts w:hint="default" w:eastAsia="方正小标宋简体"/>
          <w:spacing w:val="-6"/>
          <w:sz w:val="44"/>
          <w:szCs w:val="44"/>
          <w:highlight w:val="none"/>
        </w:rPr>
        <w:t>自然资源厅关于</w:t>
      </w:r>
      <w:r>
        <w:rPr>
          <w:rFonts w:hint="eastAsia" w:eastAsia="方正小标宋简体"/>
          <w:spacing w:val="-6"/>
          <w:sz w:val="44"/>
          <w:szCs w:val="44"/>
          <w:highlight w:val="none"/>
          <w:lang w:eastAsia="zh-CN"/>
        </w:rPr>
        <w:t>加强</w:t>
      </w:r>
      <w:r>
        <w:rPr>
          <w:rFonts w:hint="default" w:eastAsia="方正小标宋简体"/>
          <w:spacing w:val="-6"/>
          <w:sz w:val="44"/>
          <w:szCs w:val="44"/>
          <w:highlight w:val="none"/>
        </w:rPr>
        <w:t>全省</w:t>
      </w:r>
      <w:r>
        <w:rPr>
          <w:rFonts w:hint="eastAsia" w:eastAsia="方正小标宋简体"/>
          <w:spacing w:val="-6"/>
          <w:sz w:val="44"/>
          <w:szCs w:val="44"/>
          <w:highlight w:val="none"/>
          <w:lang w:eastAsia="zh-CN"/>
        </w:rPr>
        <w:t>自然资源</w:t>
      </w:r>
      <w:r>
        <w:rPr>
          <w:rFonts w:hint="eastAsia" w:eastAsia="方正小标宋简体"/>
          <w:spacing w:val="-6"/>
          <w:sz w:val="44"/>
          <w:szCs w:val="44"/>
          <w:highlight w:val="none"/>
        </w:rPr>
        <w:t>领域工程建设项目招</w:t>
      </w:r>
      <w:r>
        <w:rPr>
          <w:rFonts w:hint="eastAsia" w:eastAsia="方正小标宋简体"/>
          <w:spacing w:val="-6"/>
          <w:sz w:val="44"/>
          <w:szCs w:val="44"/>
          <w:highlight w:val="none"/>
          <w:lang w:eastAsia="zh-CN"/>
        </w:rPr>
        <w:t>标</w:t>
      </w:r>
      <w:r>
        <w:rPr>
          <w:rFonts w:hint="eastAsia" w:eastAsia="方正小标宋简体"/>
          <w:spacing w:val="-6"/>
          <w:sz w:val="44"/>
          <w:szCs w:val="44"/>
          <w:highlight w:val="none"/>
        </w:rPr>
        <w:t>投标监管</w:t>
      </w:r>
      <w:r>
        <w:rPr>
          <w:rFonts w:hint="default" w:eastAsia="方正小标宋简体"/>
          <w:spacing w:val="-6"/>
          <w:sz w:val="44"/>
          <w:szCs w:val="44"/>
          <w:highlight w:val="none"/>
        </w:rPr>
        <w:t>的</w:t>
      </w:r>
      <w:r>
        <w:rPr>
          <w:rFonts w:hint="eastAsia" w:eastAsia="方正小标宋简体"/>
          <w:spacing w:val="-6"/>
          <w:sz w:val="44"/>
          <w:szCs w:val="44"/>
          <w:highlight w:val="none"/>
        </w:rPr>
        <w:t>指导意见</w:t>
      </w:r>
      <w:r>
        <w:rPr>
          <w:rFonts w:hint="eastAsia" w:eastAsia="方正小标宋简体"/>
          <w:spacing w:val="-6"/>
          <w:sz w:val="44"/>
          <w:szCs w:val="44"/>
          <w:highlight w:val="none"/>
          <w:lang w:eastAsia="zh-CN"/>
        </w:rPr>
        <w:t>（</w:t>
      </w:r>
      <w:r>
        <w:rPr>
          <w:rFonts w:hint="default" w:eastAsia="方正小标宋简体"/>
          <w:spacing w:val="-6"/>
          <w:sz w:val="44"/>
          <w:szCs w:val="44"/>
          <w:highlight w:val="none"/>
          <w:lang w:eastAsia="zh-CN"/>
        </w:rPr>
        <w:t>征求意见</w:t>
      </w:r>
      <w:r>
        <w:rPr>
          <w:rFonts w:hint="eastAsia" w:eastAsia="方正小标宋简体"/>
          <w:spacing w:val="-6"/>
          <w:sz w:val="44"/>
          <w:szCs w:val="44"/>
          <w:highlight w:val="none"/>
          <w:lang w:val="en-US" w:eastAsia="zh-CN"/>
        </w:rPr>
        <w:t>稿</w:t>
      </w:r>
      <w:r>
        <w:rPr>
          <w:rFonts w:hint="eastAsia" w:eastAsia="方正小标宋简体"/>
          <w:spacing w:val="-6"/>
          <w:sz w:val="44"/>
          <w:szCs w:val="44"/>
          <w:highlight w:val="none"/>
          <w:lang w:eastAsia="zh-CN"/>
        </w:rPr>
        <w:t>）</w:t>
      </w:r>
    </w:p>
    <w:p>
      <w:pPr>
        <w:pStyle w:val="5"/>
        <w:snapToGrid w:val="0"/>
        <w:spacing w:line="579" w:lineRule="exact"/>
        <w:ind w:left="0" w:leftChars="0" w:firstLine="0" w:firstLineChars="0"/>
        <w:jc w:val="center"/>
        <w:rPr>
          <w:rFonts w:hint="eastAsia" w:ascii="仿宋" w:hAnsi="仿宋" w:eastAsia="仿宋" w:cs="仿宋"/>
          <w:color w:val="000000"/>
          <w:kern w:val="24"/>
          <w:sz w:val="28"/>
          <w:szCs w:val="28"/>
          <w:highlight w:val="none"/>
        </w:rPr>
      </w:pPr>
    </w:p>
    <w:p>
      <w:pPr>
        <w:pStyle w:val="5"/>
        <w:keepNext w:val="0"/>
        <w:keepLines w:val="0"/>
        <w:pageBreakBefore w:val="0"/>
        <w:widowControl w:val="0"/>
        <w:kinsoku/>
        <w:wordWrap/>
        <w:overflowPunct/>
        <w:topLinePunct w:val="0"/>
        <w:autoSpaceDE/>
        <w:autoSpaceDN/>
        <w:bidi w:val="0"/>
        <w:snapToGrid w:val="0"/>
        <w:spacing w:line="580" w:lineRule="exact"/>
        <w:ind w:left="0" w:leftChars="0" w:firstLine="0" w:firstLineChars="0"/>
        <w:textAlignment w:val="auto"/>
        <w:rPr>
          <w:rFonts w:hint="default"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各市、县（市、区）自然资源主管部门、有关招标投标行政监督部门：</w:t>
      </w:r>
    </w:p>
    <w:p>
      <w:pPr>
        <w:pStyle w:val="5"/>
        <w:keepNext w:val="0"/>
        <w:keepLines w:val="0"/>
        <w:pageBreakBefore w:val="0"/>
        <w:widowControl w:val="0"/>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为规范全省</w:t>
      </w:r>
      <w:r>
        <w:rPr>
          <w:rFonts w:hint="eastAsia" w:ascii="Times New Roman" w:hAnsi="Times New Roman" w:eastAsia="仿宋_GB2312" w:cs="仿宋_GB2312"/>
          <w:bCs/>
          <w:color w:val="000000"/>
          <w:sz w:val="32"/>
          <w:szCs w:val="32"/>
          <w:highlight w:val="none"/>
          <w:lang w:eastAsia="zh-CN"/>
        </w:rPr>
        <w:t>自然资源</w:t>
      </w:r>
      <w:r>
        <w:rPr>
          <w:rFonts w:hint="eastAsia" w:ascii="Times New Roman" w:hAnsi="Times New Roman" w:eastAsia="仿宋_GB2312" w:cs="仿宋_GB2312"/>
          <w:bCs/>
          <w:color w:val="000000"/>
          <w:sz w:val="32"/>
          <w:szCs w:val="32"/>
          <w:highlight w:val="none"/>
        </w:rPr>
        <w:t>领域工程建设项目招标投标活动，</w:t>
      </w:r>
      <w:r>
        <w:rPr>
          <w:rFonts w:hint="eastAsia" w:ascii="Times New Roman" w:hAnsi="Times New Roman" w:eastAsia="仿宋_GB2312" w:cs="仿宋_GB2312"/>
          <w:bCs/>
          <w:color w:val="000000"/>
          <w:sz w:val="32"/>
          <w:szCs w:val="32"/>
          <w:highlight w:val="none"/>
          <w:lang w:val="en-US" w:eastAsia="zh-CN"/>
        </w:rPr>
        <w:t>加强招标投标活动监管，根据《中华人民共和国招标投标法》《中华人民共和国招标投标法实施条例》等有关法律法规，以及《国务院办公厅关于创新完善体制机制推动招标投标市场规范健康发展的意见》（国办发〔2024〕21号）和《浙江省人民政府关于进一步构建规范有序招标投标市场的若干意见》</w:t>
      </w:r>
      <w:r>
        <w:rPr>
          <w:rFonts w:hint="eastAsia" w:eastAsia="仿宋_GB2312" w:cs="仿宋_GB2312"/>
          <w:bCs/>
          <w:color w:val="000000"/>
          <w:sz w:val="32"/>
          <w:szCs w:val="32"/>
          <w:highlight w:val="none"/>
          <w:lang w:val="en-US" w:eastAsia="zh-CN"/>
        </w:rPr>
        <w:t>（</w:t>
      </w:r>
      <w:r>
        <w:rPr>
          <w:rFonts w:hint="eastAsia" w:ascii="Times New Roman" w:hAnsi="Times New Roman" w:eastAsia="仿宋_GB2312" w:cs="仿宋_GB2312"/>
          <w:bCs/>
          <w:color w:val="000000"/>
          <w:sz w:val="32"/>
          <w:szCs w:val="32"/>
          <w:highlight w:val="none"/>
          <w:lang w:val="en-US" w:eastAsia="zh-CN"/>
        </w:rPr>
        <w:t>浙政发〔2024〕17号</w:t>
      </w:r>
      <w:r>
        <w:rPr>
          <w:rFonts w:hint="eastAsia" w:eastAsia="仿宋_GB2312" w:cs="仿宋_GB2312"/>
          <w:bCs/>
          <w:color w:val="000000"/>
          <w:sz w:val="32"/>
          <w:szCs w:val="32"/>
          <w:highlight w:val="none"/>
          <w:lang w:val="en-US" w:eastAsia="zh-CN"/>
        </w:rPr>
        <w:t>）</w:t>
      </w:r>
      <w:r>
        <w:rPr>
          <w:rFonts w:hint="eastAsia" w:ascii="Times New Roman" w:hAnsi="Times New Roman" w:eastAsia="仿宋_GB2312" w:cs="仿宋_GB2312"/>
          <w:bCs/>
          <w:color w:val="000000"/>
          <w:sz w:val="32"/>
          <w:szCs w:val="32"/>
          <w:highlight w:val="none"/>
          <w:lang w:val="en-US" w:eastAsia="zh-CN"/>
        </w:rPr>
        <w:t>等文件规定，</w:t>
      </w:r>
      <w:r>
        <w:rPr>
          <w:rFonts w:hint="eastAsia" w:ascii="Times New Roman" w:hAnsi="Times New Roman" w:eastAsia="仿宋_GB2312" w:cs="仿宋_GB2312"/>
          <w:bCs/>
          <w:color w:val="000000"/>
          <w:sz w:val="32"/>
          <w:szCs w:val="32"/>
          <w:highlight w:val="none"/>
        </w:rPr>
        <w:t>结合我省</w:t>
      </w:r>
      <w:r>
        <w:rPr>
          <w:rFonts w:hint="eastAsia" w:ascii="Times New Roman" w:hAnsi="Times New Roman" w:eastAsia="仿宋_GB2312" w:cs="仿宋_GB2312"/>
          <w:bCs/>
          <w:color w:val="000000"/>
          <w:sz w:val="32"/>
          <w:szCs w:val="32"/>
          <w:highlight w:val="none"/>
          <w:lang w:eastAsia="zh-CN"/>
        </w:rPr>
        <w:t>自然资源</w:t>
      </w:r>
      <w:r>
        <w:rPr>
          <w:rFonts w:hint="eastAsia" w:ascii="Times New Roman" w:hAnsi="Times New Roman" w:eastAsia="仿宋_GB2312" w:cs="仿宋_GB2312"/>
          <w:bCs/>
          <w:color w:val="000000"/>
          <w:sz w:val="32"/>
          <w:szCs w:val="32"/>
          <w:highlight w:val="none"/>
        </w:rPr>
        <w:t>领域工程建设实际，</w:t>
      </w:r>
      <w:r>
        <w:rPr>
          <w:rFonts w:hint="eastAsia" w:ascii="Times New Roman" w:hAnsi="Times New Roman" w:eastAsia="仿宋_GB2312" w:cs="仿宋_GB2312"/>
          <w:bCs/>
          <w:color w:val="000000"/>
          <w:sz w:val="32"/>
          <w:szCs w:val="32"/>
          <w:highlight w:val="none"/>
          <w:lang w:eastAsia="zh-CN"/>
        </w:rPr>
        <w:t>提出如下</w:t>
      </w:r>
      <w:r>
        <w:rPr>
          <w:rFonts w:hint="eastAsia" w:ascii="Times New Roman" w:hAnsi="Times New Roman" w:eastAsia="仿宋_GB2312" w:cs="仿宋_GB2312"/>
          <w:bCs/>
          <w:color w:val="000000"/>
          <w:sz w:val="32"/>
          <w:szCs w:val="32"/>
          <w:highlight w:val="none"/>
        </w:rPr>
        <w:t>指导意见。</w:t>
      </w:r>
    </w:p>
    <w:p>
      <w:pPr>
        <w:pStyle w:val="5"/>
        <w:keepNext w:val="0"/>
        <w:keepLines w:val="0"/>
        <w:pageBreakBefore w:val="0"/>
        <w:widowControl w:val="0"/>
        <w:kinsoku/>
        <w:wordWrap/>
        <w:overflowPunct/>
        <w:topLinePunct w:val="0"/>
        <w:autoSpaceDE/>
        <w:autoSpaceDN/>
        <w:bidi w:val="0"/>
        <w:snapToGrid w:val="0"/>
        <w:spacing w:line="580" w:lineRule="exact"/>
        <w:ind w:firstLine="640"/>
        <w:textAlignment w:val="auto"/>
        <w:rPr>
          <w:rFonts w:hint="eastAsia" w:ascii="Times New Roman" w:hAnsi="Times New Roman" w:eastAsia="黑体" w:cs="黑体"/>
          <w:b w:val="0"/>
          <w:bCs/>
          <w:color w:val="000000"/>
          <w:sz w:val="32"/>
          <w:szCs w:val="32"/>
          <w:highlight w:val="none"/>
          <w:lang w:eastAsia="zh-CN"/>
        </w:rPr>
      </w:pPr>
      <w:r>
        <w:rPr>
          <w:rFonts w:hint="eastAsia" w:eastAsia="黑体" w:cs="黑体"/>
          <w:b w:val="0"/>
          <w:bCs/>
          <w:color w:val="000000"/>
          <w:sz w:val="32"/>
          <w:szCs w:val="32"/>
          <w:highlight w:val="none"/>
          <w:lang w:eastAsia="zh-CN"/>
        </w:rPr>
        <w:t>一</w:t>
      </w:r>
      <w:r>
        <w:rPr>
          <w:rFonts w:hint="eastAsia" w:ascii="Times New Roman" w:hAnsi="Times New Roman" w:eastAsia="黑体" w:cs="黑体"/>
          <w:b w:val="0"/>
          <w:bCs/>
          <w:color w:val="000000"/>
          <w:sz w:val="32"/>
          <w:szCs w:val="32"/>
          <w:highlight w:val="none"/>
          <w:lang w:eastAsia="zh-CN"/>
        </w:rPr>
        <w:t>、建立</w:t>
      </w:r>
      <w:r>
        <w:rPr>
          <w:rFonts w:hint="eastAsia" w:eastAsia="黑体" w:cs="黑体"/>
          <w:b w:val="0"/>
          <w:bCs/>
          <w:color w:val="000000"/>
          <w:sz w:val="32"/>
          <w:szCs w:val="32"/>
          <w:highlight w:val="none"/>
          <w:lang w:eastAsia="zh-CN"/>
        </w:rPr>
        <w:t>招标投标</w:t>
      </w:r>
      <w:r>
        <w:rPr>
          <w:rFonts w:hint="eastAsia" w:ascii="Times New Roman" w:hAnsi="Times New Roman" w:eastAsia="黑体" w:cs="黑体"/>
          <w:b w:val="0"/>
          <w:bCs/>
          <w:color w:val="000000"/>
          <w:sz w:val="32"/>
          <w:szCs w:val="32"/>
          <w:highlight w:val="none"/>
          <w:lang w:eastAsia="zh-CN"/>
        </w:rPr>
        <w:t>分级监管制度</w:t>
      </w:r>
    </w:p>
    <w:p>
      <w:pPr>
        <w:pStyle w:val="5"/>
        <w:keepNext w:val="0"/>
        <w:keepLines w:val="0"/>
        <w:pageBreakBefore w:val="0"/>
        <w:widowControl w:val="0"/>
        <w:kinsoku/>
        <w:wordWrap/>
        <w:overflowPunct/>
        <w:topLinePunct w:val="0"/>
        <w:autoSpaceDE/>
        <w:autoSpaceDN/>
        <w:bidi w:val="0"/>
        <w:snapToGrid w:val="0"/>
        <w:spacing w:line="580" w:lineRule="exact"/>
        <w:ind w:firstLine="640"/>
        <w:textAlignment w:val="auto"/>
        <w:rPr>
          <w:rFonts w:hint="default" w:ascii="Times New Roman" w:hAnsi="Times New Roman" w:eastAsia="仿宋_GB2312" w:cs="仿宋_GB2312"/>
          <w:bCs/>
          <w:color w:val="000000"/>
          <w:sz w:val="32"/>
          <w:szCs w:val="32"/>
          <w:highlight w:val="none"/>
          <w:lang w:val="en-US" w:eastAsia="zh-CN"/>
        </w:rPr>
      </w:pP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一</w:t>
      </w:r>
      <w:r>
        <w:rPr>
          <w:rFonts w:hint="eastAsia" w:ascii="Times New Roman" w:hAnsi="Times New Roman" w:eastAsia="仿宋_GB2312" w:cs="仿宋_GB2312"/>
          <w:bCs/>
          <w:color w:val="000000"/>
          <w:sz w:val="32"/>
          <w:szCs w:val="32"/>
          <w:highlight w:val="none"/>
          <w:lang w:eastAsia="zh-CN"/>
        </w:rPr>
        <w:t>）</w:t>
      </w:r>
      <w:r>
        <w:rPr>
          <w:rFonts w:hint="eastAsia" w:ascii="Times New Roman" w:hAnsi="Times New Roman" w:eastAsia="仿宋_GB2312" w:cs="仿宋_GB2312"/>
          <w:bCs/>
          <w:color w:val="000000"/>
          <w:sz w:val="32"/>
          <w:szCs w:val="32"/>
          <w:highlight w:val="none"/>
        </w:rPr>
        <w:t>全省</w:t>
      </w:r>
      <w:r>
        <w:rPr>
          <w:rFonts w:hint="eastAsia" w:ascii="Times New Roman" w:hAnsi="Times New Roman" w:eastAsia="仿宋_GB2312" w:cs="仿宋_GB2312"/>
          <w:bCs/>
          <w:color w:val="000000"/>
          <w:sz w:val="32"/>
          <w:szCs w:val="32"/>
          <w:highlight w:val="none"/>
          <w:lang w:eastAsia="zh-CN"/>
        </w:rPr>
        <w:t>自然资源</w:t>
      </w:r>
      <w:r>
        <w:rPr>
          <w:rFonts w:hint="eastAsia" w:ascii="Times New Roman" w:hAnsi="Times New Roman" w:eastAsia="仿宋_GB2312" w:cs="仿宋_GB2312"/>
          <w:bCs/>
          <w:color w:val="000000"/>
          <w:sz w:val="32"/>
          <w:szCs w:val="32"/>
          <w:highlight w:val="none"/>
        </w:rPr>
        <w:t>领域工程建设</w:t>
      </w:r>
      <w:r>
        <w:rPr>
          <w:rFonts w:hint="eastAsia" w:ascii="Times New Roman" w:hAnsi="Times New Roman" w:eastAsia="仿宋_GB2312" w:cs="仿宋_GB2312"/>
          <w:bCs/>
          <w:color w:val="000000"/>
          <w:sz w:val="32"/>
          <w:szCs w:val="32"/>
          <w:highlight w:val="none"/>
          <w:lang w:eastAsia="zh-CN"/>
        </w:rPr>
        <w:t>项目</w:t>
      </w:r>
      <w:r>
        <w:rPr>
          <w:rFonts w:hint="eastAsia" w:eastAsia="仿宋_GB2312" w:cs="仿宋_GB2312"/>
          <w:bCs/>
          <w:color w:val="000000"/>
          <w:sz w:val="32"/>
          <w:szCs w:val="32"/>
          <w:highlight w:val="none"/>
          <w:lang w:eastAsia="zh-CN"/>
        </w:rPr>
        <w:t>招标投标</w:t>
      </w:r>
      <w:r>
        <w:rPr>
          <w:rFonts w:hint="eastAsia" w:ascii="Times New Roman" w:hAnsi="Times New Roman" w:eastAsia="仿宋_GB2312" w:cs="仿宋_GB2312"/>
          <w:bCs/>
          <w:color w:val="000000"/>
          <w:sz w:val="32"/>
          <w:szCs w:val="32"/>
          <w:highlight w:val="none"/>
        </w:rPr>
        <w:t>活动的行政监督管理工作按管理权限分别由省</w:t>
      </w:r>
      <w:r>
        <w:rPr>
          <w:rFonts w:hint="eastAsia" w:ascii="Times New Roman" w:hAnsi="Times New Roman" w:eastAsia="仿宋_GB2312" w:cs="仿宋_GB2312"/>
          <w:bCs/>
          <w:color w:val="000000"/>
          <w:sz w:val="32"/>
          <w:szCs w:val="32"/>
          <w:highlight w:val="none"/>
          <w:lang w:eastAsia="zh-CN"/>
        </w:rPr>
        <w:t>自然资源厅</w:t>
      </w:r>
      <w:r>
        <w:rPr>
          <w:rFonts w:hint="eastAsia" w:ascii="Times New Roman" w:hAnsi="Times New Roman" w:eastAsia="仿宋_GB2312" w:cs="仿宋_GB2312"/>
          <w:bCs/>
          <w:color w:val="000000"/>
          <w:sz w:val="32"/>
          <w:szCs w:val="32"/>
          <w:highlight w:val="none"/>
        </w:rPr>
        <w:t>、</w:t>
      </w:r>
      <w:r>
        <w:rPr>
          <w:rFonts w:ascii="Times New Roman" w:hAnsi="Times New Roman" w:eastAsia="仿宋_GB2312" w:cs="仿宋_GB2312"/>
          <w:bCs/>
          <w:color w:val="000000"/>
          <w:sz w:val="32"/>
          <w:szCs w:val="32"/>
          <w:highlight w:val="none"/>
        </w:rPr>
        <w:t>设区</w:t>
      </w:r>
      <w:r>
        <w:rPr>
          <w:rFonts w:hint="eastAsia" w:ascii="Times New Roman" w:hAnsi="Times New Roman" w:eastAsia="仿宋_GB2312" w:cs="仿宋_GB2312"/>
          <w:bCs/>
          <w:color w:val="000000"/>
          <w:sz w:val="32"/>
          <w:szCs w:val="32"/>
          <w:highlight w:val="none"/>
        </w:rPr>
        <w:t>市</w:t>
      </w:r>
      <w:r>
        <w:rPr>
          <w:rFonts w:hint="eastAsia" w:ascii="Times New Roman" w:hAnsi="Times New Roman" w:eastAsia="仿宋_GB2312" w:cs="仿宋_GB2312"/>
          <w:bCs/>
          <w:color w:val="000000"/>
          <w:sz w:val="32"/>
          <w:szCs w:val="32"/>
          <w:highlight w:val="none"/>
          <w:lang w:eastAsia="zh-CN"/>
        </w:rPr>
        <w:t>自然资源</w:t>
      </w:r>
      <w:r>
        <w:rPr>
          <w:rFonts w:hint="eastAsia" w:ascii="Times New Roman" w:hAnsi="Times New Roman" w:eastAsia="仿宋_GB2312" w:cs="仿宋_GB2312"/>
          <w:bCs/>
          <w:color w:val="000000"/>
          <w:sz w:val="32"/>
          <w:szCs w:val="32"/>
          <w:highlight w:val="none"/>
        </w:rPr>
        <w:t>主管部门、县</w:t>
      </w:r>
      <w:r>
        <w:rPr>
          <w:rFonts w:ascii="Times New Roman" w:hAnsi="Times New Roman" w:eastAsia="仿宋_GB2312" w:cs="仿宋_GB2312"/>
          <w:bCs/>
          <w:color w:val="000000"/>
          <w:sz w:val="32"/>
          <w:szCs w:val="32"/>
          <w:highlight w:val="none"/>
        </w:rPr>
        <w:t>（市、区）</w:t>
      </w:r>
      <w:r>
        <w:rPr>
          <w:rFonts w:hint="eastAsia" w:ascii="Times New Roman" w:hAnsi="Times New Roman" w:eastAsia="仿宋_GB2312" w:cs="仿宋_GB2312"/>
          <w:bCs/>
          <w:color w:val="000000"/>
          <w:sz w:val="32"/>
          <w:szCs w:val="32"/>
          <w:highlight w:val="none"/>
          <w:lang w:eastAsia="zh-CN"/>
        </w:rPr>
        <w:t>自然资源</w:t>
      </w:r>
      <w:r>
        <w:rPr>
          <w:rFonts w:hint="eastAsia" w:ascii="Times New Roman" w:hAnsi="Times New Roman" w:eastAsia="仿宋_GB2312" w:cs="仿宋_GB2312"/>
          <w:bCs/>
          <w:color w:val="000000"/>
          <w:sz w:val="32"/>
          <w:szCs w:val="32"/>
          <w:highlight w:val="none"/>
        </w:rPr>
        <w:t>主管部门负责。</w:t>
      </w:r>
      <w:r>
        <w:rPr>
          <w:rFonts w:hint="eastAsia" w:eastAsia="仿宋_GB2312" w:cs="仿宋_GB2312"/>
          <w:bCs/>
          <w:strike w:val="0"/>
          <w:dstrike w:val="0"/>
          <w:color w:val="000000"/>
          <w:sz w:val="32"/>
          <w:szCs w:val="32"/>
          <w:highlight w:val="none"/>
          <w:lang w:eastAsia="zh-CN"/>
        </w:rPr>
        <w:t>多部门联合实施的项目由各设区市、县（市、区）政府自行确定监管部门。</w:t>
      </w:r>
    </w:p>
    <w:p>
      <w:pPr>
        <w:pStyle w:val="5"/>
        <w:keepNext w:val="0"/>
        <w:keepLines w:val="0"/>
        <w:pageBreakBefore w:val="0"/>
        <w:widowControl w:val="0"/>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（二）</w:t>
      </w:r>
      <w:r>
        <w:rPr>
          <w:rFonts w:hint="eastAsia" w:ascii="Times New Roman" w:hAnsi="Times New Roman" w:eastAsia="仿宋_GB2312" w:cs="仿宋_GB2312"/>
          <w:bCs/>
          <w:color w:val="000000"/>
          <w:sz w:val="32"/>
          <w:szCs w:val="32"/>
          <w:highlight w:val="none"/>
        </w:rPr>
        <w:t>本意见所称</w:t>
      </w:r>
      <w:r>
        <w:rPr>
          <w:rFonts w:hint="eastAsia" w:ascii="Times New Roman" w:hAnsi="Times New Roman" w:eastAsia="仿宋_GB2312" w:cs="仿宋_GB2312"/>
          <w:bCs/>
          <w:color w:val="000000"/>
          <w:sz w:val="32"/>
          <w:szCs w:val="32"/>
          <w:highlight w:val="none"/>
          <w:lang w:eastAsia="zh-CN"/>
        </w:rPr>
        <w:t>自然资源</w:t>
      </w:r>
      <w:r>
        <w:rPr>
          <w:rFonts w:hint="eastAsia" w:ascii="Times New Roman" w:hAnsi="Times New Roman" w:eastAsia="仿宋_GB2312" w:cs="仿宋_GB2312"/>
          <w:bCs/>
          <w:color w:val="000000"/>
          <w:sz w:val="32"/>
          <w:szCs w:val="32"/>
          <w:highlight w:val="none"/>
        </w:rPr>
        <w:t>领域工程建设项目，是指</w:t>
      </w:r>
      <w:r>
        <w:rPr>
          <w:rFonts w:hint="eastAsia" w:ascii="Times New Roman" w:hAnsi="Times New Roman" w:eastAsia="仿宋_GB2312" w:cs="仿宋_GB2312"/>
          <w:bCs/>
          <w:color w:val="000000"/>
          <w:sz w:val="32"/>
          <w:szCs w:val="32"/>
          <w:highlight w:val="none"/>
          <w:lang w:eastAsia="zh-CN"/>
        </w:rPr>
        <w:t>由</w:t>
      </w:r>
      <w:r>
        <w:rPr>
          <w:rFonts w:hint="eastAsia" w:eastAsia="仿宋_GB2312" w:cs="仿宋_GB2312"/>
          <w:bCs/>
          <w:color w:val="000000"/>
          <w:sz w:val="32"/>
          <w:szCs w:val="32"/>
          <w:highlight w:val="none"/>
          <w:lang w:eastAsia="zh-CN"/>
        </w:rPr>
        <w:t>各级</w:t>
      </w:r>
      <w:r>
        <w:rPr>
          <w:rFonts w:hint="eastAsia" w:ascii="Times New Roman" w:hAnsi="Times New Roman" w:eastAsia="仿宋_GB2312" w:cs="仿宋_GB2312"/>
          <w:bCs/>
          <w:color w:val="000000"/>
          <w:sz w:val="32"/>
          <w:szCs w:val="32"/>
          <w:highlight w:val="none"/>
          <w:lang w:eastAsia="zh-CN"/>
        </w:rPr>
        <w:t>自然资源主管部门</w:t>
      </w:r>
      <w:r>
        <w:rPr>
          <w:rFonts w:hint="eastAsia" w:eastAsia="仿宋_GB2312" w:cs="仿宋_GB2312"/>
          <w:bCs/>
          <w:color w:val="000000"/>
          <w:sz w:val="32"/>
          <w:szCs w:val="32"/>
          <w:highlight w:val="none"/>
          <w:lang w:eastAsia="zh-CN"/>
        </w:rPr>
        <w:t>牵头向各级人民政府或者发展改革部门申请</w:t>
      </w:r>
      <w:r>
        <w:rPr>
          <w:rFonts w:hint="eastAsia" w:ascii="Times New Roman" w:hAnsi="Times New Roman" w:eastAsia="仿宋_GB2312" w:cs="仿宋_GB2312"/>
          <w:bCs/>
          <w:color w:val="000000"/>
          <w:sz w:val="32"/>
          <w:szCs w:val="32"/>
          <w:highlight w:val="none"/>
          <w:lang w:eastAsia="zh-CN"/>
        </w:rPr>
        <w:t>立项的垦造耕地、</w:t>
      </w:r>
      <w:r>
        <w:rPr>
          <w:rFonts w:hint="eastAsia" w:eastAsia="仿宋_GB2312" w:cs="仿宋_GB2312"/>
          <w:bCs/>
          <w:color w:val="000000"/>
          <w:sz w:val="32"/>
          <w:szCs w:val="32"/>
          <w:highlight w:val="none"/>
          <w:lang w:eastAsia="zh-CN"/>
        </w:rPr>
        <w:t>国土空间</w:t>
      </w:r>
      <w:r>
        <w:rPr>
          <w:rFonts w:hint="eastAsia" w:ascii="Times New Roman" w:hAnsi="Times New Roman" w:eastAsia="仿宋_GB2312" w:cs="仿宋_GB2312"/>
          <w:bCs/>
          <w:color w:val="000000"/>
          <w:sz w:val="32"/>
          <w:szCs w:val="32"/>
          <w:highlight w:val="none"/>
          <w:lang w:eastAsia="zh-CN"/>
        </w:rPr>
        <w:t>修复、地灾治理</w:t>
      </w:r>
      <w:r>
        <w:rPr>
          <w:rFonts w:hint="eastAsia" w:ascii="Times New Roman" w:hAnsi="Times New Roman" w:eastAsia="仿宋_GB2312" w:cs="仿宋_GB2312"/>
          <w:bCs/>
          <w:color w:val="000000"/>
          <w:sz w:val="32"/>
          <w:szCs w:val="32"/>
          <w:highlight w:val="none"/>
        </w:rPr>
        <w:t>等工程建设</w:t>
      </w:r>
      <w:r>
        <w:rPr>
          <w:rFonts w:hint="eastAsia" w:eastAsia="仿宋_GB2312" w:cs="仿宋_GB2312"/>
          <w:bCs/>
          <w:color w:val="000000"/>
          <w:sz w:val="32"/>
          <w:szCs w:val="32"/>
          <w:highlight w:val="none"/>
          <w:lang w:eastAsia="zh-CN"/>
        </w:rPr>
        <w:t>类</w:t>
      </w:r>
      <w:r>
        <w:rPr>
          <w:rFonts w:hint="eastAsia" w:ascii="Times New Roman" w:hAnsi="Times New Roman" w:eastAsia="仿宋_GB2312" w:cs="仿宋_GB2312"/>
          <w:bCs/>
          <w:color w:val="000000"/>
          <w:sz w:val="32"/>
          <w:szCs w:val="32"/>
          <w:highlight w:val="none"/>
        </w:rPr>
        <w:t>项目。</w:t>
      </w:r>
      <w:r>
        <w:rPr>
          <w:rFonts w:hint="default" w:eastAsia="仿宋_GB2312" w:cs="仿宋_GB2312"/>
          <w:bCs/>
          <w:color w:val="000000"/>
          <w:sz w:val="32"/>
          <w:szCs w:val="32"/>
          <w:highlight w:val="none"/>
        </w:rPr>
        <w:t>自然资源部门</w:t>
      </w:r>
      <w:r>
        <w:rPr>
          <w:rFonts w:hint="eastAsia" w:eastAsia="仿宋_GB2312" w:cs="仿宋_GB2312"/>
          <w:bCs/>
          <w:color w:val="000000"/>
          <w:sz w:val="32"/>
          <w:szCs w:val="32"/>
          <w:highlight w:val="none"/>
          <w:lang w:eastAsia="zh-CN"/>
        </w:rPr>
        <w:t>作为</w:t>
      </w:r>
      <w:r>
        <w:rPr>
          <w:rFonts w:hint="default" w:eastAsia="仿宋_GB2312" w:cs="仿宋_GB2312"/>
          <w:bCs/>
          <w:color w:val="000000"/>
          <w:sz w:val="32"/>
          <w:szCs w:val="32"/>
          <w:highlight w:val="none"/>
        </w:rPr>
        <w:t>总牵头的工程建设项目，如山水工程、蓝色海湾工程</w:t>
      </w:r>
      <w:r>
        <w:rPr>
          <w:rFonts w:hint="eastAsia" w:eastAsia="仿宋_GB2312" w:cs="仿宋_GB2312"/>
          <w:bCs/>
          <w:color w:val="000000"/>
          <w:sz w:val="32"/>
          <w:szCs w:val="32"/>
          <w:highlight w:val="none"/>
          <w:lang w:eastAsia="zh-CN"/>
        </w:rPr>
        <w:t>、土地综合整治工程、多田套合工程等，其立项的子项目属于其他行业部门的，适用相应部门的招标投标监管规定并由相应部门监管</w:t>
      </w:r>
      <w:r>
        <w:rPr>
          <w:rFonts w:hint="default" w:eastAsia="仿宋_GB2312" w:cs="仿宋_GB2312"/>
          <w:bCs/>
          <w:color w:val="000000"/>
          <w:sz w:val="32"/>
          <w:szCs w:val="32"/>
          <w:highlight w:val="none"/>
        </w:rPr>
        <w:t>。</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三</w:t>
      </w:r>
      <w:r>
        <w:rPr>
          <w:rFonts w:hint="eastAsia" w:ascii="Times New Roman" w:hAnsi="Times New Roman" w:eastAsia="仿宋_GB2312" w:cs="仿宋_GB2312"/>
          <w:bCs/>
          <w:color w:val="000000"/>
          <w:sz w:val="32"/>
          <w:szCs w:val="32"/>
          <w:highlight w:val="none"/>
          <w:lang w:eastAsia="zh-CN"/>
        </w:rPr>
        <w:t>）</w:t>
      </w:r>
      <w:r>
        <w:rPr>
          <w:rFonts w:hint="eastAsia" w:ascii="Times New Roman" w:hAnsi="Times New Roman" w:eastAsia="仿宋_GB2312" w:cs="仿宋_GB2312"/>
          <w:bCs/>
          <w:color w:val="000000"/>
          <w:sz w:val="32"/>
          <w:szCs w:val="32"/>
          <w:highlight w:val="none"/>
        </w:rPr>
        <w:t>省</w:t>
      </w:r>
      <w:r>
        <w:rPr>
          <w:rFonts w:hint="eastAsia" w:ascii="Times New Roman" w:hAnsi="Times New Roman" w:eastAsia="仿宋_GB2312" w:cs="仿宋_GB2312"/>
          <w:bCs/>
          <w:color w:val="000000"/>
          <w:sz w:val="32"/>
          <w:szCs w:val="32"/>
          <w:highlight w:val="none"/>
          <w:lang w:eastAsia="zh-CN"/>
        </w:rPr>
        <w:t>自然资源厅</w:t>
      </w:r>
      <w:r>
        <w:rPr>
          <w:rFonts w:hint="eastAsia" w:ascii="Times New Roman" w:hAnsi="Times New Roman" w:eastAsia="仿宋_GB2312" w:cs="仿宋_GB2312"/>
          <w:bCs/>
          <w:color w:val="000000"/>
          <w:sz w:val="32"/>
          <w:szCs w:val="32"/>
          <w:highlight w:val="none"/>
        </w:rPr>
        <w:t>负责指导督促全省</w:t>
      </w:r>
      <w:r>
        <w:rPr>
          <w:rFonts w:hint="eastAsia" w:ascii="Times New Roman" w:hAnsi="Times New Roman" w:eastAsia="仿宋_GB2312" w:cs="仿宋_GB2312"/>
          <w:bCs/>
          <w:color w:val="000000"/>
          <w:sz w:val="32"/>
          <w:szCs w:val="32"/>
          <w:highlight w:val="none"/>
          <w:lang w:eastAsia="zh-CN"/>
        </w:rPr>
        <w:t>自然资源领域工程建设项目</w:t>
      </w:r>
      <w:r>
        <w:rPr>
          <w:rFonts w:hint="eastAsia" w:ascii="Times New Roman" w:hAnsi="Times New Roman" w:eastAsia="仿宋_GB2312" w:cs="仿宋_GB2312"/>
          <w:bCs/>
          <w:color w:val="000000"/>
          <w:sz w:val="32"/>
          <w:szCs w:val="32"/>
          <w:highlight w:val="none"/>
        </w:rPr>
        <w:t>招标投标工作</w:t>
      </w:r>
      <w:r>
        <w:rPr>
          <w:rFonts w:hint="default" w:eastAsia="仿宋_GB2312" w:cs="仿宋_GB2312"/>
          <w:bCs/>
          <w:color w:val="000000"/>
          <w:sz w:val="32"/>
          <w:szCs w:val="32"/>
          <w:highlight w:val="none"/>
        </w:rPr>
        <w:t>；</w:t>
      </w:r>
      <w:r>
        <w:rPr>
          <w:rFonts w:hint="eastAsia" w:ascii="Times New Roman" w:hAnsi="Times New Roman" w:eastAsia="仿宋_GB2312" w:cs="仿宋_GB2312"/>
          <w:bCs/>
          <w:color w:val="000000"/>
          <w:sz w:val="32"/>
          <w:szCs w:val="32"/>
          <w:highlight w:val="none"/>
        </w:rPr>
        <w:t>设区市、县（市、区）</w:t>
      </w:r>
      <w:r>
        <w:rPr>
          <w:rFonts w:hint="eastAsia" w:ascii="Times New Roman" w:hAnsi="Times New Roman" w:eastAsia="仿宋_GB2312" w:cs="仿宋_GB2312"/>
          <w:bCs/>
          <w:color w:val="000000"/>
          <w:sz w:val="32"/>
          <w:szCs w:val="32"/>
          <w:highlight w:val="none"/>
          <w:lang w:eastAsia="zh-CN"/>
        </w:rPr>
        <w:t>自然资源</w:t>
      </w:r>
      <w:r>
        <w:rPr>
          <w:rFonts w:hint="eastAsia" w:ascii="Times New Roman" w:hAnsi="Times New Roman" w:eastAsia="仿宋_GB2312" w:cs="仿宋_GB2312"/>
          <w:bCs/>
          <w:color w:val="000000"/>
          <w:sz w:val="32"/>
          <w:szCs w:val="32"/>
          <w:highlight w:val="none"/>
        </w:rPr>
        <w:t>主管部门</w:t>
      </w:r>
      <w:r>
        <w:rPr>
          <w:rFonts w:hint="eastAsia" w:eastAsia="仿宋_GB2312" w:cs="仿宋_GB2312"/>
          <w:bCs/>
          <w:color w:val="000000"/>
          <w:sz w:val="32"/>
          <w:szCs w:val="32"/>
          <w:highlight w:val="none"/>
          <w:lang w:eastAsia="zh-CN"/>
        </w:rPr>
        <w:t>或承担自然资源领域工程建设项目招标投标监管的其他行政监督部门（以下统称“招标投标行政监督部门”）</w:t>
      </w:r>
      <w:r>
        <w:rPr>
          <w:rFonts w:hint="eastAsia" w:ascii="Times New Roman" w:hAnsi="Times New Roman" w:eastAsia="仿宋_GB2312" w:cs="仿宋_GB2312"/>
          <w:bCs/>
          <w:color w:val="000000"/>
          <w:sz w:val="32"/>
          <w:szCs w:val="32"/>
          <w:highlight w:val="none"/>
        </w:rPr>
        <w:t>依法</w:t>
      </w:r>
      <w:r>
        <w:rPr>
          <w:rFonts w:hint="eastAsia" w:ascii="Times New Roman" w:hAnsi="Times New Roman" w:eastAsia="仿宋_GB2312" w:cs="仿宋_GB2312"/>
          <w:bCs/>
          <w:color w:val="000000"/>
          <w:sz w:val="32"/>
          <w:szCs w:val="32"/>
          <w:highlight w:val="none"/>
          <w:lang w:eastAsia="zh-CN"/>
        </w:rPr>
        <w:t>对</w:t>
      </w:r>
      <w:r>
        <w:rPr>
          <w:rFonts w:hint="eastAsia" w:ascii="Times New Roman" w:hAnsi="Times New Roman" w:eastAsia="仿宋_GB2312" w:cs="仿宋_GB2312"/>
          <w:bCs/>
          <w:color w:val="000000"/>
          <w:sz w:val="32"/>
          <w:szCs w:val="32"/>
          <w:highlight w:val="none"/>
        </w:rPr>
        <w:t>本行政区域内</w:t>
      </w:r>
      <w:r>
        <w:rPr>
          <w:rFonts w:hint="eastAsia" w:eastAsia="仿宋_GB2312" w:cs="仿宋_GB2312"/>
          <w:bCs/>
          <w:color w:val="000000"/>
          <w:sz w:val="32"/>
          <w:szCs w:val="32"/>
          <w:highlight w:val="none"/>
          <w:lang w:eastAsia="zh-CN"/>
        </w:rPr>
        <w:t>依法必须招标</w:t>
      </w:r>
      <w:r>
        <w:rPr>
          <w:rFonts w:hint="eastAsia" w:ascii="Times New Roman" w:hAnsi="Times New Roman" w:eastAsia="仿宋_GB2312" w:cs="仿宋_GB2312"/>
          <w:bCs/>
          <w:color w:val="000000"/>
          <w:sz w:val="32"/>
          <w:szCs w:val="32"/>
          <w:highlight w:val="none"/>
          <w:lang w:eastAsia="zh-CN"/>
        </w:rPr>
        <w:t>的自然资源</w:t>
      </w:r>
      <w:r>
        <w:rPr>
          <w:rFonts w:hint="eastAsia" w:ascii="Times New Roman" w:hAnsi="Times New Roman" w:eastAsia="仿宋_GB2312" w:cs="仿宋_GB2312"/>
          <w:bCs/>
          <w:color w:val="000000"/>
          <w:sz w:val="32"/>
          <w:szCs w:val="32"/>
          <w:highlight w:val="none"/>
        </w:rPr>
        <w:t>领域工程建设项目招标投标活动进行全过程监管。设区市、县（市、区）</w:t>
      </w:r>
      <w:r>
        <w:rPr>
          <w:rFonts w:hint="eastAsia" w:ascii="Times New Roman" w:hAnsi="Times New Roman" w:eastAsia="仿宋_GB2312" w:cs="仿宋_GB2312"/>
          <w:bCs/>
          <w:color w:val="000000"/>
          <w:sz w:val="32"/>
          <w:szCs w:val="32"/>
          <w:highlight w:val="none"/>
          <w:lang w:eastAsia="zh-CN"/>
        </w:rPr>
        <w:t>级自然资源主管部门的具体招标投标监管职责分工由设区市自然资源主管部门结合本地区实际情况自行制定。</w:t>
      </w:r>
    </w:p>
    <w:p>
      <w:pPr>
        <w:pStyle w:val="5"/>
        <w:keepNext w:val="0"/>
        <w:keepLines w:val="0"/>
        <w:pageBreakBefore w:val="0"/>
        <w:widowControl w:val="0"/>
        <w:numPr>
          <w:ilvl w:val="-1"/>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rPr>
      </w:pPr>
      <w:r>
        <w:rPr>
          <w:rFonts w:hint="eastAsia" w:eastAsia="仿宋_GB2312" w:cs="仿宋_GB2312"/>
          <w:bCs/>
          <w:color w:val="000000"/>
          <w:sz w:val="32"/>
          <w:szCs w:val="32"/>
          <w:highlight w:val="none"/>
          <w:lang w:eastAsia="zh-CN"/>
        </w:rPr>
        <w:t>（四）</w:t>
      </w:r>
      <w:r>
        <w:rPr>
          <w:rFonts w:hint="default" w:eastAsia="仿宋_GB2312" w:cs="仿宋_GB2312"/>
          <w:bCs/>
          <w:color w:val="000000"/>
          <w:sz w:val="32"/>
          <w:szCs w:val="32"/>
          <w:highlight w:val="none"/>
          <w:lang w:eastAsia="zh-CN"/>
        </w:rPr>
        <w:t>项目建设主体为设区市人民政府的，自然资源领域子项目由设区市自然资源部门负责</w:t>
      </w:r>
      <w:r>
        <w:rPr>
          <w:rFonts w:hint="eastAsia" w:eastAsia="仿宋_GB2312" w:cs="仿宋_GB2312"/>
          <w:bCs/>
          <w:color w:val="000000"/>
          <w:sz w:val="32"/>
          <w:szCs w:val="32"/>
          <w:highlight w:val="none"/>
          <w:lang w:eastAsia="zh-CN"/>
        </w:rPr>
        <w:t>招标投标</w:t>
      </w:r>
      <w:r>
        <w:rPr>
          <w:rFonts w:hint="default" w:eastAsia="仿宋_GB2312" w:cs="仿宋_GB2312"/>
          <w:bCs/>
          <w:color w:val="000000"/>
          <w:sz w:val="32"/>
          <w:szCs w:val="32"/>
          <w:highlight w:val="none"/>
          <w:lang w:eastAsia="zh-CN"/>
        </w:rPr>
        <w:t>监管；</w:t>
      </w:r>
      <w:r>
        <w:rPr>
          <w:rFonts w:hint="eastAsia" w:ascii="Times New Roman" w:hAnsi="Times New Roman" w:eastAsia="仿宋_GB2312" w:cs="仿宋_GB2312"/>
          <w:bCs/>
          <w:color w:val="000000"/>
          <w:sz w:val="32"/>
          <w:szCs w:val="32"/>
          <w:highlight w:val="none"/>
        </w:rPr>
        <w:t>跨多个设区市项目的</w:t>
      </w:r>
      <w:r>
        <w:rPr>
          <w:rFonts w:hint="eastAsia" w:eastAsia="仿宋_GB2312" w:cs="仿宋_GB2312"/>
          <w:bCs/>
          <w:color w:val="000000"/>
          <w:sz w:val="32"/>
          <w:szCs w:val="32"/>
          <w:highlight w:val="none"/>
          <w:lang w:eastAsia="zh-CN"/>
        </w:rPr>
        <w:t>招标投标</w:t>
      </w:r>
      <w:r>
        <w:rPr>
          <w:rFonts w:hint="eastAsia" w:ascii="Times New Roman" w:hAnsi="Times New Roman" w:eastAsia="仿宋_GB2312" w:cs="仿宋_GB2312"/>
          <w:bCs/>
          <w:color w:val="000000"/>
          <w:sz w:val="32"/>
          <w:szCs w:val="32"/>
          <w:highlight w:val="none"/>
        </w:rPr>
        <w:t>监管单位，由省</w:t>
      </w:r>
      <w:r>
        <w:rPr>
          <w:rFonts w:hint="eastAsia" w:ascii="Times New Roman" w:hAnsi="Times New Roman" w:eastAsia="仿宋_GB2312" w:cs="仿宋_GB2312"/>
          <w:bCs/>
          <w:color w:val="000000"/>
          <w:sz w:val="32"/>
          <w:szCs w:val="32"/>
          <w:highlight w:val="none"/>
          <w:lang w:eastAsia="zh-CN"/>
        </w:rPr>
        <w:t>自然资源厅</w:t>
      </w:r>
      <w:r>
        <w:rPr>
          <w:rFonts w:hint="eastAsia" w:ascii="Times New Roman" w:hAnsi="Times New Roman" w:eastAsia="仿宋_GB2312" w:cs="仿宋_GB2312"/>
          <w:bCs/>
          <w:color w:val="000000"/>
          <w:sz w:val="32"/>
          <w:szCs w:val="32"/>
          <w:highlight w:val="none"/>
        </w:rPr>
        <w:t>根据项目投资分布情况指定</w:t>
      </w:r>
      <w:r>
        <w:rPr>
          <w:rFonts w:hint="eastAsia" w:ascii="Times New Roman" w:hAnsi="Times New Roman" w:eastAsia="仿宋_GB2312" w:cs="仿宋_GB2312"/>
          <w:bCs/>
          <w:color w:val="000000"/>
          <w:sz w:val="32"/>
          <w:szCs w:val="32"/>
          <w:highlight w:val="none"/>
          <w:lang w:eastAsia="zh-CN"/>
        </w:rPr>
        <w:t>；</w:t>
      </w:r>
      <w:r>
        <w:rPr>
          <w:rFonts w:hint="eastAsia" w:ascii="Times New Roman" w:hAnsi="Times New Roman" w:eastAsia="仿宋_GB2312" w:cs="仿宋_GB2312"/>
          <w:bCs/>
          <w:color w:val="000000"/>
          <w:sz w:val="32"/>
          <w:szCs w:val="32"/>
          <w:highlight w:val="none"/>
        </w:rPr>
        <w:t>跨多个县（市、区）辖区项目的</w:t>
      </w:r>
      <w:r>
        <w:rPr>
          <w:rFonts w:hint="eastAsia" w:eastAsia="仿宋_GB2312" w:cs="仿宋_GB2312"/>
          <w:bCs/>
          <w:color w:val="000000"/>
          <w:sz w:val="32"/>
          <w:szCs w:val="32"/>
          <w:highlight w:val="none"/>
          <w:lang w:eastAsia="zh-CN"/>
        </w:rPr>
        <w:t>招标投标</w:t>
      </w:r>
      <w:r>
        <w:rPr>
          <w:rFonts w:hint="eastAsia" w:ascii="Times New Roman" w:hAnsi="Times New Roman" w:eastAsia="仿宋_GB2312" w:cs="仿宋_GB2312"/>
          <w:bCs/>
          <w:color w:val="000000"/>
          <w:sz w:val="32"/>
          <w:szCs w:val="32"/>
          <w:highlight w:val="none"/>
        </w:rPr>
        <w:t>监管单位，由</w:t>
      </w:r>
      <w:r>
        <w:rPr>
          <w:rFonts w:ascii="Times New Roman" w:hAnsi="Times New Roman" w:eastAsia="仿宋_GB2312" w:cs="仿宋_GB2312"/>
          <w:bCs/>
          <w:color w:val="000000"/>
          <w:sz w:val="32"/>
          <w:szCs w:val="32"/>
          <w:highlight w:val="none"/>
        </w:rPr>
        <w:t>设区</w:t>
      </w:r>
      <w:r>
        <w:rPr>
          <w:rFonts w:hint="eastAsia" w:ascii="Times New Roman" w:hAnsi="Times New Roman" w:eastAsia="仿宋_GB2312" w:cs="仿宋_GB2312"/>
          <w:bCs/>
          <w:color w:val="000000"/>
          <w:sz w:val="32"/>
          <w:szCs w:val="32"/>
          <w:highlight w:val="none"/>
        </w:rPr>
        <w:t>市</w:t>
      </w:r>
      <w:r>
        <w:rPr>
          <w:rFonts w:hint="eastAsia" w:ascii="Times New Roman" w:hAnsi="Times New Roman" w:eastAsia="仿宋_GB2312" w:cs="仿宋_GB2312"/>
          <w:bCs/>
          <w:color w:val="000000"/>
          <w:sz w:val="32"/>
          <w:szCs w:val="32"/>
          <w:highlight w:val="none"/>
          <w:lang w:eastAsia="zh-CN"/>
        </w:rPr>
        <w:t>自然资源</w:t>
      </w:r>
      <w:r>
        <w:rPr>
          <w:rFonts w:hint="eastAsia" w:ascii="Times New Roman" w:hAnsi="Times New Roman" w:eastAsia="仿宋_GB2312" w:cs="仿宋_GB2312"/>
          <w:bCs/>
          <w:color w:val="000000"/>
          <w:sz w:val="32"/>
          <w:szCs w:val="32"/>
          <w:highlight w:val="none"/>
        </w:rPr>
        <w:t>主管部门根据项目投资分布情况指定。</w:t>
      </w:r>
    </w:p>
    <w:p>
      <w:pPr>
        <w:pStyle w:val="5"/>
        <w:keepNext w:val="0"/>
        <w:keepLines w:val="0"/>
        <w:pageBreakBefore w:val="0"/>
        <w:widowControl w:val="0"/>
        <w:numPr>
          <w:ilvl w:val="-1"/>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黑体" w:cs="黑体"/>
          <w:b w:val="0"/>
          <w:bCs/>
          <w:color w:val="000000"/>
          <w:sz w:val="32"/>
          <w:szCs w:val="32"/>
          <w:highlight w:val="none"/>
          <w:lang w:val="en-US" w:eastAsia="zh-CN"/>
        </w:rPr>
      </w:pPr>
      <w:r>
        <w:rPr>
          <w:rFonts w:hint="eastAsia" w:eastAsia="黑体" w:cs="黑体"/>
          <w:b w:val="0"/>
          <w:bCs/>
          <w:color w:val="000000"/>
          <w:sz w:val="32"/>
          <w:szCs w:val="32"/>
          <w:highlight w:val="none"/>
          <w:lang w:val="en-US" w:eastAsia="zh-CN"/>
        </w:rPr>
        <w:t>二、</w:t>
      </w:r>
      <w:r>
        <w:rPr>
          <w:rFonts w:hint="eastAsia" w:ascii="Times New Roman" w:hAnsi="Times New Roman" w:eastAsia="黑体" w:cs="黑体"/>
          <w:b w:val="0"/>
          <w:bCs/>
          <w:color w:val="000000"/>
          <w:sz w:val="32"/>
          <w:szCs w:val="32"/>
          <w:highlight w:val="none"/>
          <w:lang w:val="en-US" w:eastAsia="zh-CN"/>
        </w:rPr>
        <w:t>健全</w:t>
      </w:r>
      <w:r>
        <w:rPr>
          <w:rFonts w:hint="eastAsia" w:eastAsia="黑体" w:cs="黑体"/>
          <w:b w:val="0"/>
          <w:bCs/>
          <w:color w:val="000000"/>
          <w:sz w:val="32"/>
          <w:szCs w:val="32"/>
          <w:highlight w:val="none"/>
          <w:lang w:val="en-US" w:eastAsia="zh-CN"/>
        </w:rPr>
        <w:t>招标投标配套制度</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五</w:t>
      </w:r>
      <w:r>
        <w:rPr>
          <w:rFonts w:hint="eastAsia" w:ascii="Times New Roman" w:hAnsi="Times New Roman" w:eastAsia="仿宋_GB2312" w:cs="仿宋_GB2312"/>
          <w:bCs/>
          <w:color w:val="000000"/>
          <w:sz w:val="32"/>
          <w:szCs w:val="32"/>
          <w:highlight w:val="none"/>
          <w:lang w:eastAsia="zh-CN"/>
        </w:rPr>
        <w:t>）统一招标文件示范文本。省</w:t>
      </w:r>
      <w:r>
        <w:rPr>
          <w:rFonts w:hint="eastAsia" w:eastAsia="仿宋_GB2312" w:cs="仿宋_GB2312"/>
          <w:bCs/>
          <w:color w:val="000000"/>
          <w:sz w:val="32"/>
          <w:szCs w:val="32"/>
          <w:highlight w:val="none"/>
          <w:lang w:eastAsia="zh-CN"/>
        </w:rPr>
        <w:t>自然资源厅</w:t>
      </w:r>
      <w:r>
        <w:rPr>
          <w:rFonts w:hint="eastAsia" w:ascii="Times New Roman" w:hAnsi="Times New Roman" w:eastAsia="仿宋_GB2312" w:cs="仿宋_GB2312"/>
          <w:bCs/>
          <w:color w:val="000000"/>
          <w:sz w:val="32"/>
          <w:szCs w:val="32"/>
          <w:highlight w:val="none"/>
          <w:lang w:eastAsia="zh-CN"/>
        </w:rPr>
        <w:t>负责制定全省统一的</w:t>
      </w:r>
      <w:r>
        <w:rPr>
          <w:rFonts w:hint="eastAsia" w:eastAsia="仿宋_GB2312" w:cs="仿宋_GB2312"/>
          <w:bCs/>
          <w:color w:val="000000"/>
          <w:sz w:val="32"/>
          <w:szCs w:val="32"/>
          <w:highlight w:val="none"/>
          <w:lang w:eastAsia="zh-CN"/>
        </w:rPr>
        <w:t>自然资源领域工程建设项目</w:t>
      </w:r>
      <w:r>
        <w:rPr>
          <w:rFonts w:hint="eastAsia" w:ascii="Times New Roman" w:hAnsi="Times New Roman" w:eastAsia="仿宋_GB2312" w:cs="仿宋_GB2312"/>
          <w:bCs/>
          <w:color w:val="000000"/>
          <w:sz w:val="32"/>
          <w:szCs w:val="32"/>
          <w:highlight w:val="none"/>
          <w:lang w:eastAsia="zh-CN"/>
        </w:rPr>
        <w:t>招标文件示范文本；已有全省统一示范文本的，各地不得自行制定发布并要求招标人使用。</w:t>
      </w:r>
    </w:p>
    <w:p>
      <w:pPr>
        <w:pStyle w:val="5"/>
        <w:keepNext w:val="0"/>
        <w:keepLines w:val="0"/>
        <w:pageBreakBefore w:val="0"/>
        <w:widowControl w:val="0"/>
        <w:kinsoku/>
        <w:wordWrap/>
        <w:overflowPunct/>
        <w:topLinePunct w:val="0"/>
        <w:autoSpaceDE/>
        <w:autoSpaceDN/>
        <w:bidi w:val="0"/>
        <w:snapToGrid w:val="0"/>
        <w:spacing w:line="580" w:lineRule="exact"/>
        <w:ind w:firstLine="560"/>
        <w:textAlignment w:val="auto"/>
        <w:rPr>
          <w:rFonts w:hint="default" w:eastAsia="仿宋_GB2312" w:cs="仿宋_GB2312"/>
          <w:bCs/>
          <w:color w:val="000000"/>
          <w:sz w:val="32"/>
          <w:szCs w:val="32"/>
          <w:highlight w:val="none"/>
          <w:lang w:eastAsia="zh-CN"/>
        </w:rPr>
      </w:pPr>
      <w:r>
        <w:rPr>
          <w:rFonts w:hint="eastAsia" w:eastAsia="仿宋_GB2312" w:cs="仿宋_GB2312"/>
          <w:bCs/>
          <w:color w:val="000000"/>
          <w:sz w:val="32"/>
          <w:szCs w:val="32"/>
          <w:highlight w:val="none"/>
          <w:lang w:eastAsia="zh-CN"/>
        </w:rPr>
        <w:t>（六）统一行业信用评价体系。</w:t>
      </w:r>
      <w:r>
        <w:rPr>
          <w:rFonts w:hint="eastAsia" w:eastAsia="仿宋_GB2312" w:cs="仿宋_GB2312"/>
          <w:bCs/>
          <w:color w:val="000000"/>
          <w:sz w:val="32"/>
          <w:szCs w:val="32"/>
          <w:highlight w:val="none"/>
          <w:lang w:val="en-US" w:eastAsia="zh-CN"/>
        </w:rPr>
        <w:t>自然资源</w:t>
      </w:r>
      <w:r>
        <w:rPr>
          <w:rFonts w:hint="default" w:eastAsia="仿宋_GB2312" w:cs="仿宋_GB2312"/>
          <w:bCs/>
          <w:color w:val="000000"/>
          <w:sz w:val="32"/>
          <w:szCs w:val="32"/>
          <w:highlight w:val="none"/>
          <w:lang w:val="en-US" w:eastAsia="zh-CN"/>
        </w:rPr>
        <w:t>领域工程建设项目的</w:t>
      </w:r>
      <w:r>
        <w:rPr>
          <w:rFonts w:hint="eastAsia" w:eastAsia="仿宋_GB2312" w:cs="仿宋_GB2312"/>
          <w:bCs/>
          <w:color w:val="000000"/>
          <w:sz w:val="32"/>
          <w:szCs w:val="32"/>
          <w:highlight w:val="none"/>
          <w:lang w:val="en-US" w:eastAsia="zh-CN"/>
        </w:rPr>
        <w:t>招标投标</w:t>
      </w:r>
      <w:r>
        <w:rPr>
          <w:rFonts w:hint="default" w:eastAsia="仿宋_GB2312" w:cs="仿宋_GB2312"/>
          <w:bCs/>
          <w:color w:val="000000"/>
          <w:sz w:val="32"/>
          <w:szCs w:val="32"/>
          <w:highlight w:val="none"/>
          <w:lang w:val="en-US" w:eastAsia="zh-CN"/>
        </w:rPr>
        <w:t>活动与信用情况挂钩，</w:t>
      </w:r>
      <w:r>
        <w:rPr>
          <w:rFonts w:hint="eastAsia" w:eastAsia="仿宋_GB2312" w:cs="仿宋_GB2312"/>
          <w:bCs/>
          <w:color w:val="000000"/>
          <w:sz w:val="32"/>
          <w:szCs w:val="32"/>
          <w:highlight w:val="none"/>
          <w:lang w:val="en-US" w:eastAsia="zh-CN"/>
        </w:rPr>
        <w:t>要加强公共信用在行业信用评价中的应用，</w:t>
      </w:r>
      <w:r>
        <w:rPr>
          <w:rFonts w:hint="default" w:eastAsia="仿宋_GB2312" w:cs="仿宋_GB2312"/>
          <w:bCs/>
          <w:color w:val="000000"/>
          <w:sz w:val="32"/>
          <w:szCs w:val="32"/>
          <w:highlight w:val="none"/>
          <w:lang w:val="en-US" w:eastAsia="zh-CN"/>
        </w:rPr>
        <w:t>具体</w:t>
      </w:r>
      <w:r>
        <w:rPr>
          <w:rFonts w:hint="default" w:eastAsia="仿宋_GB2312" w:cs="仿宋_GB2312"/>
          <w:bCs/>
          <w:color w:val="000000"/>
          <w:sz w:val="32"/>
          <w:szCs w:val="32"/>
          <w:highlight w:val="none"/>
          <w:lang w:eastAsia="zh-CN"/>
        </w:rPr>
        <w:t>信用评价</w:t>
      </w:r>
      <w:r>
        <w:rPr>
          <w:rFonts w:hint="eastAsia" w:eastAsia="仿宋_GB2312" w:cs="仿宋_GB2312"/>
          <w:bCs/>
          <w:color w:val="000000"/>
          <w:sz w:val="32"/>
          <w:szCs w:val="32"/>
          <w:highlight w:val="none"/>
          <w:lang w:eastAsia="zh-CN"/>
        </w:rPr>
        <w:t>办法</w:t>
      </w:r>
      <w:r>
        <w:rPr>
          <w:rFonts w:hint="default" w:eastAsia="仿宋_GB2312" w:cs="仿宋_GB2312"/>
          <w:bCs/>
          <w:color w:val="000000"/>
          <w:sz w:val="32"/>
          <w:szCs w:val="32"/>
          <w:highlight w:val="none"/>
          <w:lang w:eastAsia="zh-CN"/>
        </w:rPr>
        <w:t>由</w:t>
      </w:r>
      <w:r>
        <w:rPr>
          <w:rFonts w:hint="eastAsia" w:eastAsia="仿宋_GB2312" w:cs="仿宋_GB2312"/>
          <w:bCs/>
          <w:color w:val="000000"/>
          <w:sz w:val="32"/>
          <w:szCs w:val="32"/>
          <w:highlight w:val="none"/>
          <w:lang w:val="en-US" w:eastAsia="zh-CN"/>
        </w:rPr>
        <w:t>省自然资源厅</w:t>
      </w:r>
      <w:r>
        <w:rPr>
          <w:rFonts w:hint="default" w:eastAsia="仿宋_GB2312" w:cs="仿宋_GB2312"/>
          <w:bCs/>
          <w:color w:val="000000"/>
          <w:sz w:val="32"/>
          <w:szCs w:val="32"/>
          <w:highlight w:val="none"/>
          <w:lang w:val="en-US" w:eastAsia="zh-CN"/>
        </w:rPr>
        <w:t>另行制定。</w:t>
      </w:r>
      <w:r>
        <w:rPr>
          <w:rFonts w:hint="eastAsia" w:eastAsia="仿宋_GB2312" w:cs="仿宋_GB2312"/>
          <w:bCs/>
          <w:color w:val="000000"/>
          <w:sz w:val="32"/>
          <w:szCs w:val="32"/>
          <w:highlight w:val="none"/>
          <w:lang w:eastAsia="zh-CN"/>
        </w:rPr>
        <w:t>各级招标投标行政监督部门</w:t>
      </w:r>
      <w:r>
        <w:rPr>
          <w:rFonts w:hint="default" w:eastAsia="仿宋_GB2312" w:cs="仿宋_GB2312"/>
          <w:bCs/>
          <w:color w:val="000000"/>
          <w:sz w:val="32"/>
          <w:szCs w:val="32"/>
          <w:highlight w:val="none"/>
          <w:lang w:eastAsia="zh-CN"/>
        </w:rPr>
        <w:t>要严格执行全省统一的信用评价办法，不得自行制定发布信用评价办法；要科学设置信用评价等级标准，合理应用信用评价结果，评价结果可作为依法必须招标项目</w:t>
      </w:r>
      <w:r>
        <w:rPr>
          <w:rFonts w:hint="eastAsia" w:eastAsia="仿宋_GB2312" w:cs="仿宋_GB2312"/>
          <w:bCs/>
          <w:color w:val="000000"/>
          <w:sz w:val="32"/>
          <w:szCs w:val="32"/>
          <w:highlight w:val="none"/>
          <w:lang w:eastAsia="zh-CN"/>
        </w:rPr>
        <w:t>的招标投标</w:t>
      </w:r>
      <w:r>
        <w:rPr>
          <w:rFonts w:hint="default" w:eastAsia="仿宋_GB2312" w:cs="仿宋_GB2312"/>
          <w:bCs/>
          <w:color w:val="000000"/>
          <w:sz w:val="32"/>
          <w:szCs w:val="32"/>
          <w:highlight w:val="none"/>
          <w:lang w:eastAsia="zh-CN"/>
        </w:rPr>
        <w:t>评审因素；要依法限制被列入严重失信名单的企业和个人参与依法必须招标项目的</w:t>
      </w:r>
      <w:r>
        <w:rPr>
          <w:rFonts w:hint="eastAsia" w:eastAsia="仿宋_GB2312" w:cs="仿宋_GB2312"/>
          <w:bCs/>
          <w:color w:val="000000"/>
          <w:sz w:val="32"/>
          <w:szCs w:val="32"/>
          <w:highlight w:val="none"/>
          <w:lang w:eastAsia="zh-CN"/>
        </w:rPr>
        <w:t>招标投标</w:t>
      </w:r>
      <w:r>
        <w:rPr>
          <w:rFonts w:hint="default" w:eastAsia="仿宋_GB2312" w:cs="仿宋_GB2312"/>
          <w:bCs/>
          <w:color w:val="000000"/>
          <w:sz w:val="32"/>
          <w:szCs w:val="32"/>
          <w:highlight w:val="none"/>
          <w:lang w:eastAsia="zh-CN"/>
        </w:rPr>
        <w:t>活动</w:t>
      </w:r>
      <w:r>
        <w:rPr>
          <w:rFonts w:hint="eastAsia" w:eastAsia="仿宋_GB2312" w:cs="仿宋_GB2312"/>
          <w:bCs/>
          <w:color w:val="000000"/>
          <w:sz w:val="32"/>
          <w:szCs w:val="32"/>
          <w:highlight w:val="none"/>
          <w:lang w:eastAsia="zh-CN"/>
        </w:rPr>
        <w:t>。</w:t>
      </w:r>
    </w:p>
    <w:p>
      <w:pPr>
        <w:pStyle w:val="5"/>
        <w:keepNext w:val="0"/>
        <w:keepLines w:val="0"/>
        <w:pageBreakBefore w:val="0"/>
        <w:widowControl w:val="0"/>
        <w:kinsoku/>
        <w:wordWrap/>
        <w:overflowPunct/>
        <w:topLinePunct w:val="0"/>
        <w:autoSpaceDE/>
        <w:autoSpaceDN/>
        <w:bidi w:val="0"/>
        <w:snapToGrid w:val="0"/>
        <w:spacing w:line="580" w:lineRule="exact"/>
        <w:ind w:firstLine="640"/>
        <w:textAlignment w:val="auto"/>
        <w:rPr>
          <w:rFonts w:hint="eastAsia" w:ascii="Times New Roman" w:hAnsi="Times New Roman" w:eastAsia="黑体" w:cs="黑体"/>
          <w:b w:val="0"/>
          <w:bCs/>
          <w:color w:val="000000"/>
          <w:sz w:val="32"/>
          <w:szCs w:val="32"/>
          <w:highlight w:val="none"/>
          <w:lang w:eastAsia="zh-CN"/>
        </w:rPr>
      </w:pPr>
      <w:r>
        <w:rPr>
          <w:rFonts w:hint="eastAsia" w:eastAsia="黑体" w:cs="黑体"/>
          <w:b w:val="0"/>
          <w:bCs/>
          <w:color w:val="000000"/>
          <w:sz w:val="32"/>
          <w:szCs w:val="32"/>
          <w:highlight w:val="none"/>
          <w:lang w:eastAsia="zh-CN"/>
        </w:rPr>
        <w:t>三、落实招标投标全链条全过程监管</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七</w:t>
      </w: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落实招标人主体责任</w:t>
      </w: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各级招标投标行政监督部门应</w:t>
      </w:r>
      <w:r>
        <w:rPr>
          <w:rFonts w:hint="eastAsia" w:ascii="Times New Roman" w:hAnsi="Times New Roman" w:eastAsia="仿宋_GB2312" w:cs="仿宋_GB2312"/>
          <w:bCs/>
          <w:color w:val="000000"/>
          <w:sz w:val="32"/>
          <w:szCs w:val="32"/>
          <w:highlight w:val="none"/>
          <w:lang w:eastAsia="zh-CN"/>
        </w:rPr>
        <w:t>尊重和保障招标人组织招标、</w:t>
      </w:r>
      <w:r>
        <w:rPr>
          <w:rFonts w:hint="eastAsia" w:eastAsia="仿宋_GB2312" w:cs="仿宋_GB2312"/>
          <w:bCs/>
          <w:color w:val="000000"/>
          <w:sz w:val="32"/>
          <w:szCs w:val="32"/>
          <w:highlight w:val="none"/>
          <w:lang w:eastAsia="zh-CN"/>
        </w:rPr>
        <w:t>定标、</w:t>
      </w:r>
      <w:r>
        <w:rPr>
          <w:rFonts w:hint="eastAsia" w:ascii="Times New Roman" w:hAnsi="Times New Roman" w:eastAsia="仿宋_GB2312" w:cs="仿宋_GB2312"/>
          <w:bCs/>
          <w:color w:val="000000"/>
          <w:sz w:val="32"/>
          <w:szCs w:val="32"/>
          <w:highlight w:val="none"/>
          <w:lang w:eastAsia="zh-CN"/>
        </w:rPr>
        <w:t>选择招标代理机构、编制资格预审文件和招标文件</w:t>
      </w:r>
      <w:r>
        <w:rPr>
          <w:rFonts w:hint="eastAsia" w:eastAsia="仿宋_GB2312" w:cs="仿宋_GB2312"/>
          <w:bCs/>
          <w:color w:val="000000"/>
          <w:sz w:val="32"/>
          <w:szCs w:val="32"/>
          <w:highlight w:val="none"/>
          <w:lang w:eastAsia="zh-CN"/>
        </w:rPr>
        <w:t>、委派代表参加评标</w:t>
      </w:r>
      <w:r>
        <w:rPr>
          <w:rFonts w:hint="eastAsia" w:ascii="Times New Roman" w:hAnsi="Times New Roman" w:eastAsia="仿宋_GB2312" w:cs="仿宋_GB2312"/>
          <w:bCs/>
          <w:color w:val="000000"/>
          <w:sz w:val="32"/>
          <w:szCs w:val="32"/>
          <w:highlight w:val="none"/>
          <w:lang w:eastAsia="zh-CN"/>
        </w:rPr>
        <w:t>等自主权</w:t>
      </w:r>
      <w:r>
        <w:rPr>
          <w:rFonts w:hint="eastAsia" w:eastAsia="仿宋_GB2312" w:cs="仿宋_GB2312"/>
          <w:bCs/>
          <w:color w:val="000000"/>
          <w:sz w:val="32"/>
          <w:szCs w:val="32"/>
          <w:highlight w:val="none"/>
          <w:lang w:eastAsia="zh-CN"/>
        </w:rPr>
        <w:t>。</w:t>
      </w:r>
      <w:r>
        <w:rPr>
          <w:rFonts w:hint="eastAsia" w:ascii="Times New Roman" w:hAnsi="Times New Roman" w:eastAsia="仿宋_GB2312" w:cs="仿宋_GB2312"/>
          <w:bCs/>
          <w:color w:val="000000"/>
          <w:sz w:val="32"/>
          <w:szCs w:val="32"/>
          <w:highlight w:val="none"/>
          <w:lang w:eastAsia="zh-CN"/>
        </w:rPr>
        <w:t>招标人对招标过程和结果负总责，</w:t>
      </w:r>
      <w:r>
        <w:rPr>
          <w:rFonts w:hint="eastAsia" w:eastAsia="仿宋_GB2312" w:cs="仿宋_GB2312"/>
          <w:bCs/>
          <w:color w:val="000000"/>
          <w:sz w:val="32"/>
          <w:szCs w:val="32"/>
          <w:highlight w:val="none"/>
          <w:lang w:eastAsia="zh-CN"/>
        </w:rPr>
        <w:t>应</w:t>
      </w:r>
      <w:r>
        <w:rPr>
          <w:rFonts w:hint="eastAsia" w:ascii="Times New Roman" w:hAnsi="Times New Roman" w:eastAsia="仿宋_GB2312" w:cs="仿宋_GB2312"/>
          <w:bCs/>
          <w:color w:val="000000"/>
          <w:sz w:val="32"/>
          <w:szCs w:val="32"/>
          <w:highlight w:val="none"/>
          <w:lang w:eastAsia="zh-CN"/>
        </w:rPr>
        <w:t>深化推进“评定分离”</w:t>
      </w:r>
      <w:r>
        <w:rPr>
          <w:rFonts w:hint="eastAsia" w:eastAsia="仿宋_GB2312" w:cs="仿宋_GB2312"/>
          <w:bCs/>
          <w:color w:val="000000"/>
          <w:sz w:val="32"/>
          <w:szCs w:val="32"/>
          <w:highlight w:val="none"/>
          <w:lang w:eastAsia="zh-CN"/>
        </w:rPr>
        <w:t>，</w:t>
      </w:r>
      <w:r>
        <w:rPr>
          <w:rFonts w:hint="eastAsia" w:ascii="Times New Roman" w:hAnsi="Times New Roman" w:eastAsia="仿宋_GB2312" w:cs="仿宋_GB2312"/>
          <w:bCs/>
          <w:color w:val="000000"/>
          <w:sz w:val="32"/>
          <w:szCs w:val="32"/>
          <w:highlight w:val="none"/>
          <w:lang w:eastAsia="zh-CN"/>
        </w:rPr>
        <w:t>依法组建评标委员会，建立健全</w:t>
      </w:r>
      <w:r>
        <w:rPr>
          <w:rFonts w:hint="eastAsia" w:eastAsia="仿宋_GB2312" w:cs="仿宋_GB2312"/>
          <w:bCs/>
          <w:color w:val="000000"/>
          <w:sz w:val="32"/>
          <w:szCs w:val="32"/>
          <w:highlight w:val="none"/>
          <w:lang w:eastAsia="zh-CN"/>
        </w:rPr>
        <w:t>招标投标</w:t>
      </w:r>
      <w:r>
        <w:rPr>
          <w:rFonts w:hint="eastAsia" w:ascii="Times New Roman" w:hAnsi="Times New Roman" w:eastAsia="仿宋_GB2312" w:cs="仿宋_GB2312"/>
          <w:bCs/>
          <w:color w:val="000000"/>
          <w:sz w:val="32"/>
          <w:szCs w:val="32"/>
          <w:highlight w:val="none"/>
          <w:lang w:eastAsia="zh-CN"/>
        </w:rPr>
        <w:t>事项集体研究、合法合规性审查、公平竞争审查等议事决策机制，健全评标全过程记录且可追溯的定标程序，加强</w:t>
      </w:r>
      <w:r>
        <w:rPr>
          <w:rFonts w:hint="eastAsia" w:eastAsia="仿宋_GB2312" w:cs="仿宋_GB2312"/>
          <w:bCs/>
          <w:color w:val="000000"/>
          <w:sz w:val="32"/>
          <w:szCs w:val="32"/>
          <w:highlight w:val="none"/>
          <w:lang w:eastAsia="zh-CN"/>
        </w:rPr>
        <w:t>招标投标</w:t>
      </w:r>
      <w:r>
        <w:rPr>
          <w:rFonts w:hint="eastAsia" w:ascii="Times New Roman" w:hAnsi="Times New Roman" w:eastAsia="仿宋_GB2312" w:cs="仿宋_GB2312"/>
          <w:bCs/>
          <w:color w:val="000000"/>
          <w:sz w:val="32"/>
          <w:szCs w:val="32"/>
          <w:highlight w:val="none"/>
          <w:lang w:eastAsia="zh-CN"/>
        </w:rPr>
        <w:t>全过程档案管理</w:t>
      </w:r>
      <w:r>
        <w:rPr>
          <w:rFonts w:hint="eastAsia" w:eastAsia="仿宋_GB2312" w:cs="仿宋_GB2312"/>
          <w:bCs/>
          <w:color w:val="000000"/>
          <w:sz w:val="32"/>
          <w:szCs w:val="32"/>
          <w:highlight w:val="none"/>
          <w:lang w:eastAsia="zh-CN"/>
        </w:rPr>
        <w:t>。招标人</w:t>
      </w:r>
      <w:r>
        <w:rPr>
          <w:rFonts w:hint="eastAsia" w:ascii="Times New Roman" w:hAnsi="Times New Roman" w:eastAsia="仿宋_GB2312" w:cs="仿宋_GB2312"/>
          <w:bCs/>
          <w:color w:val="000000"/>
          <w:sz w:val="32"/>
          <w:szCs w:val="32"/>
          <w:highlight w:val="none"/>
          <w:lang w:eastAsia="zh-CN"/>
        </w:rPr>
        <w:t>不得与中标人再行订立背离合同实质性内容的其他协议。</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八</w:t>
      </w:r>
      <w:r>
        <w:rPr>
          <w:rFonts w:hint="eastAsia" w:ascii="Times New Roman" w:hAnsi="Times New Roman" w:eastAsia="仿宋_GB2312" w:cs="仿宋_GB2312"/>
          <w:bCs/>
          <w:color w:val="000000"/>
          <w:sz w:val="32"/>
          <w:szCs w:val="32"/>
          <w:highlight w:val="none"/>
          <w:lang w:eastAsia="zh-CN"/>
        </w:rPr>
        <w:t>）落实依法必须招标要求。</w:t>
      </w:r>
      <w:r>
        <w:rPr>
          <w:rFonts w:hint="eastAsia" w:eastAsia="仿宋_GB2312" w:cs="仿宋_GB2312"/>
          <w:bCs/>
          <w:color w:val="000000"/>
          <w:sz w:val="32"/>
          <w:szCs w:val="32"/>
          <w:highlight w:val="none"/>
          <w:lang w:eastAsia="zh-CN"/>
        </w:rPr>
        <w:t>对依法必须进行招标的项目，招标人不得</w:t>
      </w:r>
      <w:r>
        <w:rPr>
          <w:rFonts w:hint="default" w:eastAsia="仿宋_GB2312" w:cs="仿宋_GB2312"/>
          <w:bCs/>
          <w:color w:val="000000"/>
          <w:sz w:val="32"/>
          <w:szCs w:val="32"/>
          <w:highlight w:val="none"/>
          <w:lang w:eastAsia="zh-CN"/>
        </w:rPr>
        <w:t>拆分项目规避招标</w:t>
      </w:r>
      <w:r>
        <w:rPr>
          <w:rFonts w:hint="eastAsia" w:eastAsia="仿宋_GB2312" w:cs="仿宋_GB2312"/>
          <w:bCs/>
          <w:color w:val="000000"/>
          <w:sz w:val="32"/>
          <w:szCs w:val="32"/>
          <w:highlight w:val="none"/>
          <w:lang w:eastAsia="zh-CN"/>
        </w:rPr>
        <w:t>。对于技术资料不确定、不齐全的，在总承包招标时不能确定价格的项目，招标人应设立暂估价。招标人应严格控制暂估价比例，暂估价的设定应有充分的理由及依据。以暂估价形式包括在总承包范围内的工程、货物、服务，属于依法必须进行招标的项目范围，且达到国家规定规模标准的，应当依法进行招标。依法必须进行招标的项目拟不进行招标的、依法应公开招标的项目拟邀请招标的，必须符合法律法规规定情形并履行规定程序，除涉及国家秘密、商业秘密外，应在实施采购前公示具体理由和法律法规依据。</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九</w:t>
      </w:r>
      <w:r>
        <w:rPr>
          <w:rFonts w:hint="eastAsia" w:ascii="Times New Roman" w:hAnsi="Times New Roman" w:eastAsia="仿宋_GB2312" w:cs="仿宋_GB2312"/>
          <w:bCs/>
          <w:color w:val="000000"/>
          <w:sz w:val="32"/>
          <w:szCs w:val="32"/>
          <w:highlight w:val="none"/>
          <w:lang w:eastAsia="zh-CN"/>
        </w:rPr>
        <w:t>）规范招标文件编制。招标人要严格落实</w:t>
      </w:r>
      <w:r>
        <w:rPr>
          <w:rFonts w:hint="eastAsia" w:eastAsia="仿宋_GB2312" w:cs="仿宋_GB2312"/>
          <w:bCs/>
          <w:color w:val="000000"/>
          <w:sz w:val="32"/>
          <w:szCs w:val="32"/>
          <w:highlight w:val="none"/>
          <w:lang w:eastAsia="zh-CN"/>
        </w:rPr>
        <w:t>招标投标</w:t>
      </w:r>
      <w:r>
        <w:rPr>
          <w:rFonts w:hint="eastAsia" w:ascii="Times New Roman" w:hAnsi="Times New Roman" w:eastAsia="仿宋_GB2312" w:cs="仿宋_GB2312"/>
          <w:bCs/>
          <w:color w:val="000000"/>
          <w:sz w:val="32"/>
          <w:szCs w:val="32"/>
          <w:highlight w:val="none"/>
          <w:lang w:eastAsia="zh-CN"/>
        </w:rPr>
        <w:t>“七个不准”要求，根据项目实际情况合理选用评标评审方法，并在资格预审文件、招标文件中集中载明资格审查不予通过条款、否决投标条款；严格执行资质管理规定，按照完成工程所需的最低要求设置投标人资质条件，要求投标人具备类似业绩的，设置的业绩条件不得超过该标段相关指标要求；施工总承包招标项目的投标资格条件中不得再另行设置总承包资质范围内的专业资质要求；同一招标项目有多项投标资质要求的，不得排斥联合体投标人。</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eastAsia="仿宋_GB2312" w:cs="仿宋_GB2312"/>
          <w:bCs/>
          <w:color w:val="000000"/>
          <w:sz w:val="32"/>
          <w:szCs w:val="32"/>
          <w:highlight w:val="none"/>
          <w:lang w:eastAsia="zh-CN"/>
        </w:rPr>
      </w:pPr>
      <w:r>
        <w:rPr>
          <w:rFonts w:hint="eastAsia" w:eastAsia="仿宋_GB2312" w:cs="仿宋_GB2312"/>
          <w:bCs/>
          <w:color w:val="000000"/>
          <w:sz w:val="32"/>
          <w:szCs w:val="32"/>
          <w:highlight w:val="none"/>
          <w:lang w:eastAsia="zh-CN"/>
        </w:rPr>
        <w:t>（十）规范招标投标信息发布。</w:t>
      </w:r>
      <w:r>
        <w:rPr>
          <w:rFonts w:hint="eastAsia" w:ascii="仿宋_GB2312" w:hAnsi="仿宋_GB2312" w:eastAsia="仿宋_GB2312" w:cs="仿宋_GB2312"/>
          <w:bCs/>
          <w:color w:val="000000"/>
          <w:sz w:val="32"/>
          <w:szCs w:val="32"/>
          <w:highlight w:val="none"/>
          <w:lang w:val="en-US" w:eastAsia="zh-CN"/>
        </w:rPr>
        <w:t>依法必须进行招标的项目，其资格预审公告、招标公告等招标投标信息应通过省公共资源交易服务平台发布，国家另有规定的，应同时在国家指定媒介上发布，依法需要保密或者涉及商业秘密的内容除外。依法必须进行招标的项目采用公开招标的，招标人应在发布资格预审公告、招标公告前，将拟发布的资格预审文件、招标文件按规定在省公共资源交易服务平台公示不少于5日，征求潜在投标人和社会公众意见建议。</w:t>
      </w:r>
      <w:r>
        <w:rPr>
          <w:rFonts w:hint="eastAsia" w:eastAsia="仿宋_GB2312" w:cs="仿宋_GB2312"/>
          <w:bCs/>
          <w:color w:val="000000"/>
          <w:sz w:val="32"/>
          <w:szCs w:val="32"/>
          <w:highlight w:val="none"/>
          <w:lang w:eastAsia="zh-CN"/>
        </w:rPr>
        <w:t>招标公告中应载明招标投标行政监督部门。各级招标投标行政监督部门</w:t>
      </w:r>
      <w:r>
        <w:rPr>
          <w:rFonts w:hint="eastAsia" w:ascii="仿宋_GB2312" w:hAnsi="仿宋_GB2312" w:eastAsia="仿宋_GB2312" w:cs="仿宋_GB2312"/>
          <w:bCs/>
          <w:color w:val="000000"/>
          <w:sz w:val="32"/>
          <w:szCs w:val="32"/>
          <w:highlight w:val="none"/>
          <w:lang w:val="en-US" w:eastAsia="zh-CN"/>
        </w:rPr>
        <w:t>应加大招标文件随机抽查力度，对异常招标文件进行重点核查。鼓励招标人在发布资格预审公告、招标公告前对资格预审文件、招标文件进行公平竞争审查。</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eastAsia="仿宋_GB2312" w:cs="仿宋_GB2312"/>
          <w:bCs/>
          <w:color w:val="000000"/>
          <w:sz w:val="32"/>
          <w:szCs w:val="32"/>
          <w:highlight w:val="none"/>
          <w:lang w:eastAsia="zh-CN"/>
        </w:rPr>
      </w:pPr>
      <w:r>
        <w:rPr>
          <w:rFonts w:hint="eastAsia" w:eastAsia="仿宋_GB2312" w:cs="仿宋_GB2312"/>
          <w:bCs/>
          <w:color w:val="000000"/>
          <w:sz w:val="32"/>
          <w:szCs w:val="32"/>
          <w:highlight w:val="none"/>
          <w:lang w:eastAsia="zh-CN"/>
        </w:rPr>
        <w:t>（十一）规范全流程电子化交易。</w:t>
      </w:r>
      <w:r>
        <w:rPr>
          <w:rFonts w:hint="eastAsia" w:ascii="仿宋_GB2312" w:hAnsi="仿宋_GB2312" w:eastAsia="仿宋_GB2312" w:cs="仿宋_GB2312"/>
          <w:bCs/>
          <w:color w:val="000000"/>
          <w:sz w:val="32"/>
          <w:szCs w:val="32"/>
          <w:highlight w:val="none"/>
          <w:lang w:val="en-US" w:eastAsia="zh-CN"/>
        </w:rPr>
        <w:t>除涉及国家安全、国家秘密或技术条件限制等特殊情况外，依法必须进行招标项目的招标投标活动应采用电子招标投标方式，</w:t>
      </w:r>
      <w:r>
        <w:rPr>
          <w:rFonts w:hint="default" w:ascii="Times New Roman" w:hAnsi="Times New Roman" w:eastAsia="仿宋_GB2312" w:cs="Times New Roman"/>
          <w:spacing w:val="-6"/>
          <w:sz w:val="32"/>
          <w:szCs w:val="32"/>
          <w:highlight w:val="none"/>
          <w:lang w:val="en-US" w:eastAsia="zh-CN"/>
        </w:rPr>
        <w:t>应进入各级公共资源交易中心的交易平台交易，并依法依规履行</w:t>
      </w:r>
      <w:r>
        <w:rPr>
          <w:rFonts w:hint="eastAsia" w:eastAsia="仿宋_GB2312" w:cs="Times New Roman"/>
          <w:spacing w:val="-6"/>
          <w:sz w:val="32"/>
          <w:szCs w:val="32"/>
          <w:highlight w:val="none"/>
          <w:lang w:val="en-US" w:eastAsia="zh-CN"/>
        </w:rPr>
        <w:t>招标投标</w:t>
      </w:r>
      <w:r>
        <w:rPr>
          <w:rFonts w:hint="default" w:ascii="Times New Roman" w:hAnsi="Times New Roman" w:eastAsia="仿宋_GB2312" w:cs="Times New Roman"/>
          <w:spacing w:val="-6"/>
          <w:sz w:val="32"/>
          <w:szCs w:val="32"/>
          <w:highlight w:val="none"/>
          <w:lang w:val="en-US" w:eastAsia="zh-CN"/>
        </w:rPr>
        <w:t>程序</w:t>
      </w:r>
      <w:r>
        <w:rPr>
          <w:rFonts w:hint="eastAsia" w:ascii="仿宋_GB2312" w:hAnsi="仿宋_GB2312" w:eastAsia="仿宋_GB2312" w:cs="仿宋_GB2312"/>
          <w:bCs/>
          <w:color w:val="000000"/>
          <w:sz w:val="32"/>
          <w:szCs w:val="32"/>
          <w:highlight w:val="none"/>
          <w:lang w:val="en-US" w:eastAsia="zh-CN"/>
        </w:rPr>
        <w:t>。</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十二</w:t>
      </w:r>
      <w:r>
        <w:rPr>
          <w:rFonts w:hint="eastAsia" w:ascii="Times New Roman" w:hAnsi="Times New Roman" w:eastAsia="仿宋_GB2312" w:cs="仿宋_GB2312"/>
          <w:bCs/>
          <w:color w:val="000000"/>
          <w:sz w:val="32"/>
          <w:szCs w:val="32"/>
          <w:highlight w:val="none"/>
          <w:lang w:eastAsia="zh-CN"/>
        </w:rPr>
        <w:t>）规范投标人行为。投标人要严格遵守有关法律法规和行业标准规范，依法诚信参加投标，自觉维护市场公平竞争秩序；资质动态核查结果“不合格”的企业不得参与相应资质的投标活动；不得通过受让、租借或者挂靠资质投标；不得与招标人、招标代理机构或其他投标人串通投标；不得恶意提出异议、投诉或者举报，干扰正常</w:t>
      </w:r>
      <w:r>
        <w:rPr>
          <w:rFonts w:hint="eastAsia" w:eastAsia="仿宋_GB2312" w:cs="仿宋_GB2312"/>
          <w:bCs/>
          <w:color w:val="000000"/>
          <w:sz w:val="32"/>
          <w:szCs w:val="32"/>
          <w:highlight w:val="none"/>
          <w:lang w:eastAsia="zh-CN"/>
        </w:rPr>
        <w:t>招标投标</w:t>
      </w:r>
      <w:r>
        <w:rPr>
          <w:rFonts w:hint="eastAsia" w:ascii="Times New Roman" w:hAnsi="Times New Roman" w:eastAsia="仿宋_GB2312" w:cs="仿宋_GB2312"/>
          <w:bCs/>
          <w:color w:val="000000"/>
          <w:sz w:val="32"/>
          <w:szCs w:val="32"/>
          <w:highlight w:val="none"/>
          <w:lang w:eastAsia="zh-CN"/>
        </w:rPr>
        <w:t>活动。中标人不得将中标项目转包、违法分包。</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十三</w:t>
      </w:r>
      <w:r>
        <w:rPr>
          <w:rFonts w:hint="eastAsia" w:ascii="Times New Roman" w:hAnsi="Times New Roman" w:eastAsia="仿宋_GB2312" w:cs="仿宋_GB2312"/>
          <w:bCs/>
          <w:color w:val="000000"/>
          <w:sz w:val="32"/>
          <w:szCs w:val="32"/>
          <w:highlight w:val="none"/>
          <w:lang w:eastAsia="zh-CN"/>
        </w:rPr>
        <w:t>）加强评标专家管理。省</w:t>
      </w:r>
      <w:r>
        <w:rPr>
          <w:rFonts w:hint="eastAsia" w:eastAsia="仿宋_GB2312" w:cs="仿宋_GB2312"/>
          <w:bCs/>
          <w:color w:val="000000"/>
          <w:sz w:val="32"/>
          <w:szCs w:val="32"/>
          <w:highlight w:val="none"/>
          <w:lang w:eastAsia="zh-CN"/>
        </w:rPr>
        <w:t>自然资源</w:t>
      </w:r>
      <w:r>
        <w:rPr>
          <w:rFonts w:hint="eastAsia" w:ascii="Times New Roman" w:hAnsi="Times New Roman" w:eastAsia="仿宋_GB2312" w:cs="仿宋_GB2312"/>
          <w:bCs/>
          <w:color w:val="000000"/>
          <w:sz w:val="32"/>
          <w:szCs w:val="32"/>
          <w:highlight w:val="none"/>
          <w:lang w:eastAsia="zh-CN"/>
        </w:rPr>
        <w:t>厅负责</w:t>
      </w:r>
      <w:r>
        <w:rPr>
          <w:rFonts w:hint="eastAsia" w:eastAsia="仿宋_GB2312" w:cs="仿宋_GB2312"/>
          <w:bCs/>
          <w:color w:val="000000"/>
          <w:sz w:val="32"/>
          <w:szCs w:val="32"/>
          <w:highlight w:val="none"/>
          <w:lang w:eastAsia="zh-CN"/>
        </w:rPr>
        <w:t>自然资源领域工程建设项目</w:t>
      </w:r>
      <w:r>
        <w:rPr>
          <w:rFonts w:hint="eastAsia" w:ascii="Times New Roman" w:hAnsi="Times New Roman" w:eastAsia="仿宋_GB2312" w:cs="仿宋_GB2312"/>
          <w:bCs/>
          <w:color w:val="000000"/>
          <w:sz w:val="32"/>
          <w:szCs w:val="32"/>
          <w:highlight w:val="none"/>
          <w:lang w:eastAsia="zh-CN"/>
        </w:rPr>
        <w:t>评标专家入库管理，并统一纳入全省综合性评标专家库。</w:t>
      </w:r>
      <w:r>
        <w:rPr>
          <w:rFonts w:hint="eastAsia" w:eastAsia="仿宋_GB2312" w:cs="仿宋_GB2312"/>
          <w:bCs/>
          <w:color w:val="000000"/>
          <w:sz w:val="32"/>
          <w:szCs w:val="32"/>
          <w:highlight w:val="none"/>
          <w:lang w:eastAsia="zh-CN"/>
        </w:rPr>
        <w:t>要</w:t>
      </w:r>
      <w:r>
        <w:rPr>
          <w:rFonts w:hint="eastAsia" w:ascii="Times New Roman" w:hAnsi="Times New Roman" w:eastAsia="仿宋_GB2312" w:cs="仿宋_GB2312"/>
          <w:bCs/>
          <w:color w:val="000000"/>
          <w:sz w:val="32"/>
          <w:szCs w:val="32"/>
          <w:highlight w:val="none"/>
          <w:lang w:eastAsia="zh-CN"/>
        </w:rPr>
        <w:t>规范入库评标专家资格条件，明确入库程序，严格资格审查，择优选择入库评标专家。</w:t>
      </w:r>
      <w:r>
        <w:rPr>
          <w:rFonts w:hint="eastAsia" w:eastAsia="仿宋_GB2312" w:cs="仿宋_GB2312"/>
          <w:bCs/>
          <w:color w:val="000000"/>
          <w:sz w:val="32"/>
          <w:szCs w:val="32"/>
          <w:highlight w:val="none"/>
          <w:lang w:eastAsia="zh-CN"/>
        </w:rPr>
        <w:t>各级招标投标行政监督部门</w:t>
      </w:r>
      <w:r>
        <w:rPr>
          <w:rFonts w:ascii="Times New Roman" w:hAnsi="Times New Roman" w:eastAsia="仿宋_GB2312"/>
          <w:bCs/>
          <w:color w:val="000000"/>
          <w:sz w:val="32"/>
          <w:szCs w:val="32"/>
          <w:highlight w:val="none"/>
        </w:rPr>
        <w:t>负责本地区综合评标评审专家库</w:t>
      </w:r>
      <w:r>
        <w:rPr>
          <w:rFonts w:hint="eastAsia" w:ascii="Times New Roman" w:hAnsi="Times New Roman" w:eastAsia="仿宋_GB2312"/>
          <w:bCs/>
          <w:color w:val="000000"/>
          <w:sz w:val="32"/>
          <w:szCs w:val="32"/>
          <w:highlight w:val="none"/>
          <w:lang w:eastAsia="zh-CN"/>
        </w:rPr>
        <w:t>自然资源</w:t>
      </w:r>
      <w:r>
        <w:rPr>
          <w:rFonts w:ascii="Times New Roman" w:hAnsi="Times New Roman" w:eastAsia="仿宋_GB2312"/>
          <w:bCs/>
          <w:color w:val="000000"/>
          <w:sz w:val="32"/>
          <w:szCs w:val="32"/>
          <w:highlight w:val="none"/>
        </w:rPr>
        <w:t>行业入库专家的初审工作，并依法监督本地区</w:t>
      </w:r>
      <w:r>
        <w:rPr>
          <w:rFonts w:hint="eastAsia" w:ascii="Times New Roman" w:hAnsi="Times New Roman" w:eastAsia="仿宋_GB2312"/>
          <w:bCs/>
          <w:color w:val="000000"/>
          <w:sz w:val="32"/>
          <w:szCs w:val="32"/>
          <w:highlight w:val="none"/>
          <w:lang w:eastAsia="zh-CN"/>
        </w:rPr>
        <w:t>项目</w:t>
      </w:r>
      <w:r>
        <w:rPr>
          <w:rFonts w:ascii="Times New Roman" w:hAnsi="Times New Roman" w:eastAsia="仿宋_GB2312"/>
          <w:bCs/>
          <w:color w:val="000000"/>
          <w:sz w:val="32"/>
          <w:szCs w:val="32"/>
          <w:highlight w:val="none"/>
        </w:rPr>
        <w:t>评标专家的评标评审活动</w:t>
      </w:r>
      <w:r>
        <w:rPr>
          <w:rFonts w:hint="eastAsia" w:eastAsia="仿宋_GB2312" w:cs="仿宋_GB2312"/>
          <w:bCs/>
          <w:color w:val="000000"/>
          <w:sz w:val="32"/>
          <w:szCs w:val="32"/>
          <w:highlight w:val="none"/>
          <w:lang w:val="en-US" w:eastAsia="zh-CN"/>
        </w:rPr>
        <w:t>；</w:t>
      </w:r>
      <w:r>
        <w:rPr>
          <w:rFonts w:hint="eastAsia" w:ascii="Times New Roman" w:hAnsi="Times New Roman" w:eastAsia="仿宋_GB2312" w:cs="仿宋_GB2312"/>
          <w:bCs/>
          <w:color w:val="000000"/>
          <w:sz w:val="32"/>
          <w:szCs w:val="32"/>
          <w:highlight w:val="none"/>
          <w:lang w:eastAsia="zh-CN"/>
        </w:rPr>
        <w:t>要规范评标专家的抽取，依法保障评标专家独立开展评标，做到全程留痕、可追溯；要加强评标专家动态管理，建立健全评标专家业务培训、廉洁教育、保密管理、考核评价等机制，及时清退不合格评标专家</w:t>
      </w:r>
      <w:r>
        <w:rPr>
          <w:rFonts w:hint="eastAsia" w:eastAsia="仿宋_GB2312" w:cs="仿宋_GB2312"/>
          <w:bCs/>
          <w:color w:val="000000"/>
          <w:sz w:val="32"/>
          <w:szCs w:val="32"/>
          <w:highlight w:val="none"/>
          <w:lang w:eastAsia="zh-CN"/>
        </w:rPr>
        <w:t>；要规范评标专家报酬领取，领取条件和标准严格按照我省有关规定执行</w:t>
      </w:r>
      <w:r>
        <w:rPr>
          <w:rFonts w:hint="eastAsia" w:ascii="Times New Roman" w:hAnsi="Times New Roman" w:eastAsia="仿宋_GB2312" w:cs="仿宋_GB2312"/>
          <w:bCs/>
          <w:color w:val="000000"/>
          <w:sz w:val="32"/>
          <w:szCs w:val="32"/>
          <w:highlight w:val="none"/>
          <w:lang w:eastAsia="zh-CN"/>
        </w:rPr>
        <w:t>。评标专家对评标结果终身负责</w:t>
      </w:r>
      <w:r>
        <w:rPr>
          <w:rFonts w:hint="eastAsia" w:eastAsia="仿宋_GB2312" w:cs="仿宋_GB2312"/>
          <w:bCs/>
          <w:color w:val="000000"/>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eastAsia="仿宋_GB2312" w:cs="仿宋_GB2312"/>
          <w:bCs/>
          <w:color w:val="000000"/>
          <w:sz w:val="32"/>
          <w:szCs w:val="32"/>
          <w:highlight w:val="none"/>
          <w:lang w:eastAsia="zh-CN"/>
        </w:rPr>
        <w:t>（十四）加强招标代理管理。各级招标投标行政监督部门按监管权限开展招标代理机构及其从业人员的信用评价工作，推动提升招标代理机构执业能力、服务质量，规范招标代理行为。</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（十</w:t>
      </w:r>
      <w:r>
        <w:rPr>
          <w:rFonts w:hint="eastAsia" w:eastAsia="仿宋_GB2312" w:cs="仿宋_GB2312"/>
          <w:bCs/>
          <w:color w:val="000000"/>
          <w:sz w:val="32"/>
          <w:szCs w:val="32"/>
          <w:highlight w:val="none"/>
          <w:lang w:eastAsia="zh-CN"/>
        </w:rPr>
        <w:t>五</w:t>
      </w: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加强合同履约管理</w:t>
      </w: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各级招标投标行政监督部门应当</w:t>
      </w:r>
      <w:r>
        <w:rPr>
          <w:rFonts w:hint="eastAsia" w:ascii="Times New Roman" w:hAnsi="Times New Roman" w:eastAsia="仿宋_GB2312" w:cs="仿宋_GB2312"/>
          <w:bCs/>
          <w:color w:val="000000"/>
          <w:sz w:val="32"/>
          <w:szCs w:val="32"/>
          <w:highlight w:val="none"/>
          <w:lang w:eastAsia="zh-CN"/>
        </w:rPr>
        <w:t>加强合同履约监管</w:t>
      </w:r>
      <w:r>
        <w:rPr>
          <w:rFonts w:hint="eastAsia" w:eastAsia="仿宋_GB2312" w:cs="仿宋_GB2312"/>
          <w:bCs/>
          <w:color w:val="000000"/>
          <w:sz w:val="32"/>
          <w:szCs w:val="32"/>
          <w:highlight w:val="none"/>
          <w:lang w:eastAsia="zh-CN"/>
        </w:rPr>
        <w:t>，重点检查合同订立、转包或违法分包、重点岗位人员变更和履职情况、</w:t>
      </w:r>
      <w:r>
        <w:rPr>
          <w:rFonts w:hint="eastAsia" w:ascii="Times New Roman" w:hAnsi="Times New Roman" w:eastAsia="仿宋_GB2312" w:cs="仿宋_GB2312"/>
          <w:bCs/>
          <w:color w:val="000000"/>
          <w:sz w:val="32"/>
          <w:szCs w:val="32"/>
          <w:highlight w:val="none"/>
          <w:lang w:eastAsia="zh-CN"/>
        </w:rPr>
        <w:t>合同款支付、农民工工资支付、</w:t>
      </w:r>
      <w:r>
        <w:rPr>
          <w:rFonts w:hint="eastAsia" w:eastAsia="仿宋_GB2312" w:cs="仿宋_GB2312"/>
          <w:bCs/>
          <w:color w:val="000000"/>
          <w:sz w:val="32"/>
          <w:szCs w:val="32"/>
          <w:highlight w:val="none"/>
          <w:lang w:eastAsia="zh-CN"/>
        </w:rPr>
        <w:t>合同重大变更等情况以及在建工程建设项目进度、质量、安全等情况；要组织开展工程履约动态评价，及时将履约情况纳入行业信用评价体系进行评价，实现招投标市场与履约现场的“两场”联动和联合惩戒。</w:t>
      </w:r>
    </w:p>
    <w:p>
      <w:pPr>
        <w:pStyle w:val="5"/>
        <w:keepNext w:val="0"/>
        <w:keepLines w:val="0"/>
        <w:pageBreakBefore w:val="0"/>
        <w:widowControl w:val="0"/>
        <w:kinsoku/>
        <w:wordWrap/>
        <w:overflowPunct/>
        <w:topLinePunct w:val="0"/>
        <w:autoSpaceDE/>
        <w:autoSpaceDN/>
        <w:bidi w:val="0"/>
        <w:snapToGrid w:val="0"/>
        <w:spacing w:line="580" w:lineRule="exact"/>
        <w:ind w:firstLine="640"/>
        <w:textAlignment w:val="auto"/>
        <w:rPr>
          <w:rFonts w:hint="eastAsia" w:ascii="Times New Roman" w:hAnsi="Times New Roman" w:eastAsia="黑体" w:cs="黑体"/>
          <w:b w:val="0"/>
          <w:bCs/>
          <w:color w:val="000000"/>
          <w:sz w:val="32"/>
          <w:szCs w:val="32"/>
          <w:highlight w:val="none"/>
          <w:lang w:eastAsia="zh-CN"/>
        </w:rPr>
      </w:pPr>
      <w:r>
        <w:rPr>
          <w:rFonts w:hint="eastAsia" w:eastAsia="黑体" w:cs="黑体"/>
          <w:b w:val="0"/>
          <w:bCs/>
          <w:color w:val="000000"/>
          <w:sz w:val="32"/>
          <w:szCs w:val="32"/>
          <w:highlight w:val="none"/>
          <w:lang w:eastAsia="zh-CN"/>
        </w:rPr>
        <w:t>四</w:t>
      </w:r>
      <w:r>
        <w:rPr>
          <w:rFonts w:hint="eastAsia" w:ascii="Times New Roman" w:hAnsi="Times New Roman" w:eastAsia="黑体" w:cs="黑体"/>
          <w:b w:val="0"/>
          <w:bCs/>
          <w:color w:val="000000"/>
          <w:sz w:val="32"/>
          <w:szCs w:val="32"/>
          <w:highlight w:val="none"/>
          <w:lang w:eastAsia="zh-CN"/>
        </w:rPr>
        <w:t>、优化</w:t>
      </w:r>
      <w:r>
        <w:rPr>
          <w:rFonts w:hint="eastAsia" w:eastAsia="黑体" w:cs="黑体"/>
          <w:b w:val="0"/>
          <w:bCs/>
          <w:color w:val="000000"/>
          <w:sz w:val="32"/>
          <w:szCs w:val="32"/>
          <w:highlight w:val="none"/>
          <w:lang w:eastAsia="zh-CN"/>
        </w:rPr>
        <w:t>招标投标</w:t>
      </w:r>
      <w:r>
        <w:rPr>
          <w:rFonts w:hint="eastAsia" w:ascii="Times New Roman" w:hAnsi="Times New Roman" w:eastAsia="黑体" w:cs="黑体"/>
          <w:b w:val="0"/>
          <w:bCs/>
          <w:color w:val="000000"/>
          <w:sz w:val="32"/>
          <w:szCs w:val="32"/>
          <w:highlight w:val="none"/>
          <w:lang w:eastAsia="zh-CN"/>
        </w:rPr>
        <w:t>营商环境</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（十</w:t>
      </w:r>
      <w:r>
        <w:rPr>
          <w:rFonts w:hint="eastAsia" w:eastAsia="仿宋_GB2312" w:cs="仿宋_GB2312"/>
          <w:bCs/>
          <w:color w:val="000000"/>
          <w:sz w:val="32"/>
          <w:szCs w:val="32"/>
          <w:highlight w:val="none"/>
          <w:lang w:eastAsia="zh-CN"/>
        </w:rPr>
        <w:t>六</w:t>
      </w:r>
      <w:r>
        <w:rPr>
          <w:rFonts w:hint="eastAsia" w:ascii="Times New Roman" w:hAnsi="Times New Roman" w:eastAsia="仿宋_GB2312" w:cs="仿宋_GB2312"/>
          <w:bCs/>
          <w:color w:val="000000"/>
          <w:sz w:val="32"/>
          <w:szCs w:val="32"/>
          <w:highlight w:val="none"/>
          <w:lang w:eastAsia="zh-CN"/>
        </w:rPr>
        <w:t>）完善支持中小企业参与投标的政策体系。</w:t>
      </w:r>
      <w:r>
        <w:rPr>
          <w:rFonts w:hint="eastAsia" w:eastAsia="仿宋_GB2312" w:cs="仿宋_GB2312"/>
          <w:bCs/>
          <w:color w:val="000000"/>
          <w:sz w:val="32"/>
          <w:szCs w:val="32"/>
          <w:highlight w:val="none"/>
          <w:lang w:eastAsia="zh-CN"/>
        </w:rPr>
        <w:t>各级招标投标行政监督部门</w:t>
      </w:r>
      <w:r>
        <w:rPr>
          <w:rFonts w:hint="eastAsia" w:ascii="Times New Roman" w:hAnsi="Times New Roman" w:eastAsia="仿宋_GB2312" w:cs="仿宋_GB2312"/>
          <w:bCs/>
          <w:color w:val="000000"/>
          <w:sz w:val="32"/>
          <w:szCs w:val="32"/>
          <w:highlight w:val="none"/>
          <w:lang w:eastAsia="zh-CN"/>
        </w:rPr>
        <w:t>要优化</w:t>
      </w:r>
      <w:r>
        <w:rPr>
          <w:rFonts w:hint="eastAsia" w:eastAsia="仿宋_GB2312" w:cs="仿宋_GB2312"/>
          <w:bCs/>
          <w:color w:val="000000"/>
          <w:sz w:val="32"/>
          <w:szCs w:val="32"/>
          <w:highlight w:val="none"/>
          <w:lang w:eastAsia="zh-CN"/>
        </w:rPr>
        <w:t>自然资源领域</w:t>
      </w:r>
      <w:r>
        <w:rPr>
          <w:rFonts w:hint="eastAsia" w:ascii="Times New Roman" w:hAnsi="Times New Roman" w:eastAsia="仿宋_GB2312" w:cs="仿宋_GB2312"/>
          <w:bCs/>
          <w:color w:val="000000"/>
          <w:sz w:val="32"/>
          <w:szCs w:val="32"/>
          <w:highlight w:val="none"/>
          <w:lang w:eastAsia="zh-CN"/>
        </w:rPr>
        <w:t>工程</w:t>
      </w:r>
      <w:r>
        <w:rPr>
          <w:rFonts w:hint="eastAsia" w:eastAsia="仿宋_GB2312" w:cs="仿宋_GB2312"/>
          <w:bCs/>
          <w:color w:val="000000"/>
          <w:sz w:val="32"/>
          <w:szCs w:val="32"/>
          <w:highlight w:val="none"/>
          <w:lang w:eastAsia="zh-CN"/>
        </w:rPr>
        <w:t>建设项目招标投标</w:t>
      </w:r>
      <w:r>
        <w:rPr>
          <w:rFonts w:hint="eastAsia" w:ascii="Times New Roman" w:hAnsi="Times New Roman" w:eastAsia="仿宋_GB2312" w:cs="仿宋_GB2312"/>
          <w:bCs/>
          <w:color w:val="000000"/>
          <w:sz w:val="32"/>
          <w:szCs w:val="32"/>
          <w:highlight w:val="none"/>
          <w:lang w:eastAsia="zh-CN"/>
        </w:rPr>
        <w:t>支持中小企业发展政策举措，支持中小企业参与投标，构建更加公平、透明、高效的</w:t>
      </w:r>
      <w:r>
        <w:rPr>
          <w:rFonts w:hint="eastAsia" w:eastAsia="仿宋_GB2312" w:cs="仿宋_GB2312"/>
          <w:bCs/>
          <w:color w:val="000000"/>
          <w:sz w:val="32"/>
          <w:szCs w:val="32"/>
          <w:highlight w:val="none"/>
          <w:lang w:eastAsia="zh-CN"/>
        </w:rPr>
        <w:t>招标投标</w:t>
      </w:r>
      <w:r>
        <w:rPr>
          <w:rFonts w:hint="eastAsia" w:ascii="Times New Roman" w:hAnsi="Times New Roman" w:eastAsia="仿宋_GB2312" w:cs="仿宋_GB2312"/>
          <w:bCs/>
          <w:color w:val="000000"/>
          <w:sz w:val="32"/>
          <w:szCs w:val="32"/>
          <w:highlight w:val="none"/>
          <w:lang w:eastAsia="zh-CN"/>
        </w:rPr>
        <w:t>环境。鼓励大型企业与中小企业组成联合体参与投标，促进企业间优势互补、资源融合。</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eastAsia="仿宋_GB2312" w:cs="仿宋_GB2312"/>
          <w:bCs/>
          <w:color w:val="000000"/>
          <w:sz w:val="32"/>
          <w:szCs w:val="32"/>
          <w:highlight w:val="none"/>
          <w:lang w:eastAsia="zh-CN"/>
        </w:rPr>
        <w:t>（十七）及时处理投诉、举报与预警信息。各级招标投标行政监督部门依照“谁监管、谁受理”的原则，依据国家发展改革委等七部委《工程建设项目招标投标活动投诉处理办法》（七部委令第11号）等有关规定，受理投诉、举报，并依法作出处理决定，及时公开投诉处理结果。各级招标投标行政监督部门应当</w:t>
      </w:r>
      <w:r>
        <w:rPr>
          <w:rFonts w:hint="eastAsia" w:ascii="Times New Roman" w:hAnsi="Times New Roman" w:eastAsia="仿宋_GB2312" w:cs="仿宋_GB2312"/>
          <w:bCs/>
          <w:color w:val="000000"/>
          <w:sz w:val="32"/>
          <w:szCs w:val="32"/>
          <w:highlight w:val="none"/>
        </w:rPr>
        <w:t>依职责</w:t>
      </w:r>
      <w:r>
        <w:rPr>
          <w:rFonts w:hint="eastAsia" w:eastAsia="仿宋_GB2312" w:cs="仿宋_GB2312"/>
          <w:bCs/>
          <w:color w:val="000000"/>
          <w:sz w:val="32"/>
          <w:szCs w:val="32"/>
          <w:highlight w:val="none"/>
          <w:lang w:eastAsia="zh-CN"/>
        </w:rPr>
        <w:t>及时</w:t>
      </w:r>
      <w:r>
        <w:rPr>
          <w:rFonts w:hint="eastAsia" w:ascii="Times New Roman" w:hAnsi="Times New Roman" w:eastAsia="仿宋_GB2312" w:cs="仿宋_GB2312"/>
          <w:bCs/>
          <w:color w:val="000000"/>
          <w:sz w:val="32"/>
          <w:szCs w:val="32"/>
          <w:highlight w:val="none"/>
        </w:rPr>
        <w:t>处置</w:t>
      </w:r>
      <w:r>
        <w:rPr>
          <w:rFonts w:hint="eastAsia" w:eastAsia="仿宋_GB2312" w:cs="仿宋_GB2312"/>
          <w:bCs/>
          <w:color w:val="000000"/>
          <w:sz w:val="32"/>
          <w:szCs w:val="32"/>
          <w:highlight w:val="none"/>
          <w:lang w:eastAsia="zh-CN"/>
        </w:rPr>
        <w:t>和反馈</w:t>
      </w:r>
      <w:r>
        <w:rPr>
          <w:rFonts w:hint="eastAsia" w:ascii="Times New Roman" w:hAnsi="Times New Roman" w:eastAsia="仿宋_GB2312" w:cs="仿宋_GB2312"/>
          <w:bCs/>
          <w:color w:val="000000"/>
          <w:sz w:val="32"/>
          <w:szCs w:val="32"/>
          <w:highlight w:val="none"/>
        </w:rPr>
        <w:t>省招标投标智慧监管监督系统推送</w:t>
      </w:r>
      <w:r>
        <w:rPr>
          <w:rFonts w:hint="eastAsia" w:ascii="Times New Roman" w:hAnsi="Times New Roman" w:eastAsia="仿宋_GB2312" w:cs="仿宋_GB2312"/>
          <w:bCs/>
          <w:color w:val="000000"/>
          <w:sz w:val="32"/>
          <w:szCs w:val="32"/>
          <w:highlight w:val="none"/>
          <w:lang w:eastAsia="zh-CN"/>
        </w:rPr>
        <w:t>的</w:t>
      </w:r>
      <w:r>
        <w:rPr>
          <w:rFonts w:hint="eastAsia" w:ascii="Times New Roman" w:hAnsi="Times New Roman" w:eastAsia="仿宋_GB2312" w:cs="仿宋_GB2312"/>
          <w:bCs/>
          <w:color w:val="000000"/>
          <w:sz w:val="32"/>
          <w:szCs w:val="32"/>
          <w:highlight w:val="none"/>
        </w:rPr>
        <w:t>预警信息</w:t>
      </w:r>
      <w:r>
        <w:rPr>
          <w:rFonts w:hint="eastAsia" w:eastAsia="仿宋_GB2312" w:cs="仿宋_GB2312"/>
          <w:bCs/>
          <w:color w:val="000000"/>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snapToGrid w:val="0"/>
        <w:spacing w:line="580" w:lineRule="exact"/>
        <w:ind w:firstLine="640"/>
        <w:textAlignment w:val="auto"/>
        <w:rPr>
          <w:rFonts w:hint="eastAsia" w:ascii="Times New Roman" w:hAnsi="Times New Roman" w:eastAsia="仿宋_GB2312" w:cs="仿宋_GB2312"/>
          <w:bCs/>
          <w:color w:val="000000"/>
          <w:sz w:val="32"/>
          <w:szCs w:val="32"/>
          <w:highlight w:val="none"/>
          <w:lang w:eastAsia="zh-CN"/>
        </w:rPr>
      </w:pPr>
      <w:r>
        <w:rPr>
          <w:rFonts w:hint="eastAsia" w:ascii="Times New Roman" w:hAnsi="Times New Roman" w:eastAsia="仿宋_GB2312" w:cs="仿宋_GB2312"/>
          <w:bCs/>
          <w:color w:val="000000"/>
          <w:sz w:val="32"/>
          <w:szCs w:val="32"/>
          <w:highlight w:val="none"/>
          <w:lang w:eastAsia="zh-CN"/>
        </w:rPr>
        <w:t>（</w:t>
      </w:r>
      <w:r>
        <w:rPr>
          <w:rFonts w:hint="eastAsia" w:eastAsia="仿宋_GB2312" w:cs="仿宋_GB2312"/>
          <w:bCs/>
          <w:color w:val="000000"/>
          <w:sz w:val="32"/>
          <w:szCs w:val="32"/>
          <w:highlight w:val="none"/>
          <w:lang w:eastAsia="zh-CN"/>
        </w:rPr>
        <w:t>十八</w:t>
      </w:r>
      <w:r>
        <w:rPr>
          <w:rFonts w:hint="eastAsia" w:ascii="Times New Roman" w:hAnsi="Times New Roman" w:eastAsia="仿宋_GB2312" w:cs="仿宋_GB2312"/>
          <w:bCs/>
          <w:color w:val="000000"/>
          <w:sz w:val="32"/>
          <w:szCs w:val="32"/>
          <w:highlight w:val="none"/>
          <w:lang w:eastAsia="zh-CN"/>
        </w:rPr>
        <w:t>）严厉打击</w:t>
      </w:r>
      <w:r>
        <w:rPr>
          <w:rFonts w:hint="eastAsia" w:eastAsia="仿宋_GB2312" w:cs="仿宋_GB2312"/>
          <w:bCs/>
          <w:color w:val="000000"/>
          <w:sz w:val="32"/>
          <w:szCs w:val="32"/>
          <w:highlight w:val="none"/>
          <w:lang w:eastAsia="zh-CN"/>
        </w:rPr>
        <w:t>招标投标</w:t>
      </w:r>
      <w:r>
        <w:rPr>
          <w:rFonts w:hint="eastAsia" w:ascii="Times New Roman" w:hAnsi="Times New Roman" w:eastAsia="仿宋_GB2312" w:cs="仿宋_GB2312"/>
          <w:bCs/>
          <w:color w:val="000000"/>
          <w:sz w:val="32"/>
          <w:szCs w:val="32"/>
          <w:highlight w:val="none"/>
          <w:lang w:eastAsia="zh-CN"/>
        </w:rPr>
        <w:t>违法行为。</w:t>
      </w:r>
      <w:r>
        <w:rPr>
          <w:rFonts w:hint="eastAsia" w:eastAsia="仿宋_GB2312" w:cs="仿宋_GB2312"/>
          <w:bCs/>
          <w:color w:val="000000"/>
          <w:sz w:val="32"/>
          <w:szCs w:val="32"/>
          <w:highlight w:val="none"/>
          <w:lang w:eastAsia="zh-CN"/>
        </w:rPr>
        <w:t>各级招标投标行政监督部门</w:t>
      </w:r>
      <w:r>
        <w:rPr>
          <w:rFonts w:hint="eastAsia" w:ascii="Times New Roman" w:hAnsi="Times New Roman" w:eastAsia="仿宋_GB2312" w:cs="仿宋_GB2312"/>
          <w:bCs/>
          <w:color w:val="000000"/>
          <w:sz w:val="32"/>
          <w:szCs w:val="32"/>
          <w:highlight w:val="none"/>
          <w:lang w:eastAsia="zh-CN"/>
        </w:rPr>
        <w:t>要加强日常监管，加强与纪检监察、发展改革、公安、司法、审计、市场监管、综合行政执法等单位的协同配合，深化信息共享应用，重点</w:t>
      </w:r>
      <w:r>
        <w:rPr>
          <w:rFonts w:hint="eastAsia" w:eastAsia="仿宋_GB2312" w:cs="仿宋_GB2312"/>
          <w:bCs/>
          <w:color w:val="000000"/>
          <w:sz w:val="32"/>
          <w:szCs w:val="32"/>
          <w:highlight w:val="none"/>
          <w:lang w:eastAsia="zh-CN"/>
        </w:rPr>
        <w:t>加强</w:t>
      </w:r>
      <w:r>
        <w:rPr>
          <w:rFonts w:hint="eastAsia" w:ascii="Times New Roman" w:hAnsi="Times New Roman" w:eastAsia="仿宋_GB2312" w:cs="仿宋_GB2312"/>
          <w:bCs/>
          <w:color w:val="000000"/>
          <w:sz w:val="32"/>
          <w:szCs w:val="32"/>
          <w:highlight w:val="none"/>
          <w:lang w:eastAsia="zh-CN"/>
        </w:rPr>
        <w:t>对</w:t>
      </w:r>
      <w:r>
        <w:rPr>
          <w:rFonts w:hint="eastAsia" w:eastAsia="仿宋_GB2312" w:cs="仿宋_GB2312"/>
          <w:bCs/>
          <w:color w:val="000000"/>
          <w:sz w:val="32"/>
          <w:szCs w:val="32"/>
          <w:highlight w:val="none"/>
          <w:lang w:eastAsia="zh-CN"/>
        </w:rPr>
        <w:t>自然资源行业（领域）</w:t>
      </w:r>
      <w:r>
        <w:rPr>
          <w:rFonts w:hint="eastAsia" w:ascii="Times New Roman" w:hAnsi="Times New Roman" w:eastAsia="仿宋_GB2312" w:cs="仿宋_GB2312"/>
          <w:bCs/>
          <w:color w:val="000000"/>
          <w:sz w:val="32"/>
          <w:szCs w:val="32"/>
          <w:highlight w:val="none"/>
          <w:lang w:eastAsia="zh-CN"/>
        </w:rPr>
        <w:t>招标人、招标代理、投标人、评标专家等主体的监管，依法查处排斥限制潜在投标人、规避招标、弄虚作假、围标串标、转包、违法分包、资质借用挂靠、以行贿手段谋取中标等违法违规行为。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ascii="Times New Roman" w:hAnsi="Times New Roman" w:eastAsia="仿宋_GB2312" w:cs="仿宋_GB2312"/>
          <w:bCs/>
          <w:color w:val="000000"/>
          <w:sz w:val="32"/>
          <w:szCs w:val="32"/>
          <w:highlight w:val="none"/>
        </w:rPr>
      </w:pPr>
      <w:r>
        <w:rPr>
          <w:rFonts w:ascii="Times New Roman" w:hAnsi="Times New Roman" w:eastAsia="仿宋_GB2312" w:cs="仿宋_GB2312"/>
          <w:bCs/>
          <w:color w:val="000000"/>
          <w:sz w:val="32"/>
          <w:szCs w:val="32"/>
          <w:highlight w:val="none"/>
        </w:rPr>
        <w:t>本意见</w:t>
      </w:r>
      <w:r>
        <w:rPr>
          <w:rFonts w:hint="eastAsia" w:ascii="Times New Roman" w:hAnsi="Times New Roman" w:eastAsia="仿宋_GB2312" w:cs="仿宋_GB2312"/>
          <w:bCs/>
          <w:color w:val="000000"/>
          <w:sz w:val="32"/>
          <w:szCs w:val="32"/>
          <w:highlight w:val="none"/>
        </w:rPr>
        <w:t>由省</w:t>
      </w:r>
      <w:r>
        <w:rPr>
          <w:rFonts w:hint="eastAsia" w:ascii="Times New Roman" w:hAnsi="Times New Roman" w:eastAsia="仿宋_GB2312" w:cs="仿宋_GB2312"/>
          <w:bCs/>
          <w:color w:val="000000"/>
          <w:sz w:val="32"/>
          <w:szCs w:val="32"/>
          <w:highlight w:val="none"/>
          <w:lang w:eastAsia="zh-CN"/>
        </w:rPr>
        <w:t>自然资源厅</w:t>
      </w:r>
      <w:r>
        <w:rPr>
          <w:rFonts w:hint="eastAsia" w:ascii="Times New Roman" w:hAnsi="Times New Roman" w:eastAsia="仿宋_GB2312" w:cs="仿宋_GB2312"/>
          <w:bCs/>
          <w:color w:val="000000"/>
          <w:sz w:val="32"/>
          <w:szCs w:val="32"/>
          <w:highlight w:val="none"/>
        </w:rPr>
        <w:t>负责解释，</w:t>
      </w:r>
      <w:r>
        <w:rPr>
          <w:rFonts w:hint="eastAsia" w:ascii="Times New Roman" w:hAnsi="Times New Roman" w:eastAsia="仿宋_GB2312" w:cs="仿宋_GB2312"/>
          <w:bCs/>
          <w:color w:val="000000"/>
          <w:sz w:val="32"/>
          <w:szCs w:val="32"/>
          <w:highlight w:val="none"/>
          <w:lang w:eastAsia="zh-CN"/>
        </w:rPr>
        <w:t>自发布之日起</w:t>
      </w:r>
      <w:r>
        <w:rPr>
          <w:rFonts w:hint="eastAsia" w:ascii="Times New Roman" w:hAnsi="Times New Roman" w:eastAsia="仿宋_GB2312" w:cs="仿宋_GB2312"/>
          <w:bCs/>
          <w:color w:val="000000"/>
          <w:sz w:val="32"/>
          <w:szCs w:val="32"/>
          <w:highlight w:val="none"/>
          <w:lang w:val="en-US" w:eastAsia="zh-CN"/>
        </w:rPr>
        <w:t>30日后施行</w:t>
      </w:r>
      <w:r>
        <w:rPr>
          <w:rFonts w:ascii="Times New Roman" w:hAnsi="Times New Roman" w:eastAsia="仿宋_GB2312" w:cs="仿宋_GB2312"/>
          <w:bCs/>
          <w:color w:val="000000"/>
          <w:sz w:val="32"/>
          <w:szCs w:val="32"/>
          <w:highlight w:val="none"/>
        </w:rPr>
        <w:t>。</w:t>
      </w:r>
    </w:p>
    <w:p>
      <w:pPr>
        <w:pStyle w:val="5"/>
        <w:numPr>
          <w:ilvl w:val="0"/>
          <w:numId w:val="0"/>
        </w:numPr>
        <w:snapToGrid w:val="0"/>
        <w:spacing w:line="579" w:lineRule="exact"/>
        <w:ind w:firstLine="4492" w:firstLineChars="1404"/>
        <w:rPr>
          <w:rFonts w:hint="eastAsia" w:ascii="Times New Roman" w:hAnsi="Times New Roman" w:eastAsia="仿宋_GB2312" w:cs="仿宋_GB2312"/>
          <w:bCs/>
          <w:color w:val="000000"/>
          <w:sz w:val="32"/>
          <w:szCs w:val="32"/>
          <w:highlight w:val="none"/>
          <w:lang w:val="en-US" w:eastAsia="zh-CN"/>
        </w:rPr>
      </w:pPr>
    </w:p>
    <w:p>
      <w:pPr>
        <w:pStyle w:val="5"/>
        <w:numPr>
          <w:ilvl w:val="0"/>
          <w:numId w:val="0"/>
        </w:numPr>
        <w:snapToGrid w:val="0"/>
        <w:spacing w:line="579" w:lineRule="exact"/>
        <w:ind w:firstLine="4492" w:firstLineChars="1404"/>
        <w:rPr>
          <w:rFonts w:hint="eastAsia" w:ascii="Times New Roman" w:hAnsi="Times New Roman" w:eastAsia="仿宋_GB2312" w:cs="仿宋_GB2312"/>
          <w:bCs/>
          <w:color w:val="000000"/>
          <w:sz w:val="32"/>
          <w:szCs w:val="32"/>
          <w:highlight w:val="none"/>
          <w:lang w:val="en-US" w:eastAsia="zh-CN"/>
        </w:rPr>
      </w:pPr>
      <w:r>
        <w:rPr>
          <w:rFonts w:hint="eastAsia" w:ascii="Times New Roman" w:hAnsi="Times New Roman" w:eastAsia="仿宋_GB2312" w:cs="仿宋_GB2312"/>
          <w:bCs/>
          <w:color w:val="000000"/>
          <w:sz w:val="32"/>
          <w:szCs w:val="32"/>
          <w:highlight w:val="none"/>
          <w:lang w:val="en-US" w:eastAsia="zh-CN"/>
        </w:rPr>
        <w:t>浙江省自然资源厅</w:t>
      </w:r>
    </w:p>
    <w:p>
      <w:pPr>
        <w:pStyle w:val="5"/>
        <w:numPr>
          <w:ilvl w:val="0"/>
          <w:numId w:val="0"/>
        </w:numPr>
        <w:snapToGrid w:val="0"/>
        <w:spacing w:line="579" w:lineRule="exact"/>
        <w:ind w:firstLine="4812" w:firstLineChars="1504"/>
        <w:rPr>
          <w:rFonts w:hint="default" w:ascii="Times New Roman" w:hAnsi="Times New Roman" w:eastAsia="仿宋_GB2312" w:cs="仿宋_GB2312"/>
          <w:bCs/>
          <w:color w:val="000000"/>
          <w:sz w:val="32"/>
          <w:szCs w:val="32"/>
          <w:highlight w:val="none"/>
          <w:lang w:val="en-US" w:eastAsia="zh-CN"/>
        </w:rPr>
      </w:pPr>
      <w:r>
        <w:rPr>
          <w:rFonts w:hint="eastAsia" w:ascii="Times New Roman" w:hAnsi="Times New Roman" w:eastAsia="仿宋_GB2312" w:cs="仿宋_GB2312"/>
          <w:bCs/>
          <w:color w:val="000000"/>
          <w:sz w:val="32"/>
          <w:szCs w:val="32"/>
          <w:highlight w:val="none"/>
          <w:lang w:val="en-US" w:eastAsia="zh-CN"/>
        </w:rPr>
        <w:t>2025年</w:t>
      </w:r>
      <w:r>
        <w:rPr>
          <w:rFonts w:hint="eastAsia" w:eastAsia="仿宋_GB2312" w:cs="仿宋_GB2312"/>
          <w:bCs/>
          <w:color w:val="000000"/>
          <w:sz w:val="32"/>
          <w:szCs w:val="32"/>
          <w:highlight w:val="none"/>
          <w:lang w:val="en-US" w:eastAsia="zh-CN"/>
        </w:rPr>
        <w:t xml:space="preserve">  </w:t>
      </w:r>
      <w:r>
        <w:rPr>
          <w:rFonts w:hint="eastAsia" w:ascii="Times New Roman" w:hAnsi="Times New Roman" w:eastAsia="仿宋_GB2312" w:cs="仿宋_GB2312"/>
          <w:bCs/>
          <w:color w:val="000000"/>
          <w:sz w:val="32"/>
          <w:szCs w:val="32"/>
          <w:highlight w:val="none"/>
          <w:lang w:val="en-US" w:eastAsia="zh-CN"/>
        </w:rPr>
        <w:t>月</w:t>
      </w:r>
      <w:r>
        <w:rPr>
          <w:rFonts w:hint="eastAsia" w:eastAsia="仿宋_GB2312" w:cs="仿宋_GB2312"/>
          <w:bCs/>
          <w:color w:val="000000"/>
          <w:sz w:val="32"/>
          <w:szCs w:val="32"/>
          <w:highlight w:val="none"/>
          <w:lang w:val="en-US" w:eastAsia="zh-CN"/>
        </w:rPr>
        <w:t xml:space="preserve">  </w:t>
      </w:r>
      <w:r>
        <w:rPr>
          <w:rFonts w:hint="eastAsia" w:ascii="Times New Roman" w:hAnsi="Times New Roman" w:eastAsia="仿宋_GB2312" w:cs="仿宋_GB2312"/>
          <w:bCs/>
          <w:color w:val="000000"/>
          <w:sz w:val="32"/>
          <w:szCs w:val="32"/>
          <w:highlight w:val="none"/>
          <w:lang w:val="en-US" w:eastAsia="zh-CN"/>
        </w:rPr>
        <w:t>日</w:t>
      </w:r>
    </w:p>
    <w:p>
      <w:pPr>
        <w:rPr>
          <w:rFonts w:hint="default" w:ascii="Times New Roman" w:hAnsi="Times New Roman"/>
          <w:sz w:val="32"/>
          <w:szCs w:val="32"/>
          <w:highlight w:val="none"/>
          <w:lang w:val="en-US" w:eastAsia="zh-CN"/>
        </w:rPr>
      </w:pPr>
    </w:p>
    <w:sectPr>
      <w:headerReference r:id="rId3" w:type="default"/>
      <w:footerReference r:id="rId4" w:type="default"/>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360"/>
      <w:jc w:val="center"/>
      <w:rPr>
        <w:rFonts w:ascii="宋体"/>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8LclMMBAACHAwAADgAAAAAAAAABACAAAAAfAQAAZHJzL2Uyb0RvYy54bWxQ&#10;SwUGAAAAAAYABgBZAQAAV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p>
  <w:p>
    <w:pPr>
      <w:pStyle w:val="13"/>
      <w:pBdr>
        <w:bottom w:val="none" w:color="auto" w:sz="0" w:space="0"/>
      </w:pBdr>
      <w:jc w:val="right"/>
      <w:rPr>
        <w:rFonts w:ascii="黑体" w:hAnsi="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34"/>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D1F1DE4"/>
    <w:rsid w:val="11EC63A9"/>
    <w:rsid w:val="15471BAB"/>
    <w:rsid w:val="16757260"/>
    <w:rsid w:val="1DFE2C3F"/>
    <w:rsid w:val="1F39BA54"/>
    <w:rsid w:val="1F5EC40A"/>
    <w:rsid w:val="20D921F0"/>
    <w:rsid w:val="2D272D1F"/>
    <w:rsid w:val="2DEF2180"/>
    <w:rsid w:val="2DFFFF70"/>
    <w:rsid w:val="3A1C0AAF"/>
    <w:rsid w:val="3BDF5242"/>
    <w:rsid w:val="3BF3FFED"/>
    <w:rsid w:val="3E923626"/>
    <w:rsid w:val="3EFC0B55"/>
    <w:rsid w:val="3FDF6EE6"/>
    <w:rsid w:val="3FF72EE1"/>
    <w:rsid w:val="4D1FDD60"/>
    <w:rsid w:val="4DB79C4A"/>
    <w:rsid w:val="4DBD5047"/>
    <w:rsid w:val="4DEFDA81"/>
    <w:rsid w:val="51FD3AC0"/>
    <w:rsid w:val="56ADBDA5"/>
    <w:rsid w:val="56BF5391"/>
    <w:rsid w:val="570C79E6"/>
    <w:rsid w:val="57FB94A7"/>
    <w:rsid w:val="59BA059E"/>
    <w:rsid w:val="5BBF2DCF"/>
    <w:rsid w:val="5D3F4EE1"/>
    <w:rsid w:val="5DFEF9DC"/>
    <w:rsid w:val="5F3F1B17"/>
    <w:rsid w:val="5FB40098"/>
    <w:rsid w:val="5FBCA330"/>
    <w:rsid w:val="5FFA9626"/>
    <w:rsid w:val="6BDC04EB"/>
    <w:rsid w:val="6CB7B4E8"/>
    <w:rsid w:val="6DBB1DF6"/>
    <w:rsid w:val="6DFFDB80"/>
    <w:rsid w:val="6EE5FA4A"/>
    <w:rsid w:val="6EFB3666"/>
    <w:rsid w:val="6F3F4B90"/>
    <w:rsid w:val="6FDD7A71"/>
    <w:rsid w:val="6FEBC935"/>
    <w:rsid w:val="6FFF87D3"/>
    <w:rsid w:val="70EFFA83"/>
    <w:rsid w:val="71BE227F"/>
    <w:rsid w:val="71E7C94D"/>
    <w:rsid w:val="7373BB71"/>
    <w:rsid w:val="73EE21D2"/>
    <w:rsid w:val="76BE3504"/>
    <w:rsid w:val="76D570E4"/>
    <w:rsid w:val="7763AC70"/>
    <w:rsid w:val="77DD8A89"/>
    <w:rsid w:val="77DF011C"/>
    <w:rsid w:val="77E738CE"/>
    <w:rsid w:val="79FCAF5A"/>
    <w:rsid w:val="7A7BCA64"/>
    <w:rsid w:val="7B9F8031"/>
    <w:rsid w:val="7C514C2A"/>
    <w:rsid w:val="7C570F28"/>
    <w:rsid w:val="7CD7E7EA"/>
    <w:rsid w:val="7CEF44A4"/>
    <w:rsid w:val="7D3F1CD6"/>
    <w:rsid w:val="7DE70B80"/>
    <w:rsid w:val="7DFF7217"/>
    <w:rsid w:val="7E2FE75E"/>
    <w:rsid w:val="7E3F6C3C"/>
    <w:rsid w:val="7E7FD883"/>
    <w:rsid w:val="7F3D977D"/>
    <w:rsid w:val="7F7CFD32"/>
    <w:rsid w:val="7FBC6A90"/>
    <w:rsid w:val="7FBD3137"/>
    <w:rsid w:val="7FD5D2AA"/>
    <w:rsid w:val="7FDD386F"/>
    <w:rsid w:val="7FDE8A5D"/>
    <w:rsid w:val="7FDFAE1D"/>
    <w:rsid w:val="7FEE5DA8"/>
    <w:rsid w:val="7FF111AD"/>
    <w:rsid w:val="7FF70F48"/>
    <w:rsid w:val="7FFBFF9A"/>
    <w:rsid w:val="7FFD0E62"/>
    <w:rsid w:val="7FFFBD86"/>
    <w:rsid w:val="8EFCD210"/>
    <w:rsid w:val="9DD7678D"/>
    <w:rsid w:val="A3778D0C"/>
    <w:rsid w:val="A69D9278"/>
    <w:rsid w:val="A70FB0B7"/>
    <w:rsid w:val="ABDD953D"/>
    <w:rsid w:val="B6F7D8DC"/>
    <w:rsid w:val="B7FD2A0F"/>
    <w:rsid w:val="BDAD8378"/>
    <w:rsid w:val="BDFE1509"/>
    <w:rsid w:val="BFF60E8D"/>
    <w:rsid w:val="CD17266D"/>
    <w:rsid w:val="CF7F392A"/>
    <w:rsid w:val="CFBE2861"/>
    <w:rsid w:val="D58F3F26"/>
    <w:rsid w:val="D65C367C"/>
    <w:rsid w:val="D6DF8D37"/>
    <w:rsid w:val="D76BAA83"/>
    <w:rsid w:val="D7EF5147"/>
    <w:rsid w:val="D8CF32C1"/>
    <w:rsid w:val="D9FB4272"/>
    <w:rsid w:val="DBBFFC6B"/>
    <w:rsid w:val="DBDF348C"/>
    <w:rsid w:val="DF2DBACA"/>
    <w:rsid w:val="DFAE62D3"/>
    <w:rsid w:val="DFEFBAB5"/>
    <w:rsid w:val="DFFFC32F"/>
    <w:rsid w:val="E5EF0460"/>
    <w:rsid w:val="E6D3A88F"/>
    <w:rsid w:val="E7BFE4AA"/>
    <w:rsid w:val="E7F303F1"/>
    <w:rsid w:val="E7FFB1F2"/>
    <w:rsid w:val="EBD49C69"/>
    <w:rsid w:val="ECFEC0BA"/>
    <w:rsid w:val="EEFFA10A"/>
    <w:rsid w:val="EF7F28A2"/>
    <w:rsid w:val="EF7FF50B"/>
    <w:rsid w:val="EFB8A709"/>
    <w:rsid w:val="EFC9187B"/>
    <w:rsid w:val="EFD77D8E"/>
    <w:rsid w:val="F1D5C084"/>
    <w:rsid w:val="F1FC27AD"/>
    <w:rsid w:val="F1FEFAF9"/>
    <w:rsid w:val="F39D791A"/>
    <w:rsid w:val="F3F154EA"/>
    <w:rsid w:val="F6F50FD7"/>
    <w:rsid w:val="F7FF3AA2"/>
    <w:rsid w:val="F99ECF32"/>
    <w:rsid w:val="FB7E14DF"/>
    <w:rsid w:val="FC1B8E8B"/>
    <w:rsid w:val="FCFB2922"/>
    <w:rsid w:val="FD7DF447"/>
    <w:rsid w:val="FED7A46B"/>
    <w:rsid w:val="FEEE4F93"/>
    <w:rsid w:val="FEF7E5F7"/>
    <w:rsid w:val="FF3B32B4"/>
    <w:rsid w:val="FF726A29"/>
    <w:rsid w:val="FFBF69F0"/>
    <w:rsid w:val="FFD62BDB"/>
    <w:rsid w:val="FFECD9A9"/>
    <w:rsid w:val="FFF783CA"/>
    <w:rsid w:val="FFFFD3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2" w:lineRule="auto"/>
      <w:outlineLvl w:val="2"/>
    </w:pPr>
    <w:rPr>
      <w:b/>
      <w:sz w:val="32"/>
    </w:rPr>
  </w:style>
  <w:style w:type="paragraph" w:styleId="4">
    <w:name w:val="heading 4"/>
    <w:basedOn w:val="1"/>
    <w:next w:val="5"/>
    <w:qFormat/>
    <w:uiPriority w:val="0"/>
    <w:pPr>
      <w:keepNext/>
      <w:spacing w:line="1200" w:lineRule="exact"/>
      <w:ind w:right="1701"/>
      <w:jc w:val="right"/>
      <w:outlineLvl w:val="3"/>
    </w:pPr>
    <w:rPr>
      <w:rFonts w:ascii="MingLiU-ExtB" w:hAnsi="MingLiU-ExtB"/>
      <w:b/>
      <w:sz w:val="100"/>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qFormat/>
    <w:uiPriority w:val="0"/>
    <w:pPr>
      <w:widowControl w:val="0"/>
    </w:pPr>
    <w:rPr>
      <w:rFonts w:ascii="Times New Roman" w:hAnsi="Times New Roman" w:eastAsia="宋体" w:cs="Times New Roman"/>
      <w:kern w:val="2"/>
      <w:sz w:val="21"/>
      <w:lang w:val="en-US" w:eastAsia="zh-CN" w:bidi="ar-SA"/>
    </w:rPr>
  </w:style>
  <w:style w:type="paragraph" w:styleId="7">
    <w:name w:val="Body Text Indent"/>
    <w:next w:val="8"/>
    <w:qFormat/>
    <w:uiPriority w:val="0"/>
    <w:pPr>
      <w:widowControl w:val="0"/>
      <w:ind w:firstLine="420"/>
      <w:jc w:val="both"/>
    </w:pPr>
    <w:rPr>
      <w:rFonts w:ascii="宋体" w:hAnsi="Times New Roman" w:eastAsia="宋体" w:cs="Times New Roman"/>
      <w:kern w:val="2"/>
      <w:sz w:val="21"/>
      <w:lang w:val="en-US" w:eastAsia="zh-CN" w:bidi="ar-SA"/>
    </w:rPr>
  </w:style>
  <w:style w:type="paragraph" w:styleId="8">
    <w:name w:val="Date"/>
    <w:basedOn w:val="1"/>
    <w:next w:val="1"/>
    <w:qFormat/>
    <w:uiPriority w:val="0"/>
    <w:pPr>
      <w:ind w:left="2500" w:leftChars="2500"/>
    </w:pPr>
  </w:style>
  <w:style w:type="paragraph" w:styleId="9">
    <w:name w:val="toc 3"/>
    <w:next w:val="1"/>
    <w:qFormat/>
    <w:uiPriority w:val="0"/>
    <w:pPr>
      <w:widowControl w:val="0"/>
      <w:ind w:left="840"/>
      <w:jc w:val="both"/>
    </w:pPr>
    <w:rPr>
      <w:rFonts w:ascii="Times New Roman" w:hAnsi="Times New Roman" w:eastAsia="宋体" w:cs="Times New Roman"/>
      <w:kern w:val="2"/>
      <w:sz w:val="21"/>
      <w:lang w:val="en-US" w:eastAsia="zh-CN" w:bidi="ar-SA"/>
    </w:rPr>
  </w:style>
  <w:style w:type="paragraph" w:styleId="10">
    <w:name w:val="Body Text Indent 2"/>
    <w:basedOn w:val="1"/>
    <w:next w:val="11"/>
    <w:qFormat/>
    <w:uiPriority w:val="0"/>
    <w:pPr>
      <w:widowControl w:val="0"/>
      <w:ind w:left="400" w:leftChars="200" w:hanging="200" w:hangingChars="20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footnote text"/>
    <w:basedOn w:val="1"/>
    <w:qFormat/>
    <w:uiPriority w:val="0"/>
    <w:pPr>
      <w:snapToGrid w:val="0"/>
      <w:jc w:val="left"/>
    </w:pPr>
    <w:rPr>
      <w:sz w:val="18"/>
      <w:szCs w:val="18"/>
    </w:rPr>
  </w:style>
  <w:style w:type="paragraph" w:styleId="16">
    <w:name w:val="HTML Preformatted"/>
    <w:basedOn w:val="1"/>
    <w:qFormat/>
    <w:uiPriority w:val="0"/>
    <w:rPr>
      <w:rFonts w:ascii="Courier New" w:hAnsi="Courier New"/>
      <w:sz w:val="20"/>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annotation subject"/>
    <w:basedOn w:val="6"/>
    <w:next w:val="6"/>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qFormat/>
    <w:uiPriority w:val="0"/>
  </w:style>
  <w:style w:type="character" w:styleId="25">
    <w:name w:val="Emphasis"/>
    <w:qFormat/>
    <w:uiPriority w:val="0"/>
    <w:rPr>
      <w:i/>
      <w:iCs/>
    </w:rPr>
  </w:style>
  <w:style w:type="character" w:styleId="26">
    <w:name w:val="Hyperlink"/>
    <w:basedOn w:val="22"/>
    <w:qFormat/>
    <w:uiPriority w:val="0"/>
    <w:rPr>
      <w:color w:val="0000FF"/>
      <w:u w:val="single"/>
    </w:rPr>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其他发布日期"/>
    <w:basedOn w:val="1"/>
    <w:qFormat/>
    <w:uiPriority w:val="0"/>
    <w:pPr>
      <w:framePr w:w="3997" w:h="471" w:hRule="exact" w:vSpace="181" w:wrap="around" w:vAnchor="page" w:hAnchor="page" w:x="1419" w:y="14097" w:anchorLock="1"/>
      <w:widowControl/>
      <w:tabs>
        <w:tab w:val="left" w:pos="0"/>
      </w:tabs>
      <w:jc w:val="left"/>
    </w:pPr>
    <w:rPr>
      <w:rFonts w:eastAsia="黑体"/>
      <w:kern w:val="0"/>
      <w:sz w:val="28"/>
    </w:rPr>
  </w:style>
  <w:style w:type="paragraph" w:customStyle="1" w:styleId="30">
    <w:name w:val="注×：（正文）"/>
    <w:qFormat/>
    <w:uiPriority w:val="0"/>
    <w:pPr>
      <w:tabs>
        <w:tab w:val="left" w:pos="0"/>
      </w:tabs>
      <w:ind w:left="811" w:hanging="448"/>
      <w:jc w:val="both"/>
    </w:pPr>
    <w:rPr>
      <w:rFonts w:ascii="宋体" w:hAnsi="Times New Roman" w:eastAsia="宋体" w:cs="Times New Roman"/>
      <w:sz w:val="18"/>
      <w:szCs w:val="18"/>
      <w:lang w:val="en-US" w:eastAsia="zh-CN" w:bidi="ar-SA"/>
    </w:rPr>
  </w:style>
  <w:style w:type="paragraph" w:customStyle="1" w:styleId="31">
    <w:name w:val="Char"/>
    <w:basedOn w:val="1"/>
    <w:qFormat/>
    <w:uiPriority w:val="0"/>
    <w:pPr>
      <w:adjustRightInd w:val="0"/>
      <w:spacing w:line="360" w:lineRule="atLeast"/>
      <w:textAlignment w:val="baseline"/>
    </w:pPr>
    <w:rPr>
      <w:szCs w:val="24"/>
    </w:rPr>
  </w:style>
  <w:style w:type="paragraph" w:customStyle="1" w:styleId="32">
    <w:name w:val="正文表标题"/>
    <w:next w:val="33"/>
    <w:qFormat/>
    <w:uiPriority w:val="0"/>
    <w:pPr>
      <w:tabs>
        <w:tab w:val="left" w:pos="0"/>
      </w:tabs>
      <w:spacing w:beforeLines="50" w:afterLines="50"/>
      <w:ind w:left="811" w:hanging="448"/>
      <w:jc w:val="center"/>
    </w:pPr>
    <w:rPr>
      <w:rFonts w:ascii="黑体" w:hAnsi="Times New Roman" w:eastAsia="黑体" w:cs="Times New Roman"/>
      <w:sz w:val="21"/>
      <w:lang w:val="en-US" w:eastAsia="zh-CN" w:bidi="ar-SA"/>
    </w:rPr>
  </w:style>
  <w:style w:type="paragraph" w:customStyle="1" w:styleId="33">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35">
    <w:name w:val="二级无"/>
    <w:basedOn w:val="36"/>
    <w:qFormat/>
    <w:uiPriority w:val="0"/>
    <w:rPr>
      <w:rFonts w:ascii="宋体" w:eastAsia="宋体"/>
    </w:rPr>
  </w:style>
  <w:style w:type="paragraph" w:customStyle="1" w:styleId="36">
    <w:name w:val="二级条标题"/>
    <w:basedOn w:val="37"/>
    <w:next w:val="33"/>
    <w:qFormat/>
    <w:uiPriority w:val="0"/>
    <w:pPr>
      <w:spacing w:before="50" w:after="50"/>
      <w:outlineLvl w:val="3"/>
    </w:pPr>
  </w:style>
  <w:style w:type="paragraph" w:customStyle="1" w:styleId="37">
    <w:name w:val="一级条标题"/>
    <w:next w:val="33"/>
    <w:qFormat/>
    <w:uiPriority w:val="0"/>
    <w:pPr>
      <w:spacing w:beforeLines="50" w:afterLines="50"/>
      <w:outlineLvl w:val="2"/>
    </w:pPr>
    <w:rPr>
      <w:rFonts w:ascii="黑体" w:hAnsi="Calibri" w:eastAsia="黑体" w:cs="Times New Roman"/>
      <w:sz w:val="21"/>
      <w:szCs w:val="21"/>
      <w:lang w:val="en-US" w:eastAsia="zh-CN" w:bidi="ar-SA"/>
    </w:rPr>
  </w:style>
  <w:style w:type="paragraph" w:customStyle="1" w:styleId="38">
    <w:name w:val="字母编号列项（一级）"/>
    <w:basedOn w:val="1"/>
    <w:qFormat/>
    <w:uiPriority w:val="0"/>
    <w:pPr>
      <w:tabs>
        <w:tab w:val="left" w:pos="840"/>
      </w:tabs>
      <w:ind w:left="839" w:hanging="419"/>
    </w:pPr>
  </w:style>
  <w:style w:type="paragraph" w:customStyle="1" w:styleId="39">
    <w:name w:val="数字编号列项（二级）"/>
    <w:basedOn w:val="1"/>
    <w:qFormat/>
    <w:uiPriority w:val="0"/>
    <w:pPr>
      <w:tabs>
        <w:tab w:val="left" w:pos="1260"/>
      </w:tabs>
      <w:ind w:left="1259" w:hanging="419"/>
    </w:pPr>
  </w:style>
  <w:style w:type="paragraph" w:customStyle="1" w:styleId="40">
    <w:name w:val="Revision_2f5ef84c-bf9a-42cb-9bd3-27005e109403"/>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zhenergy</Company>
  <Pages>7</Pages>
  <Words>3598</Words>
  <Characters>3611</Characters>
  <Paragraphs>79</Paragraphs>
  <TotalTime>4</TotalTime>
  <ScaleCrop>false</ScaleCrop>
  <LinksUpToDate>false</LinksUpToDate>
  <CharactersWithSpaces>3615</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2023-01-04T09:46:00Z</dcterms:created>
  <dc:creator>武帅</dc:creator>
  <cp:lastModifiedBy>胡瑛</cp:lastModifiedBy>
  <cp:lastPrinted>2024-09-29T15:44:00Z</cp:lastPrinted>
  <dcterms:modified xsi:type="dcterms:W3CDTF">2025-08-13T05:02:28Z</dcterms:modified>
  <dc:title>浙江省能源集团有限公司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EF8D18084E1548DDB9EC4CB4AFA02B13</vt:lpwstr>
  </property>
  <property fmtid="{D5CDD505-2E9C-101B-9397-08002B2CF9AE}" pid="4" name="woSyncTypoMode" linkTarget="0">
    <vt:bool>true</vt:bool>
  </property>
  <property fmtid="{D5CDD505-2E9C-101B-9397-08002B2CF9AE}" pid="5" name="woTypoMode" linkTarget="0">
    <vt:lpwstr/>
  </property>
</Properties>
</file>