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w w:val="100"/>
          <w:sz w:val="44"/>
          <w:szCs w:val="44"/>
        </w:rPr>
      </w:pPr>
      <w:r>
        <w:rPr>
          <w:rFonts w:hint="eastAsia" w:ascii="方正小标宋简体" w:hAnsi="方正小标宋简体" w:eastAsia="方正小标宋简体" w:cs="方正小标宋简体"/>
          <w:b w:val="0"/>
          <w:bCs/>
          <w:w w:val="100"/>
          <w:sz w:val="44"/>
          <w:szCs w:val="44"/>
        </w:rPr>
        <w:t>景宁县</w:t>
      </w:r>
      <w:r>
        <w:rPr>
          <w:rFonts w:hint="eastAsia" w:ascii="方正小标宋简体" w:hAnsi="方正小标宋简体" w:eastAsia="方正小标宋简体" w:cs="方正小标宋简体"/>
          <w:b w:val="0"/>
          <w:bCs/>
          <w:w w:val="100"/>
          <w:sz w:val="44"/>
          <w:szCs w:val="44"/>
          <w:lang w:val="en-US" w:eastAsia="zh-CN"/>
        </w:rPr>
        <w:t>发展和改革</w:t>
      </w:r>
      <w:r>
        <w:rPr>
          <w:rFonts w:hint="eastAsia" w:ascii="方正小标宋简体" w:hAnsi="方正小标宋简体" w:eastAsia="方正小标宋简体" w:cs="方正小标宋简体"/>
          <w:b w:val="0"/>
          <w:bCs/>
          <w:w w:val="100"/>
          <w:sz w:val="44"/>
          <w:szCs w:val="44"/>
        </w:rPr>
        <w:t>局行政规范性文件清理目录</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p>
    <w:tbl>
      <w:tblPr>
        <w:tblStyle w:val="3"/>
        <w:tblW w:w="12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6676"/>
        <w:gridCol w:w="2735"/>
        <w:gridCol w:w="1414"/>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序号</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文件名</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文号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清理建议</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《关于调整景宁县内道路班车客运票价的通知》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景发改价〔2015〕1号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拟废止</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关于废止《关于民用爆破器材销售配送服务价格的通知》等2个涉价费文件的决定</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景发改价〔2015〕10号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拟废止</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《关于公布2015年涉费行政规范性文件清理结果的通知》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景发改价〔2015〕11号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拟废止</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《景宁县城区供水价格改革的通知》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景发改价〔2015〕15号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《关于印发景宁县民办教育收费管理实施办法的通知》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景发改价〔2015〕17号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《景宁县发改局关于景宁县城区实行费居民超计划用水累进加价和差别水价制度的通知》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景发改价〔2016〕13号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《关于规范和完善居民用户管道燃气设施预埋和改造收费的通知》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景发改价〔2018〕6号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《关于降低云中大漈景区门票价格的通知》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景发改价〔2018〕10号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关于废止《关于调整景宁县内道路班车客运票价的通知》等17个行政规范性文件的通知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景发改〔2019〕1号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《关于公布景宁县小学放学后校内托管服务收费标准的通知》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景发改价〔2019〕6号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《关于公布景宁县启文中小学校收费基准价的通知》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景发改价〔2019〕7号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w:t>
            </w:r>
          </w:p>
        </w:tc>
        <w:tc>
          <w:tcPr>
            <w:tcW w:w="66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《景宁畲族自治县发展和改革局关于核定景宁县城区管道天然气临时销售价格的通知》</w:t>
            </w:r>
          </w:p>
        </w:tc>
        <w:tc>
          <w:tcPr>
            <w:tcW w:w="27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景发改价〔2019〕9号</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保留</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tc>
      </w:tr>
    </w:tbl>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06A1"/>
    <w:rsid w:val="06F547F9"/>
    <w:rsid w:val="34EA57E7"/>
    <w:rsid w:val="3CF106A1"/>
    <w:rsid w:val="42684879"/>
    <w:rsid w:val="5B003EC0"/>
    <w:rsid w:val="5DA5401F"/>
    <w:rsid w:val="6F7E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2024-08-02T07:36:00Z</dcterms:created>
  <dc:creator>刘俊</dc:creator>
  <cp:lastModifiedBy>曹仕康</cp:lastModifiedBy>
  <dcterms:modified xsi:type="dcterms:W3CDTF">2024-08-06T04:29:05Z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7CD66F81D78F47018D8FFCF6732C3238</vt:lpwstr>
  </property>
</Properties>
</file>