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w:t>
      </w:r>
      <w:r>
        <w:rPr>
          <w:rFonts w:hint="eastAsia" w:ascii="方正小标宋简体" w:hAnsi="仿宋" w:eastAsia="方正小标宋简体" w:cs="宋体"/>
          <w:color w:val="000000"/>
          <w:kern w:val="0"/>
          <w:sz w:val="44"/>
          <w:szCs w:val="44"/>
          <w:lang w:val="en-US" w:eastAsia="zh-CN"/>
        </w:rPr>
        <w:t>乐清市</w:t>
      </w:r>
      <w:r>
        <w:rPr>
          <w:rFonts w:hint="eastAsia" w:ascii="方正小标宋简体" w:hAnsi="仿宋" w:eastAsia="方正小标宋简体" w:cs="宋体"/>
          <w:color w:val="000000"/>
          <w:kern w:val="0"/>
          <w:sz w:val="44"/>
          <w:szCs w:val="44"/>
        </w:rPr>
        <w:t>动物疫病预防性扑杀和病死动物无害化处理补偿有关事项（征求意见稿）》的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pStyle w:val="8"/>
        <w:keepNext w:val="0"/>
        <w:keepLines w:val="0"/>
        <w:widowControl/>
        <w:suppressLineNumbers w:val="0"/>
        <w:spacing w:before="0" w:beforeAutospacing="0" w:after="0" w:afterAutospacing="0"/>
        <w:ind w:left="0" w:right="0" w:firstLine="640" w:firstLineChars="200"/>
        <w:rPr>
          <w:rFonts w:hint="eastAsia"/>
          <w:color w:val="000000"/>
          <w:kern w:val="0"/>
        </w:rPr>
      </w:pPr>
      <w:r>
        <w:rPr>
          <w:color w:val="000000"/>
          <w:kern w:val="0"/>
        </w:rPr>
        <w:t>现就</w:t>
      </w:r>
      <w:r>
        <w:rPr>
          <w:rFonts w:hint="eastAsia"/>
          <w:color w:val="000000"/>
          <w:kern w:val="0"/>
          <w:lang w:val="en-US" w:eastAsia="zh-CN"/>
        </w:rPr>
        <w:t>《乐清市动物疫病预防性扑杀和病死动物无害化处理补偿有关事项（征求意见稿）》</w:t>
      </w:r>
      <w:r>
        <w:rPr>
          <w:color w:val="000000"/>
          <w:kern w:val="0"/>
        </w:rPr>
        <w:t>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rPr>
      </w:pPr>
      <w:r>
        <w:rPr>
          <w:rFonts w:hint="eastAsia" w:ascii="黑体" w:hAnsi="黑体" w:eastAsia="黑体"/>
          <w:color w:val="000000"/>
          <w:kern w:val="0"/>
        </w:rPr>
        <w:t>一</w:t>
      </w:r>
      <w:r>
        <w:rPr>
          <w:rFonts w:hint="eastAsia" w:ascii="黑体" w:hAnsi="黑体" w:eastAsia="黑体"/>
          <w:kern w:val="0"/>
        </w:rPr>
        <w:t>、</w:t>
      </w:r>
      <w:r>
        <w:rPr>
          <w:rFonts w:ascii="黑体" w:hAnsi="黑体" w:eastAsia="黑体"/>
          <w:kern w:val="0"/>
        </w:rPr>
        <w:t>文件制定背景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kern w:val="0"/>
          <w:lang w:val="en-US" w:eastAsia="zh-CN"/>
        </w:rPr>
      </w:pPr>
      <w:r>
        <w:rPr>
          <w:rFonts w:hint="eastAsia" w:ascii="仿宋_GB2312" w:hAnsi="仿宋_GB2312" w:eastAsia="仿宋_GB2312" w:cs="仿宋_GB2312"/>
          <w:kern w:val="2"/>
          <w:sz w:val="32"/>
          <w:szCs w:val="22"/>
          <w:lang w:val="en-US" w:eastAsia="zh-CN" w:bidi="ar-SA"/>
        </w:rPr>
        <w:t>为支持做好我市动物疫病预防性扑杀和病死动物无害化处理工作，确保动物产品卫生安全，保障人民身体健康</w:t>
      </w:r>
      <w:r>
        <w:rPr>
          <w:rFonts w:hint="eastAsia" w:ascii="仿宋_GB2312" w:hAnsi="仿宋_GB2312" w:cs="仿宋_GB2312"/>
          <w:kern w:val="2"/>
          <w:sz w:val="32"/>
          <w:szCs w:val="22"/>
          <w:lang w:val="en-US" w:eastAsia="zh-CN" w:bidi="ar-SA"/>
        </w:rPr>
        <w:t>，</w:t>
      </w:r>
      <w:r>
        <w:rPr>
          <w:rFonts w:hint="eastAsia" w:ascii="仿宋_GB2312" w:hAnsi="仿宋_GB2312" w:eastAsia="仿宋_GB2312" w:cs="仿宋_GB2312"/>
          <w:kern w:val="2"/>
          <w:sz w:val="32"/>
          <w:szCs w:val="22"/>
          <w:lang w:val="en-US" w:eastAsia="zh-CN" w:bidi="ar-SA"/>
        </w:rPr>
        <w:t>对我市动物疫病预防性扑杀和病死动物无害化处理予以适当补偿</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rPr>
      </w:pPr>
      <w:r>
        <w:rPr>
          <w:rFonts w:ascii="黑体" w:hAnsi="黑体" w:eastAsia="黑体"/>
          <w:kern w:val="0"/>
        </w:rPr>
        <w:t>二、文件涉法内容说明（制定依据）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kern w:val="0"/>
        </w:rPr>
      </w:pPr>
      <w:r>
        <w:rPr>
          <w:kern w:val="0"/>
        </w:rPr>
        <w:t>该文件依据</w:t>
      </w:r>
      <w:r>
        <w:rPr>
          <w:rFonts w:hint="eastAsia" w:ascii="仿宋_GB2312" w:hAnsi="仿宋_GB2312" w:eastAsia="仿宋_GB2312" w:cs="仿宋_GB2312"/>
          <w:kern w:val="2"/>
          <w:sz w:val="32"/>
          <w:szCs w:val="22"/>
          <w:lang w:val="en-US" w:eastAsia="zh-CN" w:bidi="ar-SA"/>
        </w:rPr>
        <w:t>《中华人民共和国动物防疫法》《浙江省动物防疫条例》《乐清市若干产业政策清单》（乐政发〔2024〕6 号） 等</w:t>
      </w:r>
      <w:r>
        <w:rPr>
          <w:rFonts w:hint="eastAsia" w:ascii="仿宋_GB2312" w:hAnsi="仿宋_GB2312" w:cs="仿宋_GB2312"/>
          <w:kern w:val="2"/>
          <w:sz w:val="32"/>
          <w:szCs w:val="22"/>
          <w:lang w:val="en-US" w:eastAsia="zh-CN" w:bidi="ar-SA"/>
        </w:rPr>
        <w:t>文件</w:t>
      </w:r>
      <w:r>
        <w:rPr>
          <w:kern w:val="0"/>
        </w:rPr>
        <w:t>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rPr>
      </w:pPr>
      <w:r>
        <w:rPr>
          <w:rFonts w:ascii="黑体" w:hAnsi="黑体" w:eastAsia="黑体"/>
          <w:kern w:val="0"/>
        </w:rPr>
        <w:t>三、文件制定过程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kern w:val="0"/>
        </w:rPr>
      </w:pPr>
      <w:r>
        <w:rPr>
          <w:kern w:val="0"/>
        </w:rPr>
        <w:t>该文件</w:t>
      </w:r>
      <w:r>
        <w:rPr>
          <w:rFonts w:hint="eastAsia"/>
          <w:kern w:val="0"/>
          <w:lang w:val="en-US" w:eastAsia="zh-CN"/>
        </w:rPr>
        <w:t>2024</w:t>
      </w:r>
      <w:r>
        <w:rPr>
          <w:kern w:val="0"/>
        </w:rPr>
        <w:t>年</w:t>
      </w:r>
      <w:r>
        <w:rPr>
          <w:rFonts w:hint="eastAsia"/>
          <w:kern w:val="0"/>
          <w:lang w:val="en-US" w:eastAsia="zh-CN"/>
        </w:rPr>
        <w:t>7</w:t>
      </w:r>
      <w:r>
        <w:rPr>
          <w:kern w:val="0"/>
        </w:rPr>
        <w:t>月开始由</w:t>
      </w:r>
      <w:r>
        <w:rPr>
          <w:rFonts w:hint="eastAsia"/>
          <w:kern w:val="0"/>
          <w:lang w:val="en-US" w:eastAsia="zh-CN"/>
        </w:rPr>
        <w:t>乐清市农业农村局</w:t>
      </w:r>
      <w:r>
        <w:rPr>
          <w:kern w:val="0"/>
        </w:rPr>
        <w:t>进行必要性、可行性等内容的调研论证。</w:t>
      </w:r>
      <w:r>
        <w:rPr>
          <w:rFonts w:hint="eastAsia"/>
          <w:kern w:val="0"/>
          <w:lang w:val="en-US" w:eastAsia="zh-CN"/>
        </w:rPr>
        <w:t>2025</w:t>
      </w:r>
      <w:r>
        <w:rPr>
          <w:kern w:val="0"/>
        </w:rPr>
        <w:t>年</w:t>
      </w:r>
      <w:r>
        <w:rPr>
          <w:rFonts w:hint="eastAsia"/>
          <w:kern w:val="0"/>
          <w:lang w:val="en-US" w:eastAsia="zh-CN"/>
        </w:rPr>
        <w:t>1</w:t>
      </w:r>
      <w:r>
        <w:rPr>
          <w:kern w:val="0"/>
        </w:rPr>
        <w:t>月</w:t>
      </w:r>
      <w:r>
        <w:rPr>
          <w:rFonts w:hint="eastAsia"/>
          <w:kern w:val="0"/>
          <w:lang w:val="en-US" w:eastAsia="zh-CN"/>
        </w:rPr>
        <w:t>15</w:t>
      </w:r>
      <w:r>
        <w:rPr>
          <w:kern w:val="0"/>
        </w:rPr>
        <w:t>日</w:t>
      </w:r>
      <w:r>
        <w:rPr>
          <w:rFonts w:hint="eastAsia"/>
          <w:kern w:val="0"/>
          <w:lang w:val="en-US" w:eastAsia="zh-CN"/>
        </w:rPr>
        <w:t>至1月23</w:t>
      </w:r>
      <w:bookmarkStart w:id="0" w:name="_GoBack"/>
      <w:bookmarkEnd w:id="0"/>
      <w:r>
        <w:rPr>
          <w:rFonts w:hint="eastAsia"/>
          <w:kern w:val="0"/>
          <w:lang w:val="en-US" w:eastAsia="zh-CN"/>
        </w:rPr>
        <w:t>日</w:t>
      </w:r>
      <w:r>
        <w:rPr>
          <w:kern w:val="0"/>
        </w:rPr>
        <w:t>在</w:t>
      </w:r>
      <w:r>
        <w:rPr>
          <w:rFonts w:hint="eastAsia"/>
          <w:kern w:val="0"/>
          <w:lang w:val="en-US" w:eastAsia="zh-CN"/>
        </w:rPr>
        <w:t>乐清市人民政府</w:t>
      </w:r>
      <w:r>
        <w:rPr>
          <w:kern w:val="0"/>
        </w:rPr>
        <w:t>网站公开征求意见，</w:t>
      </w:r>
      <w:r>
        <w:rPr>
          <w:rFonts w:hint="eastAsia"/>
          <w:kern w:val="0"/>
          <w:lang w:val="en-US" w:eastAsia="zh-CN"/>
        </w:rPr>
        <w:t>时间7个工作日</w:t>
      </w:r>
      <w:r>
        <w:rPr>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rPr>
      </w:pPr>
      <w:r>
        <w:rPr>
          <w:rFonts w:ascii="黑体" w:hAnsi="黑体" w:eastAsia="黑体"/>
          <w:kern w:val="0"/>
        </w:rPr>
        <w:t>四、文件主要内容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国标仿宋-GB/T 2312" w:hAnsi="国标仿宋-GB/T 2312" w:eastAsia="国标仿宋-GB/T 2312" w:cs="国标仿宋-GB/T 2312"/>
          <w:color w:val="000000" w:themeColor="text1"/>
          <w:sz w:val="32"/>
          <w:szCs w:val="32"/>
          <w:lang w:val="en-US" w:eastAsia="zh-CN"/>
          <w14:textFill>
            <w14:solidFill>
              <w14:schemeClr w14:val="tx1"/>
            </w14:solidFill>
          </w14:textFill>
        </w:rPr>
      </w:pPr>
      <w:r>
        <w:rPr>
          <w:rFonts w:hint="eastAsia" w:ascii="国标仿宋-GB/T 2312" w:hAnsi="国标仿宋-GB/T 2312" w:eastAsia="国标仿宋-GB/T 2312" w:cs="国标仿宋-GB/T 2312"/>
          <w:color w:val="000000" w:themeColor="text1"/>
          <w:sz w:val="32"/>
          <w:szCs w:val="32"/>
          <w:lang w:val="en-US" w:eastAsia="zh-CN"/>
          <w14:textFill>
            <w14:solidFill>
              <w14:schemeClr w14:val="tx1"/>
            </w14:solidFill>
          </w14:textFill>
        </w:rPr>
        <w:t>对我市动物疫病预防性扑杀和病死动物无害化处理予以适当补偿</w:t>
      </w:r>
      <w:r>
        <w:rPr>
          <w:rFonts w:hint="eastAsia" w:ascii="国标仿宋-GB/T 2312" w:hAnsi="国标仿宋-GB/T 2312" w:eastAsia="国标仿宋-GB/T 2312" w:cs="国标仿宋-GB/T 2312"/>
          <w:i w:val="0"/>
          <w:iCs w:val="0"/>
          <w:caps w:val="0"/>
          <w:spacing w:val="0"/>
          <w:sz w:val="32"/>
          <w:szCs w:val="32"/>
          <w:highlight w:val="none"/>
          <w:shd w:val="clear" w:color="auto" w:fill="FFFFFF"/>
          <w:lang w:eastAsia="zh-CN"/>
        </w:rPr>
        <w:t>。</w:t>
      </w:r>
    </w:p>
    <w:p>
      <w:pPr>
        <w:keepNext w:val="0"/>
        <w:keepLines w:val="0"/>
        <w:pageBreakBefore w:val="0"/>
        <w:widowControl/>
        <w:kinsoku/>
        <w:wordWrap/>
        <w:overflowPunct/>
        <w:topLinePunct w:val="0"/>
        <w:bidi w:val="0"/>
        <w:adjustRightInd/>
        <w:snapToGrid/>
        <w:spacing w:line="576"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（一）补贴对象。</w:t>
      </w:r>
      <w:r>
        <w:rPr>
          <w:rFonts w:hint="eastAsia" w:ascii="仿宋_GB2312" w:hAnsi="仿宋_GB2312" w:eastAsia="仿宋_GB2312" w:cs="仿宋_GB2312"/>
          <w:kern w:val="0"/>
          <w:sz w:val="32"/>
          <w:szCs w:val="32"/>
        </w:rPr>
        <w:t>补贴对象</w:t>
      </w:r>
      <w:r>
        <w:rPr>
          <w:rFonts w:hint="eastAsia" w:ascii="仿宋_GB2312" w:hAnsi="仿宋_GB2312" w:eastAsia="仿宋_GB2312" w:cs="仿宋_GB2312"/>
          <w:sz w:val="32"/>
          <w:szCs w:val="32"/>
        </w:rPr>
        <w:t>为在本市范围内养殖和从市外合法引入养殖的动物，因发生动物疫病须采取预防性扑杀措施的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在本市范围内养殖和从外市合法引入养殖，因动物疫病、强制免疫接种、疫情监测采样应激反应死亡、自然灾害、机械性致死或死因不明的动物以及从外市合法调入进行交易因动物疫病死亡的动物，因客观因素导致无法进行集中无害化处理而按规定程序就近进行无害化处理的。</w:t>
      </w:r>
    </w:p>
    <w:p>
      <w:pPr>
        <w:pStyle w:val="8"/>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6"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楷体" w:hAnsi="楷体" w:eastAsia="楷体" w:cs="楷体"/>
          <w:color w:val="auto"/>
          <w:sz w:val="32"/>
          <w:szCs w:val="32"/>
          <w:lang w:val="en-US" w:eastAsia="zh-CN"/>
        </w:rPr>
        <w:t>补贴标准。</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参照《关于动物疫病预防性扑杀和病死动物无害化处理 补偿有关事项的通知</w:t>
      </w:r>
      <w:r>
        <w:rPr>
          <w:rFonts w:hint="eastAsia" w:hAnsi="仿宋_GB2312" w:cs="仿宋_GB2312"/>
          <w:i w:val="0"/>
          <w:iCs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乐财农〔2020〕235 号</w:t>
      </w:r>
      <w:r>
        <w:rPr>
          <w:rFonts w:hint="eastAsia" w:hAnsi="仿宋_GB2312" w:cs="仿宋_GB2312"/>
          <w:i w:val="0"/>
          <w:iCs w:val="0"/>
          <w:caps w:val="0"/>
          <w:color w:val="auto"/>
          <w:spacing w:val="0"/>
          <w:sz w:val="32"/>
          <w:szCs w:val="32"/>
          <w:highlight w:val="none"/>
          <w:shd w:val="clear" w:color="auto" w:fill="FFFFFF"/>
          <w:lang w:val="en-US" w:eastAsia="zh-CN"/>
        </w:rPr>
        <w:t>文件中的《</w:t>
      </w:r>
      <w:r>
        <w:t>乐清市病死动物无害化处理补偿标准表</w:t>
      </w:r>
      <w:r>
        <w:rPr>
          <w:rFonts w:hint="eastAsia" w:hAnsi="仿宋_GB2312" w:cs="仿宋_GB2312"/>
          <w:i w:val="0"/>
          <w:iCs w:val="0"/>
          <w:caps w:val="0"/>
          <w:color w:val="auto"/>
          <w:spacing w:val="0"/>
          <w:sz w:val="32"/>
          <w:szCs w:val="32"/>
          <w:highlight w:val="none"/>
          <w:shd w:val="clear" w:color="auto" w:fill="FFFFFF"/>
          <w:lang w:val="en-US" w:eastAsia="zh-CN"/>
        </w:rPr>
        <w:t>》（附件1）</w:t>
      </w:r>
      <w:r>
        <w:rPr>
          <w:rFonts w:hint="eastAsia"/>
          <w:lang w:eastAsia="zh-CN"/>
        </w:rPr>
        <w:t>、</w:t>
      </w:r>
      <w:r>
        <w:rPr>
          <w:rFonts w:hint="eastAsia"/>
          <w:lang w:val="en-US" w:eastAsia="zh-CN"/>
        </w:rPr>
        <w:t>《乐清市动物疫病预防性扑杀补偿标准表》</w:t>
      </w:r>
      <w:r>
        <w:rPr>
          <w:rFonts w:hint="eastAsia"/>
          <w:lang w:eastAsia="zh-CN"/>
        </w:rPr>
        <w:t>（</w:t>
      </w:r>
      <w:r>
        <w:rPr>
          <w:rFonts w:hint="eastAsia"/>
          <w:lang w:val="en-US" w:eastAsia="zh-CN"/>
        </w:rPr>
        <w:t>附件2</w:t>
      </w:r>
      <w:r>
        <w:rPr>
          <w:rFonts w:hint="eastAsia"/>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rPr>
      </w:pPr>
      <w:r>
        <w:rPr>
          <w:rFonts w:ascii="黑体" w:hAnsi="黑体" w:eastAsia="黑体"/>
          <w:kern w:val="0"/>
        </w:rPr>
        <w:t>五、文件施行日期及有效期说明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val="en-US" w:eastAsia="zh-CN"/>
        </w:rPr>
      </w:pPr>
      <w:r>
        <w:rPr>
          <w:color w:val="000000" w:themeColor="text1"/>
          <w:kern w:val="0"/>
          <w14:textFill>
            <w14:solidFill>
              <w14:schemeClr w14:val="tx1"/>
            </w14:solidFill>
          </w14:textFill>
        </w:rPr>
        <w:t>该文件</w:t>
      </w:r>
      <w:r>
        <w:rPr>
          <w:rFonts w:hint="eastAsia"/>
          <w:color w:val="000000" w:themeColor="text1"/>
          <w:kern w:val="0"/>
          <w14:textFill>
            <w14:solidFill>
              <w14:schemeClr w14:val="tx1"/>
            </w14:solidFill>
          </w14:textFill>
        </w:rPr>
        <w:t>自2025年起至 2027年止</w:t>
      </w:r>
      <w:r>
        <w:rPr>
          <w:rFonts w:hint="eastAsia"/>
          <w:color w:val="000000" w:themeColor="text1"/>
          <w:kern w:val="0"/>
          <w:lang w:eastAsia="zh-CN"/>
          <w14:textFill>
            <w14:solidFill>
              <w14:schemeClr w14:val="tx1"/>
            </w14:solidFill>
          </w14:textFill>
        </w:rPr>
        <w:t>。</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DC67D"/>
    <w:multiLevelType w:val="singleLevel"/>
    <w:tmpl w:val="F7EDC67D"/>
    <w:lvl w:ilvl="0" w:tentative="0">
      <w:start w:val="2"/>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NmM5NmQyZjBlOTgyYTA0NGUyN2JjY2FmMjE0NjEifQ=="/>
    <w:docVar w:name="KSO_WPS_MARK_KEY" w:val="548d0745-0c9d-4320-9e1b-8071e4a1e5b6"/>
  </w:docVars>
  <w:rsids>
    <w:rsidRoot w:val="00F65496"/>
    <w:rsid w:val="00341B8D"/>
    <w:rsid w:val="00EA0B3A"/>
    <w:rsid w:val="00F65496"/>
    <w:rsid w:val="00FE3631"/>
    <w:rsid w:val="036D221A"/>
    <w:rsid w:val="0B5F6DAE"/>
    <w:rsid w:val="0B6473E5"/>
    <w:rsid w:val="134830F9"/>
    <w:rsid w:val="145279E5"/>
    <w:rsid w:val="14797BC8"/>
    <w:rsid w:val="155132A5"/>
    <w:rsid w:val="1845424E"/>
    <w:rsid w:val="1AC75106"/>
    <w:rsid w:val="1F26365B"/>
    <w:rsid w:val="1F6F0182"/>
    <w:rsid w:val="23E50503"/>
    <w:rsid w:val="25576D21"/>
    <w:rsid w:val="26FE003E"/>
    <w:rsid w:val="298505A2"/>
    <w:rsid w:val="2D9E2CB4"/>
    <w:rsid w:val="2E512E11"/>
    <w:rsid w:val="2FB1379C"/>
    <w:rsid w:val="32E817E5"/>
    <w:rsid w:val="34106932"/>
    <w:rsid w:val="35783994"/>
    <w:rsid w:val="379A310E"/>
    <w:rsid w:val="3E633CB7"/>
    <w:rsid w:val="3FBA905C"/>
    <w:rsid w:val="4197548A"/>
    <w:rsid w:val="43F50F5A"/>
    <w:rsid w:val="45ED792E"/>
    <w:rsid w:val="48AB1807"/>
    <w:rsid w:val="49CE6DA9"/>
    <w:rsid w:val="50077B7B"/>
    <w:rsid w:val="523429E2"/>
    <w:rsid w:val="5521550C"/>
    <w:rsid w:val="566972CA"/>
    <w:rsid w:val="587935F9"/>
    <w:rsid w:val="5BB95D06"/>
    <w:rsid w:val="5E6F14C4"/>
    <w:rsid w:val="5F08505C"/>
    <w:rsid w:val="5FA3332C"/>
    <w:rsid w:val="621D30A3"/>
    <w:rsid w:val="64747790"/>
    <w:rsid w:val="6A935FD2"/>
    <w:rsid w:val="6C716598"/>
    <w:rsid w:val="6EC407F2"/>
    <w:rsid w:val="76B7778C"/>
    <w:rsid w:val="78401F63"/>
    <w:rsid w:val="7A003560"/>
    <w:rsid w:val="7E172C18"/>
    <w:rsid w:val="7F5D2254"/>
    <w:rsid w:val="7FF0F4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1"/>
    <w:pPr>
      <w:outlineLvl w:val="1"/>
    </w:pPr>
    <w:rPr>
      <w:rFonts w:ascii="Arial Unicode MS" w:hAnsi="Arial Unicode MS" w:eastAsia="Arial Unicode MS" w:cs="Arial Unicode MS"/>
      <w:sz w:val="44"/>
      <w:szCs w:val="44"/>
      <w:lang w:val="zh-CN" w:eastAsia="zh-CN" w:bidi="zh-CN"/>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3"/>
    <w:qFormat/>
    <w:uiPriority w:val="99"/>
    <w:pPr>
      <w:widowControl w:val="0"/>
      <w:adjustRightInd/>
      <w:snapToGrid/>
      <w:ind w:firstLine="420" w:firstLineChars="100"/>
      <w:jc w:val="both"/>
    </w:pPr>
    <w:rPr>
      <w:rFonts w:ascii="Times New Roman" w:hAnsi="Times New Roman" w:eastAsia="宋体" w:cs="Times New Roman"/>
      <w:kern w:val="2"/>
      <w:sz w:val="21"/>
      <w:szCs w:val="20"/>
      <w:lang w:val="zh-CN"/>
    </w:rPr>
  </w:style>
  <w:style w:type="paragraph" w:styleId="3">
    <w:name w:val="Body Text"/>
    <w:basedOn w:val="1"/>
    <w:next w:val="2"/>
    <w:unhideWhenUsed/>
    <w:qFormat/>
    <w:uiPriority w:val="99"/>
    <w:pPr>
      <w:spacing w:after="120"/>
    </w:p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cs="宋体"/>
      <w:kern w:val="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2</Pages>
  <Words>675</Words>
  <Characters>697</Characters>
  <Lines>15</Lines>
  <Paragraphs>4</Paragraphs>
  <TotalTime>0</TotalTime>
  <ScaleCrop>false</ScaleCrop>
  <LinksUpToDate>false</LinksUpToDate>
  <CharactersWithSpaces>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2020-08-20T07:56:00Z</dcterms:created>
  <dc:creator>User</dc:creator>
  <cp:lastModifiedBy>cz～</cp:lastModifiedBy>
  <dcterms:modified xsi:type="dcterms:W3CDTF">2025-01-15T02:18:38Z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66013309D0E7440D8B2AAEBC5A92131E_13</vt:lpwstr>
  </property>
  <property fmtid="{D5CDD505-2E9C-101B-9397-08002B2CF9AE}" pid="4" name="KSOTemplateDocerSaveRecord">
    <vt:lpwstr>eyJoZGlkIjoiYWUxMTM2MTJjNjIxMWQ5MDIwMWJiZTY5OTI1MDM4OTIiLCJ1c2VySWQiOiIyOTY1OTk1NTYifQ==</vt:lpwstr>
  </property>
</Properties>
</file>