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《岱山县政府和国企投资项目全流程管理办法</w:t>
      </w:r>
      <w:r>
        <w:rPr>
          <w:rFonts w:hint="eastAsia"/>
        </w:rPr>
        <w:t>（征求意见稿）</w:t>
      </w:r>
      <w:r>
        <w:rPr>
          <w:rFonts w:hint="eastAsia"/>
          <w:lang w:val="en-US" w:eastAsia="zh-CN"/>
        </w:rPr>
        <w:t>》解读</w:t>
      </w: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项目全流程管理是贯彻落实党中央、国务院决策部署，提高基础设施和公用事业项目建设运营水平，遏制新增地方政府隐性债务，确保规范发展、阳光运行，促进经济社会高质量发展的重要举措。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按照县政府确定的工作分工，县发改局起草了《岱山县政府和国企投资项目全流程管理办法</w:t>
      </w:r>
      <w:r>
        <w:rPr>
          <w:rFonts w:hint="eastAsia"/>
        </w:rPr>
        <w:t>（征求意见稿）</w:t>
      </w:r>
      <w:r>
        <w:rPr>
          <w:rFonts w:hint="eastAsia"/>
          <w:lang w:val="en-US" w:eastAsia="zh-CN"/>
        </w:rPr>
        <w:t>》（以下简称《办法》），报县政府同意后印发、各乡镇、各部门贯彻实施。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《办法》共分为5章三十七条，从准确把握全流程管理的意义、范围、概念，规范推进项目建设实施、切实加强运营监管、加大政策保障力度等方面，对政府和国企投资项目全流程管理作了系统规范。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一是准确把握办法的总体要求。</w:t>
      </w:r>
      <w:r>
        <w:rPr>
          <w:rFonts w:hint="eastAsia"/>
          <w:b w:val="0"/>
          <w:bCs w:val="0"/>
          <w:lang w:val="en-US" w:eastAsia="zh-CN"/>
        </w:rPr>
        <w:t>加强项目前期论证、决策审批、建设实施、竣工验收、运营评价等方面的管理。包括建立全生命周期的“目标体系”、专班化运作的“工作体系”、高效能督查的“评价体系”和多部门协同的“政策体系”</w:t>
      </w:r>
      <w:r>
        <w:rPr>
          <w:rFonts w:hint="eastAsia"/>
          <w:lang w:val="en-US" w:eastAsia="zh-CN"/>
        </w:rPr>
        <w:t>，明确管理责任分工，稳妥推进办法实施。</w:t>
      </w:r>
    </w:p>
    <w:p>
      <w:pPr>
        <w:rPr>
          <w:rFonts w:hint="default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二是规范推进建设实施。</w:t>
      </w:r>
      <w:r>
        <w:rPr>
          <w:rFonts w:hint="eastAsia"/>
          <w:b w:val="0"/>
          <w:bCs w:val="0"/>
          <w:lang w:val="en-US" w:eastAsia="zh-CN"/>
        </w:rPr>
        <w:t>通过实施项目库和储备项目库，坚持民主化和科学化的决策制度，实行集体决策原则，按照法律法规有关规定开展项目前期工作，严格审核投资项目准入条件，坚持“资金跟着项目走”等措施严格履行投资管理程序，做好项目建设实施管理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三是切实加强运营监管。</w:t>
      </w:r>
      <w:r>
        <w:rPr>
          <w:rFonts w:hint="eastAsia"/>
          <w:b w:val="0"/>
          <w:bCs w:val="0"/>
          <w:lang w:val="en-US" w:eastAsia="zh-CN"/>
        </w:rPr>
        <w:t>规定项目单位是项目竣工验收的第一责任人，按照“谁建设、谁运营”原则，项目单位明确运营目标，加强运营管理。严格规范企业国有产权转让行为，建立健全投资项目信用管理制度、国有资产保值增值指标体系、重大投资项目督查机制，加强对项目建设的后期评价管理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投资项目全流程管理需要各方面共同推动，形成合力。县发改局将加强《办法》实施，牵头做好《办法》推进工作。各项目单位要切实负起主体责任，不断规范项目建设程序，完善监管体系，提高投资效益。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ZWIzNDg2MmIzZjExOTIzMmViNTBmYTMwYTk0ZWYifQ=="/>
  </w:docVars>
  <w:rsids>
    <w:rsidRoot w:val="397E4BA3"/>
    <w:rsid w:val="1A244E09"/>
    <w:rsid w:val="1D9254D8"/>
    <w:rsid w:val="1DDA393D"/>
    <w:rsid w:val="1F5B6B08"/>
    <w:rsid w:val="29722498"/>
    <w:rsid w:val="397E4BA3"/>
    <w:rsid w:val="613563FE"/>
    <w:rsid w:val="6F4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72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  <w:b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2024-03-01T06:05:00Z</dcterms:created>
  <dc:creator>123</dc:creator>
  <cp:lastModifiedBy>123</cp:lastModifiedBy>
  <dcterms:modified xsi:type="dcterms:W3CDTF">2024-03-01T06:21:05Z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5BEDD979242043A68CB1A06BF59E0885_11</vt:lpwstr>
  </property>
</Properties>
</file>