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41920">
      <w:pPr>
        <w:keepNext w:val="0"/>
        <w:keepLines w:val="0"/>
        <w:pageBreakBefore w:val="0"/>
        <w:kinsoku/>
        <w:wordWrap/>
        <w:topLinePunct w:val="0"/>
        <w:autoSpaceDN/>
        <w:bidi w:val="0"/>
        <w:spacing w:line="574" w:lineRule="exact"/>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关于《绍兴市越城区关于推进医疗器械</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产业</w:t>
      </w:r>
    </w:p>
    <w:p w14:paraId="31C92AA5">
      <w:pPr>
        <w:keepNext w:val="0"/>
        <w:keepLines w:val="0"/>
        <w:pageBreakBefore w:val="0"/>
        <w:kinsoku/>
        <w:wordWrap/>
        <w:topLinePunct w:val="0"/>
        <w:autoSpaceDN/>
        <w:bidi w:val="0"/>
        <w:spacing w:line="574"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高质量发展的实施意见（2024</w:t>
      </w:r>
      <w:r>
        <w:rPr>
          <w:rFonts w:hint="eastAsia" w:ascii="Times New Roman" w:eastAsia="方正小标宋简体"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14:textFill>
            <w14:solidFill>
              <w14:schemeClr w14:val="tx1"/>
            </w14:solidFill>
          </w14:textFill>
        </w:rPr>
        <w:t>2035年）》</w:t>
      </w:r>
    </w:p>
    <w:p w14:paraId="65CAB33F">
      <w:pPr>
        <w:keepNext w:val="0"/>
        <w:keepLines w:val="0"/>
        <w:pageBreakBefore w:val="0"/>
        <w:kinsoku/>
        <w:wordWrap/>
        <w:topLinePunct w:val="0"/>
        <w:autoSpaceDN/>
        <w:bidi w:val="0"/>
        <w:spacing w:line="574"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eastAsia="方正小标宋简体" w:cs="Times New Roman"/>
          <w:bCs/>
          <w:sz w:val="44"/>
          <w:szCs w:val="44"/>
          <w:lang w:val="en-US" w:eastAsia="zh-CN"/>
        </w:rPr>
        <w:t>的</w:t>
      </w:r>
      <w:r>
        <w:rPr>
          <w:rFonts w:hint="default" w:ascii="Times New Roman" w:hAnsi="Times New Roman" w:eastAsia="方正小标宋简体" w:cs="Times New Roman"/>
          <w:bCs/>
          <w:sz w:val="44"/>
          <w:szCs w:val="44"/>
        </w:rPr>
        <w:t>起草</w:t>
      </w:r>
      <w:r>
        <w:rPr>
          <w:rFonts w:hint="eastAsia" w:ascii="Times New Roman" w:eastAsia="方正小标宋简体" w:cs="Times New Roman"/>
          <w:bCs/>
          <w:sz w:val="44"/>
          <w:szCs w:val="44"/>
          <w:lang w:val="en-US" w:eastAsia="zh-CN"/>
        </w:rPr>
        <w:t>说明</w:t>
      </w:r>
    </w:p>
    <w:p w14:paraId="784D1254">
      <w:pPr>
        <w:keepNext w:val="0"/>
        <w:keepLines w:val="0"/>
        <w:pageBreakBefore w:val="0"/>
        <w:kinsoku/>
        <w:wordWrap/>
        <w:topLinePunct w:val="0"/>
        <w:autoSpaceDN/>
        <w:bidi w:val="0"/>
        <w:spacing w:line="574"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一、起草背景</w:t>
      </w:r>
    </w:p>
    <w:p w14:paraId="017A36BD">
      <w:pPr>
        <w:keepNext w:val="0"/>
        <w:keepLines w:val="0"/>
        <w:pageBreakBefore w:val="0"/>
        <w:widowControl/>
        <w:shd w:val="clear" w:color="auto" w:fill="FFFFFF"/>
        <w:kinsoku/>
        <w:wordWrap/>
        <w:topLinePunct w:val="0"/>
        <w:autoSpaceDN/>
        <w:bidi w:val="0"/>
        <w:spacing w:line="574"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2024年下半年，根据区领导</w:t>
      </w:r>
      <w:r>
        <w:rPr>
          <w:rFonts w:hint="eastAsia" w:ascii="Times New Roman" w:eastAsia="仿宋_GB2312" w:cs="Times New Roman"/>
          <w:sz w:val="32"/>
          <w:szCs w:val="32"/>
          <w:lang w:val="en-US" w:eastAsia="zh-CN"/>
        </w:rPr>
        <w:t>的</w:t>
      </w:r>
      <w:r>
        <w:rPr>
          <w:rFonts w:hint="default" w:ascii="Times New Roman" w:hAnsi="Times New Roman" w:eastAsia="仿宋_GB2312" w:cs="Times New Roman"/>
          <w:sz w:val="32"/>
          <w:szCs w:val="32"/>
        </w:rPr>
        <w:t>医疗器械产业发展“十个一”工作指示，</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结合企业走访调研情况和产业规划编制单位意见，专班牵头起草了《绍兴市越城区关于推进医疗器械</w:t>
      </w:r>
      <w:r>
        <w:rPr>
          <w:rFonts w:hint="default" w:ascii="Times New Roman" w:hAnsi="Times New Roman" w:eastAsia="仿宋_GB2312" w:cs="Times New Roman"/>
          <w:sz w:val="32"/>
          <w:szCs w:val="32"/>
          <w:lang w:eastAsia="zh-CN"/>
        </w:rPr>
        <w:t>产业</w:t>
      </w:r>
      <w:r>
        <w:rPr>
          <w:rFonts w:hint="default" w:ascii="Times New Roman" w:hAnsi="Times New Roman" w:eastAsia="仿宋_GB2312" w:cs="Times New Roman"/>
          <w:sz w:val="32"/>
          <w:szCs w:val="32"/>
        </w:rPr>
        <w:t>高质量发展的实施意见（2024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2035年）》（以下简称《实施意见》），主要有以下三方面背景：</w:t>
      </w:r>
    </w:p>
    <w:p w14:paraId="6564F5FC">
      <w:pPr>
        <w:pStyle w:val="3"/>
        <w:keepNext w:val="0"/>
        <w:keepLines w:val="0"/>
        <w:widowControl/>
        <w:shd w:val="clear" w:color="auto" w:fill="FFFFFF"/>
        <w:spacing w:before="0" w:after="0" w:line="574" w:lineRule="exact"/>
        <w:ind w:firstLine="643"/>
        <w:jc w:val="left"/>
        <w:rPr>
          <w:rFonts w:hint="default" w:ascii="Times New Roman" w:hAnsi="Times New Roman" w:eastAsia="仿宋_GB2312" w:cs="Times New Roman"/>
          <w:bCs w:val="0"/>
          <w:sz w:val="32"/>
        </w:rPr>
      </w:pPr>
      <w:r>
        <w:rPr>
          <w:rFonts w:hint="default" w:ascii="Times New Roman" w:hAnsi="Times New Roman" w:eastAsia="楷体_GB2312" w:cs="Times New Roman"/>
          <w:b/>
          <w:bCs w:val="0"/>
          <w:sz w:val="32"/>
        </w:rPr>
        <w:t>一是加速产业发展的需要。</w:t>
      </w:r>
      <w:r>
        <w:rPr>
          <w:rFonts w:hint="default" w:ascii="Times New Roman" w:hAnsi="Times New Roman" w:eastAsia="仿宋_GB2312" w:cs="Times New Roman"/>
          <w:bCs w:val="0"/>
          <w:sz w:val="32"/>
        </w:rPr>
        <w:t>近年来，我区大力发展集成电路、低空经济、医疗器械三大新质生产力，引领产业转型升级。目前我区同步邀请波士顿咨询编制产业规划，根据规划内容，《实施意见》明确了产业高质量发展的总体目标、阶段性目标、重点方向、主要任务、责任分工等内容，有利于凝聚共识、合力推动产业加速发展。</w:t>
      </w:r>
    </w:p>
    <w:p w14:paraId="5744C4A7">
      <w:pPr>
        <w:pStyle w:val="3"/>
        <w:keepNext w:val="0"/>
        <w:keepLines w:val="0"/>
        <w:pageBreakBefore w:val="0"/>
        <w:widowControl/>
        <w:shd w:val="clear" w:color="auto" w:fill="FFFFFF"/>
        <w:kinsoku/>
        <w:wordWrap/>
        <w:topLinePunct w:val="0"/>
        <w:autoSpaceDN/>
        <w:bidi w:val="0"/>
        <w:spacing w:before="0" w:after="0" w:line="574" w:lineRule="exact"/>
        <w:ind w:firstLine="643"/>
        <w:jc w:val="left"/>
        <w:textAlignment w:val="auto"/>
        <w:rPr>
          <w:rFonts w:hint="default" w:ascii="Times New Roman" w:hAnsi="Times New Roman" w:eastAsia="仿宋_GB2312" w:cs="Times New Roman"/>
          <w:bCs w:val="0"/>
          <w:sz w:val="32"/>
          <w:lang w:eastAsia="zh-CN"/>
        </w:rPr>
      </w:pPr>
      <w:r>
        <w:rPr>
          <w:rFonts w:hint="default" w:ascii="Times New Roman" w:hAnsi="Times New Roman" w:eastAsia="楷体_GB2312" w:cs="Times New Roman"/>
          <w:b/>
          <w:bCs w:val="0"/>
          <w:sz w:val="32"/>
          <w:lang w:eastAsia="zh-CN"/>
        </w:rPr>
        <w:t>二是</w:t>
      </w:r>
      <w:r>
        <w:rPr>
          <w:rFonts w:hint="default" w:ascii="Times New Roman" w:hAnsi="Times New Roman" w:eastAsia="楷体_GB2312" w:cs="Times New Roman"/>
          <w:b/>
          <w:bCs w:val="0"/>
          <w:sz w:val="32"/>
        </w:rPr>
        <w:t>完善支持产业发展政策体系的需要。</w:t>
      </w:r>
      <w:r>
        <w:rPr>
          <w:rFonts w:hint="eastAsia" w:ascii="Times New Roman" w:hAnsi="Times New Roman" w:eastAsia="仿宋_GB2312" w:cs="Times New Roman"/>
          <w:bCs w:val="0"/>
          <w:sz w:val="32"/>
          <w:lang w:eastAsia="zh-CN"/>
        </w:rPr>
        <w:t>两区</w:t>
      </w:r>
      <w:r>
        <w:rPr>
          <w:rFonts w:hint="default" w:ascii="Times New Roman" w:hAnsi="Times New Roman" w:eastAsia="仿宋_GB2312" w:cs="Times New Roman"/>
          <w:bCs w:val="0"/>
          <w:sz w:val="32"/>
        </w:rPr>
        <w:t>体制机制调整后，原先《绍兴滨海新区生物医药产业招商引资扶持政策》不再适用越城区内相关企业，现行“1+9”政策产业聚焦度不够，需要参照集成电路、低空经济，</w:t>
      </w:r>
      <w:r>
        <w:rPr>
          <w:rFonts w:hint="default" w:ascii="Times New Roman" w:hAnsi="Times New Roman" w:eastAsia="仿宋_GB2312" w:cs="Times New Roman"/>
          <w:bCs w:val="0"/>
          <w:sz w:val="32"/>
          <w:lang w:eastAsia="zh-CN"/>
        </w:rPr>
        <w:t>出台《实施意见》并制定配套的专项产业政策，保障其落地。</w:t>
      </w:r>
    </w:p>
    <w:p w14:paraId="64CCD5B2">
      <w:pPr>
        <w:pStyle w:val="3"/>
        <w:keepNext w:val="0"/>
        <w:keepLines w:val="0"/>
        <w:pageBreakBefore w:val="0"/>
        <w:widowControl/>
        <w:shd w:val="clear" w:color="auto" w:fill="FFFFFF"/>
        <w:kinsoku/>
        <w:wordWrap/>
        <w:topLinePunct w:val="0"/>
        <w:autoSpaceDN/>
        <w:bidi w:val="0"/>
        <w:spacing w:before="0" w:after="0" w:line="574" w:lineRule="exact"/>
        <w:ind w:firstLine="643"/>
        <w:jc w:val="left"/>
        <w:textAlignment w:val="auto"/>
        <w:rPr>
          <w:rFonts w:hint="default" w:ascii="Times New Roman" w:hAnsi="Times New Roman" w:eastAsia="仿宋_GB2312" w:cs="Times New Roman"/>
          <w:sz w:val="32"/>
        </w:rPr>
      </w:pPr>
      <w:r>
        <w:rPr>
          <w:rFonts w:hint="default" w:ascii="Times New Roman" w:hAnsi="Times New Roman" w:eastAsia="楷体_GB2312" w:cs="Times New Roman"/>
          <w:b/>
          <w:bCs w:val="0"/>
          <w:sz w:val="32"/>
        </w:rPr>
        <w:t>三是助推招商工作的需要。</w:t>
      </w:r>
      <w:r>
        <w:rPr>
          <w:rFonts w:hint="default" w:ascii="Times New Roman" w:hAnsi="Times New Roman" w:eastAsia="仿宋_GB2312" w:cs="Times New Roman"/>
          <w:bCs w:val="0"/>
          <w:sz w:val="32"/>
        </w:rPr>
        <w:t>越城医疗器械有基础（</w:t>
      </w:r>
      <w:r>
        <w:rPr>
          <w:rFonts w:hint="eastAsia" w:ascii="Times New Roman" w:hAnsi="Times New Roman" w:eastAsia="仿宋_GB2312" w:cs="Times New Roman"/>
          <w:bCs w:val="0"/>
          <w:sz w:val="32"/>
          <w:lang w:val="en-US" w:eastAsia="zh-CN"/>
        </w:rPr>
        <w:t>规上</w:t>
      </w:r>
      <w:r>
        <w:rPr>
          <w:rFonts w:hint="default" w:ascii="Times New Roman" w:hAnsi="Times New Roman" w:eastAsia="仿宋_GB2312" w:cs="Times New Roman"/>
          <w:bCs w:val="0"/>
          <w:sz w:val="32"/>
        </w:rPr>
        <w:t>工业产值2023年全省区县市排名第2），有潜力，出台规划、实施意见和政策有助于更好地向外推介越城发展医疗器械产业的蓝图，打响品牌，推动产业招商。</w:t>
      </w:r>
    </w:p>
    <w:p w14:paraId="76C8E23E">
      <w:pPr>
        <w:keepNext w:val="0"/>
        <w:keepLines w:val="0"/>
        <w:pageBreakBefore w:val="0"/>
        <w:kinsoku/>
        <w:wordWrap/>
        <w:topLinePunct w:val="0"/>
        <w:autoSpaceDN/>
        <w:bidi w:val="0"/>
        <w:spacing w:line="574" w:lineRule="exact"/>
        <w:ind w:firstLine="640" w:firstLineChars="200"/>
        <w:textAlignment w:val="auto"/>
        <w:rPr>
          <w:rFonts w:hint="default" w:ascii="Times New Roman" w:hAnsi="Times New Roman" w:eastAsia="黑体" w:cs="Times New Roman"/>
          <w:bCs/>
          <w:sz w:val="32"/>
          <w:szCs w:val="32"/>
        </w:rPr>
      </w:pPr>
      <w:bookmarkStart w:id="0" w:name="_Hlk56850655"/>
      <w:r>
        <w:rPr>
          <w:rFonts w:hint="default" w:ascii="Times New Roman" w:hAnsi="Times New Roman" w:eastAsia="黑体" w:cs="Times New Roman"/>
          <w:bCs/>
          <w:sz w:val="32"/>
          <w:szCs w:val="32"/>
        </w:rPr>
        <w:t>二、起草过程</w:t>
      </w:r>
    </w:p>
    <w:bookmarkEnd w:id="0"/>
    <w:p w14:paraId="085C2E8B">
      <w:pPr>
        <w:keepNext w:val="0"/>
        <w:keepLines w:val="0"/>
        <w:pageBreakBefore w:val="0"/>
        <w:kinsoku/>
        <w:wordWrap/>
        <w:topLinePunct w:val="0"/>
        <w:autoSpaceDN/>
        <w:bidi w:val="0"/>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10月，根据区政府主要领导听取规划编制会议上的指示，专班着手编制《实施意见》，当月完成初稿。</w:t>
      </w:r>
      <w:r>
        <w:rPr>
          <w:rFonts w:hint="default" w:ascii="Times New Roman" w:hAnsi="Times New Roman" w:eastAsia="仿宋_GB2312" w:cs="Times New Roman"/>
          <w:sz w:val="32"/>
          <w:szCs w:val="32"/>
        </w:rPr>
        <w:t>11月</w:t>
      </w:r>
      <w:r>
        <w:rPr>
          <w:rFonts w:hint="default" w:ascii="Times New Roman" w:hAnsi="Times New Roman" w:eastAsia="仿宋_GB2312" w:cs="Times New Roman"/>
          <w:sz w:val="32"/>
          <w:szCs w:val="32"/>
          <w:lang w:eastAsia="zh-CN"/>
        </w:rPr>
        <w:t>组织相关企业、专家进行研讨，修改后</w:t>
      </w:r>
      <w:r>
        <w:rPr>
          <w:rFonts w:hint="default" w:ascii="Times New Roman" w:hAnsi="Times New Roman" w:eastAsia="仿宋_GB2312" w:cs="Times New Roman"/>
          <w:sz w:val="32"/>
          <w:szCs w:val="32"/>
        </w:rPr>
        <w:t>邀请区政府分管领导及相关单位听取汇报，根据相关意见</w:t>
      </w:r>
      <w:r>
        <w:rPr>
          <w:rFonts w:hint="default" w:ascii="Times New Roman" w:hAnsi="Times New Roman" w:eastAsia="仿宋_GB2312" w:cs="Times New Roman"/>
          <w:sz w:val="32"/>
          <w:szCs w:val="32"/>
          <w:lang w:eastAsia="zh-CN"/>
        </w:rPr>
        <w:t>进一步完善。</w:t>
      </w:r>
      <w:r>
        <w:rPr>
          <w:rFonts w:hint="default" w:ascii="Times New Roman" w:hAnsi="Times New Roman" w:eastAsia="仿宋_GB2312" w:cs="Times New Roman"/>
          <w:sz w:val="32"/>
          <w:szCs w:val="32"/>
          <w:lang w:val="en-US" w:eastAsia="zh-CN"/>
        </w:rPr>
        <w:t>12月向区政府主要领导做了汇报，2025年1月完成相关</w:t>
      </w:r>
      <w:r>
        <w:rPr>
          <w:rFonts w:hint="eastAsia" w:ascii="Times New Roman" w:eastAsia="仿宋_GB2312" w:cs="Times New Roman"/>
          <w:sz w:val="32"/>
          <w:szCs w:val="32"/>
          <w:lang w:val="en-US" w:eastAsia="zh-CN"/>
        </w:rPr>
        <w:t>区级部门（</w:t>
      </w:r>
      <w:r>
        <w:rPr>
          <w:rFonts w:hint="default" w:ascii="Times New Roman" w:hAnsi="Times New Roman" w:eastAsia="仿宋_GB2312" w:cs="Times New Roman"/>
          <w:sz w:val="32"/>
          <w:szCs w:val="32"/>
          <w:lang w:val="en-US" w:eastAsia="zh-CN"/>
        </w:rPr>
        <w:t>单位</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意见征集。</w:t>
      </w:r>
    </w:p>
    <w:p w14:paraId="2C209EAB">
      <w:pPr>
        <w:keepNext w:val="0"/>
        <w:keepLines w:val="0"/>
        <w:pageBreakBefore w:val="0"/>
        <w:kinsoku/>
        <w:wordWrap/>
        <w:topLinePunct w:val="0"/>
        <w:autoSpaceDN/>
        <w:bidi w:val="0"/>
        <w:spacing w:line="574"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三、主要内容</w:t>
      </w:r>
    </w:p>
    <w:p w14:paraId="31E076CF">
      <w:pPr>
        <w:keepNext w:val="0"/>
        <w:keepLines w:val="0"/>
        <w:pageBreakBefore w:val="0"/>
        <w:kinsoku/>
        <w:wordWrap/>
        <w:topLinePunct w:val="0"/>
        <w:autoSpaceDN/>
        <w:bidi w:val="0"/>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《实施意见》共3部分内容。</w:t>
      </w:r>
    </w:p>
    <w:p w14:paraId="4E561759">
      <w:pPr>
        <w:keepNext w:val="0"/>
        <w:keepLines w:val="0"/>
        <w:pageBreakBefore w:val="0"/>
        <w:kinsoku/>
        <w:wordWrap/>
        <w:topLinePunct w:val="0"/>
        <w:autoSpaceDN/>
        <w:bidi w:val="0"/>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部分“发展目标”明确了我区医疗器械产业发展的总体目标：打造成为浙江省医疗器械特色产业集群（核心区），力争到2027年产值规模全省第一，到2035年发展成为国内领先的应急医疗物资生产基地和国家级高端医疗装备应用示范基地。同时从创新能力、产业结构、产业能级、产业平台四个方面明确了2027年、2035年产业发展目标。</w:t>
      </w:r>
    </w:p>
    <w:p w14:paraId="597EB6CB">
      <w:pPr>
        <w:keepNext w:val="0"/>
        <w:keepLines w:val="0"/>
        <w:pageBreakBefore w:val="0"/>
        <w:kinsoku/>
        <w:wordWrap/>
        <w:topLinePunct w:val="0"/>
        <w:autoSpaceDN/>
        <w:bidi w:val="0"/>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第二部分“主要任务”围绕四方面发展目标，提出了具体15项举措，并将四方面目标涉及的指标细化到每项举措每年的工作任务中去。同时，针对每项任务明确了牵头单位和配合单位。</w:t>
      </w:r>
      <w:r>
        <w:rPr>
          <w:rFonts w:hint="eastAsia" w:ascii="Times New Roman" w:eastAsia="仿宋_GB2312" w:cs="Times New Roman"/>
          <w:sz w:val="32"/>
          <w:szCs w:val="32"/>
          <w:lang w:val="en-US" w:eastAsia="zh-CN"/>
        </w:rPr>
        <w:t>具体15项举措如下：</w:t>
      </w:r>
    </w:p>
    <w:p w14:paraId="4115C591">
      <w:pPr>
        <w:spacing w:line="574" w:lineRule="exact"/>
        <w:ind w:firstLine="643" w:firstLineChars="20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eastAsia="仿宋_GB2312" w:cs="Times New Roman"/>
          <w:b/>
          <w:bCs/>
          <w:color w:val="000000" w:themeColor="text1"/>
          <w:sz w:val="32"/>
          <w:szCs w:val="32"/>
          <w:highlight w:val="none"/>
          <w:lang w:eastAsia="zh-CN"/>
          <w14:textFill>
            <w14:solidFill>
              <w14:schemeClr w14:val="tx1"/>
            </w14:solidFill>
          </w14:textFill>
        </w:rPr>
        <w:t>1.发挥科创引领作用。</w:t>
      </w:r>
      <w:r>
        <w:rPr>
          <w:rFonts w:hint="eastAsia" w:ascii="Times New Roman" w:eastAsia="仿宋_GB2312" w:cs="Times New Roman"/>
          <w:color w:val="000000" w:themeColor="text1"/>
          <w:sz w:val="32"/>
          <w:szCs w:val="32"/>
          <w:highlight w:val="none"/>
          <w:lang w:eastAsia="zh-CN"/>
          <w14:textFill>
            <w14:solidFill>
              <w14:schemeClr w14:val="tx1"/>
            </w14:solidFill>
          </w14:textFill>
        </w:rPr>
        <w:t>提出了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研发机构</w:t>
      </w:r>
      <w:r>
        <w:rPr>
          <w:rFonts w:hint="eastAsia" w:ascii="Times New Roman" w:eastAsia="仿宋_GB2312" w:cs="Times New Roman"/>
          <w:color w:val="000000" w:themeColor="text1"/>
          <w:sz w:val="32"/>
          <w:szCs w:val="32"/>
          <w:highlight w:val="none"/>
          <w:lang w:eastAsia="zh-CN"/>
          <w14:textFill>
            <w14:solidFill>
              <w14:schemeClr w14:val="tx1"/>
            </w14:solidFill>
          </w14:textFill>
        </w:rPr>
        <w:t>引才、研发投入、成果转化（医疗器械产品注册）方面的目标任务，由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区科技局</w:t>
      </w:r>
      <w:r>
        <w:rPr>
          <w:rFonts w:hint="eastAsia" w:ascii="Times New Roman" w:eastAsia="仿宋_GB2312" w:cs="Times New Roman"/>
          <w:color w:val="000000" w:themeColor="text1"/>
          <w:sz w:val="32"/>
          <w:szCs w:val="32"/>
          <w:highlight w:val="none"/>
          <w:lang w:eastAsia="zh-CN"/>
          <w14:textFill>
            <w14:solidFill>
              <w14:schemeClr w14:val="tx1"/>
            </w14:solidFill>
          </w14:textFill>
        </w:rPr>
        <w:t>牵头。</w:t>
      </w:r>
    </w:p>
    <w:p w14:paraId="43A5546B">
      <w:pPr>
        <w:spacing w:line="574" w:lineRule="exact"/>
        <w:ind w:firstLine="643" w:firstLineChars="20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2.营造良好的创新创业环境。</w:t>
      </w:r>
      <w:r>
        <w:rPr>
          <w:rFonts w:hint="eastAsia" w:ascii="Times New Roman" w:eastAsia="仿宋_GB2312" w:cs="Times New Roman"/>
          <w:color w:val="000000" w:themeColor="text1"/>
          <w:sz w:val="32"/>
          <w:szCs w:val="32"/>
          <w:highlight w:val="none"/>
          <w:lang w:eastAsia="zh-CN"/>
          <w14:textFill>
            <w14:solidFill>
              <w14:schemeClr w14:val="tx1"/>
            </w14:solidFill>
          </w14:textFill>
        </w:rPr>
        <w:t>提出了引进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科研、创新团队和创业企业</w:t>
      </w:r>
      <w:r>
        <w:rPr>
          <w:rFonts w:hint="eastAsia" w:ascii="Times New Roman" w:eastAsia="仿宋_GB2312" w:cs="Times New Roman"/>
          <w:color w:val="000000" w:themeColor="text1"/>
          <w:sz w:val="32"/>
          <w:szCs w:val="32"/>
          <w:highlight w:val="none"/>
          <w:lang w:eastAsia="zh-CN"/>
          <w14:textFill>
            <w14:solidFill>
              <w14:schemeClr w14:val="tx1"/>
            </w14:solidFill>
          </w14:textFill>
        </w:rPr>
        <w:t>的目标任务，由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区医疗器械专班</w:t>
      </w:r>
      <w:r>
        <w:rPr>
          <w:rFonts w:hint="eastAsia" w:ascii="Times New Roman" w:eastAsia="仿宋_GB2312" w:cs="Times New Roman"/>
          <w:color w:val="000000" w:themeColor="text1"/>
          <w:sz w:val="32"/>
          <w:szCs w:val="32"/>
          <w:highlight w:val="none"/>
          <w:lang w:eastAsia="zh-CN"/>
          <w14:textFill>
            <w14:solidFill>
              <w14:schemeClr w14:val="tx1"/>
            </w14:solidFill>
          </w14:textFill>
        </w:rPr>
        <w:t>牵头。</w:t>
      </w:r>
    </w:p>
    <w:p w14:paraId="4320BD8D">
      <w:pPr>
        <w:spacing w:line="574" w:lineRule="exact"/>
        <w:ind w:firstLine="643"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eastAsia="仿宋_GB2312" w:cs="Times New Roman"/>
          <w:b/>
          <w:bCs/>
          <w:sz w:val="32"/>
          <w:szCs w:val="32"/>
          <w:highlight w:val="none"/>
          <w:lang w:eastAsia="zh-CN"/>
        </w:rPr>
        <w:t>3.积极推广创新产品临床应用。</w:t>
      </w:r>
      <w:r>
        <w:rPr>
          <w:rFonts w:hint="eastAsia" w:ascii="Times New Roman" w:eastAsia="仿宋_GB2312" w:cs="Times New Roman"/>
          <w:sz w:val="32"/>
          <w:szCs w:val="32"/>
          <w:highlight w:val="none"/>
          <w:lang w:eastAsia="zh-CN"/>
        </w:rPr>
        <w:t>提出了</w:t>
      </w:r>
      <w:r>
        <w:rPr>
          <w:rFonts w:hint="default" w:ascii="Times New Roman" w:hAnsi="Times New Roman" w:eastAsia="仿宋_GB2312" w:cs="Times New Roman"/>
          <w:sz w:val="32"/>
          <w:szCs w:val="32"/>
          <w:highlight w:val="none"/>
        </w:rPr>
        <w:t>建立“卫健—医保—企业”面对面会商机制</w:t>
      </w:r>
      <w:r>
        <w:rPr>
          <w:rFonts w:hint="eastAsia" w:ascii="Times New Roman" w:eastAsia="仿宋_GB2312" w:cs="Times New Roman"/>
          <w:sz w:val="32"/>
          <w:szCs w:val="32"/>
          <w:highlight w:val="none"/>
          <w:lang w:eastAsia="zh-CN"/>
        </w:rPr>
        <w:t>、支持</w:t>
      </w:r>
      <w:r>
        <w:rPr>
          <w:rFonts w:hint="default" w:ascii="Times New Roman" w:hAnsi="Times New Roman" w:eastAsia="仿宋_GB2312" w:cs="Times New Roman"/>
          <w:sz w:val="32"/>
          <w:szCs w:val="32"/>
          <w:highlight w:val="none"/>
        </w:rPr>
        <w:t>本地创新产品</w:t>
      </w:r>
      <w:r>
        <w:rPr>
          <w:rFonts w:hint="eastAsia" w:ascii="Times New Roman" w:eastAsia="仿宋_GB2312" w:cs="Times New Roman"/>
          <w:sz w:val="32"/>
          <w:szCs w:val="32"/>
          <w:highlight w:val="none"/>
          <w:lang w:eastAsia="zh-CN"/>
        </w:rPr>
        <w:t>的要求，由</w:t>
      </w:r>
      <w:r>
        <w:rPr>
          <w:rFonts w:hint="default" w:ascii="Times New Roman" w:hAnsi="Times New Roman" w:eastAsia="仿宋_GB2312" w:cs="Times New Roman"/>
          <w:sz w:val="32"/>
          <w:szCs w:val="32"/>
          <w:highlight w:val="none"/>
        </w:rPr>
        <w:t>区卫</w:t>
      </w:r>
      <w:r>
        <w:rPr>
          <w:rFonts w:hint="default" w:ascii="Times New Roman" w:hAnsi="Times New Roman" w:eastAsia="仿宋_GB2312" w:cs="Times New Roman"/>
          <w:sz w:val="32"/>
          <w:szCs w:val="32"/>
          <w:highlight w:val="none"/>
          <w:lang w:val="en-US" w:eastAsia="zh-CN"/>
        </w:rPr>
        <w:t>生</w:t>
      </w:r>
      <w:r>
        <w:rPr>
          <w:rFonts w:hint="default" w:ascii="Times New Roman" w:hAnsi="Times New Roman" w:eastAsia="仿宋_GB2312" w:cs="Times New Roman"/>
          <w:sz w:val="32"/>
          <w:szCs w:val="32"/>
          <w:highlight w:val="none"/>
        </w:rPr>
        <w:t>健</w:t>
      </w:r>
      <w:r>
        <w:rPr>
          <w:rFonts w:hint="default" w:ascii="Times New Roman" w:hAnsi="Times New Roman" w:eastAsia="仿宋_GB2312" w:cs="Times New Roman"/>
          <w:sz w:val="32"/>
          <w:szCs w:val="32"/>
          <w:highlight w:val="none"/>
          <w:lang w:val="en-US" w:eastAsia="zh-CN"/>
        </w:rPr>
        <w:t>康</w:t>
      </w:r>
      <w:r>
        <w:rPr>
          <w:rFonts w:hint="default" w:ascii="Times New Roman" w:hAnsi="Times New Roman" w:eastAsia="仿宋_GB2312" w:cs="Times New Roman"/>
          <w:sz w:val="32"/>
          <w:szCs w:val="32"/>
          <w:highlight w:val="none"/>
        </w:rPr>
        <w:t>局</w:t>
      </w:r>
      <w:r>
        <w:rPr>
          <w:rFonts w:hint="eastAsia" w:ascii="Times New Roman" w:eastAsia="仿宋_GB2312" w:cs="Times New Roman"/>
          <w:sz w:val="32"/>
          <w:szCs w:val="32"/>
          <w:highlight w:val="none"/>
          <w:lang w:eastAsia="zh-CN"/>
        </w:rPr>
        <w:t>牵头。</w:t>
      </w:r>
    </w:p>
    <w:p w14:paraId="093FD900">
      <w:pPr>
        <w:tabs>
          <w:tab w:val="left" w:pos="553"/>
        </w:tabs>
        <w:spacing w:line="574" w:lineRule="exact"/>
        <w:ind w:firstLine="643"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eastAsia="仿宋_GB2312" w:cs="Times New Roman"/>
          <w:b/>
          <w:bCs/>
          <w:sz w:val="32"/>
          <w:szCs w:val="32"/>
          <w:highlight w:val="none"/>
          <w:lang w:eastAsia="zh-CN"/>
        </w:rPr>
        <w:t>4.布局产业前沿赛道。</w:t>
      </w:r>
      <w:r>
        <w:rPr>
          <w:rFonts w:hint="eastAsia" w:ascii="Times New Roman" w:eastAsia="仿宋_GB2312" w:cs="Times New Roman"/>
          <w:color w:val="000000" w:themeColor="text1"/>
          <w:sz w:val="32"/>
          <w:szCs w:val="32"/>
          <w:highlight w:val="none"/>
          <w:lang w:eastAsia="zh-CN"/>
          <w14:textFill>
            <w14:solidFill>
              <w14:schemeClr w14:val="tx1"/>
            </w14:solidFill>
          </w14:textFill>
        </w:rPr>
        <w:t>提出</w:t>
      </w:r>
      <w:r>
        <w:rPr>
          <w:rFonts w:hint="eastAsia" w:ascii="Times New Roman" w:eastAsia="仿宋_GB2312" w:cs="Times New Roman"/>
          <w:sz w:val="32"/>
          <w:szCs w:val="32"/>
          <w:highlight w:val="none"/>
          <w:lang w:eastAsia="zh-CN"/>
        </w:rPr>
        <w:t>了重点布局的产业赛道和细分领域，由区医疗器械专班牵头。</w:t>
      </w:r>
    </w:p>
    <w:p w14:paraId="0B19410D">
      <w:pPr>
        <w:tabs>
          <w:tab w:val="left" w:pos="553"/>
        </w:tabs>
        <w:spacing w:line="574"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5.推动企业转型升级。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提出了</w:t>
      </w:r>
      <w:r>
        <w:rPr>
          <w:rFonts w:hint="default" w:ascii="Times New Roman" w:hAnsi="Times New Roman" w:eastAsia="仿宋_GB2312" w:cs="Times New Roman"/>
          <w:color w:val="000000" w:themeColor="text1"/>
          <w:sz w:val="32"/>
          <w:szCs w:val="32"/>
          <w14:textFill>
            <w14:solidFill>
              <w14:schemeClr w14:val="tx1"/>
            </w14:solidFill>
          </w14:textFill>
        </w:rPr>
        <w:t>打造平台型、冠军型企业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的要求和培育</w:t>
      </w:r>
      <w:r>
        <w:rPr>
          <w:rFonts w:hint="default" w:ascii="Times New Roman" w:hAnsi="Times New Roman" w:eastAsia="仿宋_GB2312" w:cs="Times New Roman"/>
          <w:color w:val="000000" w:themeColor="text1"/>
          <w:sz w:val="32"/>
          <w:szCs w:val="32"/>
          <w14:textFill>
            <w14:solidFill>
              <w14:schemeClr w14:val="tx1"/>
            </w14:solidFill>
          </w14:textFill>
        </w:rPr>
        <w:t>省级以上专精特新、“隐形冠军”企业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的目标任务，由区经信局牵头</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7C33AEC">
      <w:pPr>
        <w:tabs>
          <w:tab w:val="left" w:pos="553"/>
        </w:tabs>
        <w:spacing w:line="574"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6.加强招商引资力度。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提出了产业招商的目标任务，由区招商服务中心牵头</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0C532008">
      <w:pPr>
        <w:tabs>
          <w:tab w:val="left" w:pos="553"/>
        </w:tabs>
        <w:spacing w:line="574"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7.推动产业平稳快速增长。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提出了与集成电路等产业融合的要求和全口径产值、规上工业产值的任务目标，由区医疗器械专班牵头</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2382E1AE">
      <w:pPr>
        <w:tabs>
          <w:tab w:val="left" w:pos="553"/>
        </w:tabs>
        <w:spacing w:line="574"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8.积极向上争取资源。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提出了“两重”项目、“四重”服务等向上争取的要求，由区发改局牵头。</w:t>
      </w:r>
    </w:p>
    <w:p w14:paraId="44D5C5D6">
      <w:pPr>
        <w:tabs>
          <w:tab w:val="left" w:pos="553"/>
        </w:tabs>
        <w:spacing w:line="574"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9.积极开展宣传推介。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提出了承办大赛、提升品牌的要求和通过大赛引进项目企业的目标任务，由</w:t>
      </w:r>
      <w:r>
        <w:rPr>
          <w:rFonts w:hint="default" w:ascii="Times New Roman" w:hAnsi="Times New Roman" w:eastAsia="仿宋_GB2312" w:cs="Times New Roman"/>
          <w:color w:val="000000" w:themeColor="text1"/>
          <w:sz w:val="32"/>
          <w:szCs w:val="32"/>
          <w14:textFill>
            <w14:solidFill>
              <w14:schemeClr w14:val="tx1"/>
            </w14:solidFill>
          </w14:textFill>
        </w:rPr>
        <w:t>区医疗器械专班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牵头。</w:t>
      </w:r>
    </w:p>
    <w:p w14:paraId="03B259E1">
      <w:pPr>
        <w:tabs>
          <w:tab w:val="left" w:pos="553"/>
        </w:tabs>
        <w:spacing w:line="574" w:lineRule="exact"/>
        <w:ind w:firstLine="643"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10.争取国家和省级注册审评支持。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提出了开展</w:t>
      </w:r>
      <w:r>
        <w:rPr>
          <w:rFonts w:hint="default" w:ascii="Times New Roman" w:hAnsi="Times New Roman" w:eastAsia="仿宋_GB2312" w:cs="Times New Roman"/>
          <w:color w:val="000000" w:themeColor="text1"/>
          <w:sz w:val="32"/>
          <w:szCs w:val="32"/>
          <w14:textFill>
            <w14:solidFill>
              <w14:schemeClr w14:val="tx1"/>
            </w14:solidFill>
          </w14:textFill>
        </w:rPr>
        <w:t>医药创新和审评柔性服务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和向上争取审评审批资源的要求，由</w:t>
      </w:r>
      <w:r>
        <w:rPr>
          <w:rFonts w:hint="default" w:ascii="Times New Roman" w:hAnsi="Times New Roman" w:eastAsia="仿宋_GB2312" w:cs="Times New Roman"/>
          <w:color w:val="000000" w:themeColor="text1"/>
          <w:sz w:val="32"/>
          <w:szCs w:val="32"/>
          <w14:textFill>
            <w14:solidFill>
              <w14:schemeClr w14:val="tx1"/>
            </w14:solidFill>
          </w14:textFill>
        </w:rPr>
        <w:t>区市场监管局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和区医疗器械专班双牵头。</w:t>
      </w:r>
    </w:p>
    <w:p w14:paraId="5A8642D2">
      <w:pPr>
        <w:tabs>
          <w:tab w:val="left" w:pos="553"/>
        </w:tabs>
        <w:spacing w:line="574" w:lineRule="exact"/>
        <w:ind w:firstLine="643"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11.打造多个资源共享平台。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提出了加强共享资源平台建设运营的要求，由</w:t>
      </w:r>
      <w:r>
        <w:rPr>
          <w:rFonts w:hint="default" w:ascii="Times New Roman" w:hAnsi="Times New Roman" w:eastAsia="仿宋_GB2312" w:cs="Times New Roman"/>
          <w:color w:val="000000" w:themeColor="text1"/>
          <w:sz w:val="32"/>
          <w:szCs w:val="32"/>
          <w14:textFill>
            <w14:solidFill>
              <w14:schemeClr w14:val="tx1"/>
            </w14:solidFill>
          </w14:textFill>
        </w:rPr>
        <w:t>区医疗器械专班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牵头。</w:t>
      </w:r>
    </w:p>
    <w:p w14:paraId="2C5180C7">
      <w:pPr>
        <w:tabs>
          <w:tab w:val="left" w:pos="553"/>
        </w:tabs>
        <w:spacing w:line="574" w:lineRule="exact"/>
        <w:ind w:firstLine="643"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12.推动第三方专业服务。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提出了打造第三方专业服务体系的要求，由</w:t>
      </w:r>
      <w:r>
        <w:rPr>
          <w:rFonts w:hint="default" w:ascii="Times New Roman" w:hAnsi="Times New Roman" w:eastAsia="仿宋_GB2312" w:cs="Times New Roman"/>
          <w:color w:val="000000" w:themeColor="text1"/>
          <w:sz w:val="32"/>
          <w:szCs w:val="32"/>
          <w14:textFill>
            <w14:solidFill>
              <w14:schemeClr w14:val="tx1"/>
            </w14:solidFill>
          </w14:textFill>
        </w:rPr>
        <w:t>区医疗器械专班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牵头。</w:t>
      </w:r>
    </w:p>
    <w:p w14:paraId="11A12135">
      <w:pPr>
        <w:tabs>
          <w:tab w:val="left" w:pos="553"/>
        </w:tabs>
        <w:spacing w:line="574" w:lineRule="exact"/>
        <w:ind w:firstLine="643"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13.强化产业发展空间供给。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提出了根据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核一区，全域发展”布局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强化产业空间打造的目标任务，由</w:t>
      </w:r>
      <w:r>
        <w:rPr>
          <w:rFonts w:hint="default" w:ascii="Times New Roman" w:hAnsi="Times New Roman" w:eastAsia="仿宋_GB2312" w:cs="Times New Roman"/>
          <w:color w:val="000000" w:themeColor="text1"/>
          <w:sz w:val="32"/>
          <w:szCs w:val="32"/>
          <w14:textFill>
            <w14:solidFill>
              <w14:schemeClr w14:val="tx1"/>
            </w14:solidFill>
          </w14:textFill>
        </w:rPr>
        <w:t>区经信局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牵头。</w:t>
      </w:r>
    </w:p>
    <w:p w14:paraId="153D5C02">
      <w:pPr>
        <w:tabs>
          <w:tab w:val="left" w:pos="553"/>
        </w:tabs>
        <w:spacing w:line="574"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14.加快汇聚产业人才。</w:t>
      </w:r>
      <w:r>
        <w:rPr>
          <w:rFonts w:hint="eastAsia" w:ascii="Times New Roman" w:eastAsia="仿宋_GB2312" w:cs="Times New Roman"/>
          <w:color w:val="000000" w:themeColor="text1"/>
          <w:sz w:val="32"/>
          <w:szCs w:val="32"/>
          <w:lang w:eastAsia="zh-CN"/>
          <w14:textFill>
            <w14:solidFill>
              <w14:schemeClr w14:val="tx1"/>
            </w14:solidFill>
          </w14:textFill>
        </w:rPr>
        <w:t>提出了引进人才方面的要求，由</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w:t>
      </w:r>
      <w:r>
        <w:rPr>
          <w:rFonts w:hint="default" w:ascii="Times New Roman" w:hAnsi="Times New Roman" w:eastAsia="仿宋_GB2312" w:cs="Times New Roman"/>
          <w:color w:val="000000" w:themeColor="text1"/>
          <w:sz w:val="32"/>
          <w:szCs w:val="32"/>
          <w14:textFill>
            <w14:solidFill>
              <w14:schemeClr w14:val="tx1"/>
            </w14:solidFill>
          </w14:textFill>
        </w:rPr>
        <w:t>人才办</w:t>
      </w:r>
      <w:r>
        <w:rPr>
          <w:rFonts w:hint="eastAsia" w:ascii="Times New Roman" w:eastAsia="仿宋_GB2312" w:cs="Times New Roman"/>
          <w:color w:val="000000" w:themeColor="text1"/>
          <w:sz w:val="32"/>
          <w:szCs w:val="32"/>
          <w:lang w:eastAsia="zh-CN"/>
          <w14:textFill>
            <w14:solidFill>
              <w14:schemeClr w14:val="tx1"/>
            </w14:solidFill>
          </w14:textFill>
        </w:rPr>
        <w:t>牵头。</w:t>
      </w:r>
    </w:p>
    <w:p w14:paraId="585980AE">
      <w:pPr>
        <w:tabs>
          <w:tab w:val="left" w:pos="553"/>
        </w:tabs>
        <w:spacing w:line="574" w:lineRule="exact"/>
        <w:ind w:firstLine="643"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15.加快构建多元化资金支持渠道。</w:t>
      </w:r>
      <w:r>
        <w:rPr>
          <w:rFonts w:hint="eastAsia" w:ascii="Times New Roman" w:eastAsia="仿宋_GB2312" w:cs="Times New Roman"/>
          <w:color w:val="000000" w:themeColor="text1"/>
          <w:sz w:val="32"/>
          <w:szCs w:val="32"/>
          <w:lang w:eastAsia="zh-CN"/>
          <w14:textFill>
            <w14:solidFill>
              <w14:schemeClr w14:val="tx1"/>
            </w14:solidFill>
          </w14:textFill>
        </w:rPr>
        <w:t>提出了设立相关产业基金、建立专家智库等要求，由</w:t>
      </w:r>
      <w:r>
        <w:rPr>
          <w:rFonts w:hint="default" w:ascii="Times New Roman" w:hAnsi="Times New Roman" w:eastAsia="仿宋_GB2312" w:cs="Times New Roman"/>
          <w:color w:val="000000" w:themeColor="text1"/>
          <w:sz w:val="32"/>
          <w:szCs w:val="32"/>
          <w14:textFill>
            <w14:solidFill>
              <w14:schemeClr w14:val="tx1"/>
            </w14:solidFill>
          </w14:textFill>
        </w:rPr>
        <w:t>区医疗器械专班</w:t>
      </w:r>
      <w:r>
        <w:rPr>
          <w:rFonts w:hint="eastAsia" w:ascii="Times New Roman" w:eastAsia="仿宋_GB2312" w:cs="Times New Roman"/>
          <w:color w:val="000000" w:themeColor="text1"/>
          <w:sz w:val="32"/>
          <w:szCs w:val="32"/>
          <w:lang w:eastAsia="zh-CN"/>
          <w14:textFill>
            <w14:solidFill>
              <w14:schemeClr w14:val="tx1"/>
            </w14:solidFill>
          </w14:textFill>
        </w:rPr>
        <w:t>牵头。</w:t>
      </w:r>
    </w:p>
    <w:p w14:paraId="3BF2225A">
      <w:pPr>
        <w:keepNext w:val="0"/>
        <w:keepLines w:val="0"/>
        <w:pageBreakBefore w:val="0"/>
        <w:kinsoku/>
        <w:wordWrap/>
        <w:topLinePunct w:val="0"/>
        <w:autoSpaceDN/>
        <w:bidi w:val="0"/>
        <w:spacing w:line="57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第三部分“保障措施”明确了组织领导、工作机制、要素三方面的保障内容。</w:t>
      </w:r>
    </w:p>
    <w:p w14:paraId="41119003">
      <w:pPr>
        <w:keepNext w:val="0"/>
        <w:keepLines w:val="0"/>
        <w:pageBreakBefore w:val="0"/>
        <w:kinsoku/>
        <w:wordWrap/>
        <w:topLinePunct w:val="0"/>
        <w:autoSpaceDN/>
        <w:bidi w:val="0"/>
        <w:spacing w:line="574" w:lineRule="exact"/>
        <w:ind w:firstLine="640" w:firstLineChars="200"/>
        <w:textAlignment w:val="auto"/>
        <w:rPr>
          <w:rFonts w:hint="default" w:ascii="Times New Roman" w:eastAsia="仿宋_GB2312" w:cs="Times New Roman"/>
          <w:sz w:val="32"/>
          <w:szCs w:val="32"/>
          <w:lang w:val="en-US" w:eastAsia="zh-CN"/>
        </w:rPr>
      </w:pPr>
      <w:r>
        <w:rPr>
          <w:rFonts w:hint="eastAsia" w:ascii="Times New Roman" w:eastAsia="黑体" w:cs="Times New Roman"/>
          <w:bCs/>
          <w:sz w:val="32"/>
          <w:szCs w:val="32"/>
          <w:lang w:val="en-US" w:eastAsia="zh-CN"/>
        </w:rPr>
        <w:t>四</w:t>
      </w:r>
      <w:r>
        <w:rPr>
          <w:rFonts w:hint="default" w:ascii="Times New Roman" w:hAnsi="Times New Roman" w:eastAsia="黑体" w:cs="Times New Roman"/>
          <w:bCs/>
          <w:sz w:val="32"/>
          <w:szCs w:val="32"/>
        </w:rPr>
        <w:t>、</w:t>
      </w:r>
      <w:r>
        <w:rPr>
          <w:rFonts w:hint="eastAsia" w:ascii="Times New Roman" w:eastAsia="黑体" w:cs="Times New Roman"/>
          <w:bCs/>
          <w:sz w:val="32"/>
          <w:szCs w:val="32"/>
          <w:lang w:val="en-US" w:eastAsia="zh-CN"/>
        </w:rPr>
        <w:t>意见征求情况</w:t>
      </w:r>
    </w:p>
    <w:p w14:paraId="3D90E56C">
      <w:pPr>
        <w:pStyle w:val="24"/>
        <w:keepNext w:val="0"/>
        <w:keepLines w:val="0"/>
        <w:widowControl/>
        <w:suppressLineNumbers w:val="0"/>
        <w:spacing w:before="0" w:beforeAutospacing="0" w:after="0" w:afterAutospacing="0" w:line="574" w:lineRule="atLeast"/>
        <w:ind w:right="0" w:firstLine="640" w:firstLineChars="200"/>
        <w:jc w:val="both"/>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本《实施意见》的制定过程中，我们征求了区发改局、区教体局、区司法局、区财政局、区人社局、区建设局、区商务局、区文广旅游局、区卫生健康局、区应急管理局、区审计局、区统计局、区自然资源和规划分局等40个相关职能部门及镇街意见，并根据职能部门和镇街反馈意见进行了修改完善。</w:t>
      </w:r>
    </w:p>
    <w:p w14:paraId="257B0C17">
      <w:pPr>
        <w:pStyle w:val="24"/>
        <w:keepNext w:val="0"/>
        <w:keepLines w:val="0"/>
        <w:widowControl/>
        <w:suppressLineNumbers w:val="0"/>
        <w:spacing w:before="0" w:beforeAutospacing="0" w:after="0" w:afterAutospacing="0" w:line="574" w:lineRule="atLeast"/>
        <w:ind w:right="0"/>
        <w:jc w:val="both"/>
        <w:rPr>
          <w:rFonts w:hint="default" w:ascii="仿宋" w:hAnsi="仿宋" w:eastAsia="仿宋" w:cs="仿宋"/>
          <w:b w:val="0"/>
          <w:bCs w:val="0"/>
          <w:i w:val="0"/>
          <w:iCs w:val="0"/>
          <w:caps w:val="0"/>
          <w:color w:val="000000"/>
          <w:spacing w:val="0"/>
          <w:sz w:val="32"/>
          <w:szCs w:val="32"/>
          <w:vertAlign w:val="baseline"/>
          <w:lang w:val="en-US" w:eastAsia="zh-CN"/>
        </w:rPr>
      </w:pPr>
    </w:p>
    <w:p w14:paraId="5EBCBC6D">
      <w:pPr>
        <w:pStyle w:val="24"/>
        <w:keepNext w:val="0"/>
        <w:keepLines w:val="0"/>
        <w:widowControl/>
        <w:suppressLineNumbers w:val="0"/>
        <w:spacing w:before="0" w:beforeAutospacing="0" w:after="0" w:afterAutospacing="0" w:line="574" w:lineRule="atLeast"/>
        <w:ind w:right="0" w:firstLine="3520" w:firstLineChars="1100"/>
        <w:jc w:val="both"/>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越城区经济和信息化局（医疗器械专班）</w:t>
      </w:r>
    </w:p>
    <w:p w14:paraId="112A4BA1">
      <w:pPr>
        <w:pStyle w:val="24"/>
        <w:keepNext w:val="0"/>
        <w:keepLines w:val="0"/>
        <w:widowControl/>
        <w:suppressLineNumbers w:val="0"/>
        <w:spacing w:before="0" w:beforeAutospacing="0" w:after="0" w:afterAutospacing="0" w:line="574" w:lineRule="atLeast"/>
        <w:ind w:right="0" w:firstLine="640" w:firstLineChars="200"/>
        <w:jc w:val="both"/>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sectPr>
          <w:footerReference r:id="rId3" w:type="default"/>
          <w:pgSz w:w="11906" w:h="16838"/>
          <w:pgMar w:top="2098" w:right="1474" w:bottom="1984" w:left="1587" w:header="851" w:footer="992" w:gutter="0"/>
          <w:cols w:space="0" w:num="1"/>
          <w:docGrid w:type="lines" w:linePitch="312" w:charSpace="0"/>
        </w:sect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 xml:space="preserve">                      </w:t>
      </w:r>
      <w:r>
        <w:rPr>
          <w:rFonts w:hint="eastAsia" w:ascii="Times New Roman" w:eastAsia="仿宋_GB2312" w:cs="Times New Roman"/>
          <w:color w:val="000000" w:themeColor="text1"/>
          <w:kern w:val="2"/>
          <w:sz w:val="32"/>
          <w:szCs w:val="32"/>
          <w:highlight w:val="none"/>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2025年1月22日</w:t>
      </w:r>
    </w:p>
    <w:p w14:paraId="29B8C70F">
      <w:pPr>
        <w:rPr>
          <w:rFonts w:hint="default" w:ascii="Times New Roman" w:hAnsi="Times New Roman" w:cs="Times New Roman"/>
          <w:lang w:val="en-US" w:eastAsia="zh-CN"/>
        </w:rPr>
      </w:pPr>
      <w:bookmarkStart w:id="1" w:name="_GoBack"/>
      <w:bookmarkEnd w:id="1"/>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F43E">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3D3AD77">
                          <w:pPr>
                            <w:pStyle w:val="1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1zcdoJ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Eu1pnc8p69ZRXujeQkdDk6R6dwPyq2cWrmthN+oKEdpaiZLopZfZo6c9jo8g6/YDlFRHbAMk&#10;oK5CE70jNxihU2v2p9aoLjBJh7Pz84sZZ5JuJq8nZ2ezSC0T+fDWoQ/vFBgWg4IjNT5hi92ND33q&#10;kBJLWVjppknNb+xfB4QZTxL3SLcnHrp1d/RiDeWeVCD0s0Q/iYIa8BtnLc1RwS19G86a95Z8iCM3&#10;BDgE6yEQVtLDggfO+vA69KO5dag3NeEOTl+RVyudhERTew5HljQZyYrjFMfRe7xPWQ8/d/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H1zcdoJAgAAAQQAAA4AAAAAAAAAAQAgAAAAHwEAAGRy&#10;cy9lMm9Eb2MueG1sUEsFBgAAAAAGAAYAWQEAAJoFAAAAAA==&#10;">
              <v:fill on="f" focussize="0,0"/>
              <v:stroke on="f"/>
              <v:imagedata o:title=""/>
              <o:lock v:ext="edit" aspectratio="f"/>
              <v:textbox inset="0mm,0mm,0mm,0mm" style="mso-fit-shape-to-text:t;">
                <w:txbxContent>
                  <w:p w14:paraId="73D3AD77">
                    <w:pPr>
                      <w:pStyle w:val="1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43722"/>
    <w:multiLevelType w:val="multilevel"/>
    <w:tmpl w:val="0A343722"/>
    <w:lvl w:ilvl="0" w:tentative="0">
      <w:start w:val="1"/>
      <w:numFmt w:val="japaneseCounting"/>
      <w:pStyle w:val="38"/>
      <w:lvlText w:val="（%1）"/>
      <w:lvlJc w:val="left"/>
      <w:pPr>
        <w:tabs>
          <w:tab w:val="left" w:pos="0"/>
        </w:tabs>
        <w:ind w:left="840" w:hanging="840"/>
      </w:pPr>
      <w:rPr>
        <w:rFonts w:hint="default"/>
      </w:rPr>
    </w:lvl>
    <w:lvl w:ilvl="1" w:tentative="0">
      <w:start w:val="4"/>
      <w:numFmt w:val="japaneseCounting"/>
      <w:lvlText w:val="%2、"/>
      <w:lvlJc w:val="left"/>
      <w:pPr>
        <w:tabs>
          <w:tab w:val="left" w:pos="0"/>
        </w:tabs>
        <w:ind w:left="1140" w:hanging="720"/>
      </w:pPr>
      <w:rPr>
        <w:rFonts w:hint="default"/>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NTNjNmE2N2M5Y2EzMzMyNjlkMmM5ZjUwYzEwMzUifQ=="/>
  </w:docVars>
  <w:rsids>
    <w:rsidRoot w:val="00936DFC"/>
    <w:rsid w:val="00014CD0"/>
    <w:rsid w:val="00047A46"/>
    <w:rsid w:val="00172681"/>
    <w:rsid w:val="001E0C66"/>
    <w:rsid w:val="00251492"/>
    <w:rsid w:val="00252A66"/>
    <w:rsid w:val="002775FE"/>
    <w:rsid w:val="002B1A62"/>
    <w:rsid w:val="00334847"/>
    <w:rsid w:val="00355A83"/>
    <w:rsid w:val="00365A2A"/>
    <w:rsid w:val="003F6B26"/>
    <w:rsid w:val="00424E73"/>
    <w:rsid w:val="00426F87"/>
    <w:rsid w:val="004B7377"/>
    <w:rsid w:val="004E2892"/>
    <w:rsid w:val="005163FD"/>
    <w:rsid w:val="0053602F"/>
    <w:rsid w:val="00591586"/>
    <w:rsid w:val="005A51A3"/>
    <w:rsid w:val="005D7D86"/>
    <w:rsid w:val="005F04D5"/>
    <w:rsid w:val="00632E1F"/>
    <w:rsid w:val="00645B2E"/>
    <w:rsid w:val="00651038"/>
    <w:rsid w:val="006655EE"/>
    <w:rsid w:val="00684467"/>
    <w:rsid w:val="006C2E8C"/>
    <w:rsid w:val="00720C10"/>
    <w:rsid w:val="007C2565"/>
    <w:rsid w:val="007D2B6B"/>
    <w:rsid w:val="007F542F"/>
    <w:rsid w:val="00830E87"/>
    <w:rsid w:val="0088022F"/>
    <w:rsid w:val="008E2592"/>
    <w:rsid w:val="00936DFC"/>
    <w:rsid w:val="00967214"/>
    <w:rsid w:val="0098112D"/>
    <w:rsid w:val="00A60C3E"/>
    <w:rsid w:val="00A76A5E"/>
    <w:rsid w:val="00A85A9C"/>
    <w:rsid w:val="00AC16D8"/>
    <w:rsid w:val="00B50ABB"/>
    <w:rsid w:val="00C30307"/>
    <w:rsid w:val="00C43B0A"/>
    <w:rsid w:val="00CA1526"/>
    <w:rsid w:val="00CA3262"/>
    <w:rsid w:val="00CB0C16"/>
    <w:rsid w:val="00CB18EC"/>
    <w:rsid w:val="00CF0380"/>
    <w:rsid w:val="00D01ABE"/>
    <w:rsid w:val="00D33A32"/>
    <w:rsid w:val="00DB5B72"/>
    <w:rsid w:val="00DD42DE"/>
    <w:rsid w:val="00DD7113"/>
    <w:rsid w:val="00E15F05"/>
    <w:rsid w:val="00E528E8"/>
    <w:rsid w:val="00F01780"/>
    <w:rsid w:val="00F03586"/>
    <w:rsid w:val="00F833F5"/>
    <w:rsid w:val="00F877ED"/>
    <w:rsid w:val="00FC5F75"/>
    <w:rsid w:val="012313A8"/>
    <w:rsid w:val="01C61609"/>
    <w:rsid w:val="03065425"/>
    <w:rsid w:val="04E83035"/>
    <w:rsid w:val="08372011"/>
    <w:rsid w:val="095F3199"/>
    <w:rsid w:val="0A2A6571"/>
    <w:rsid w:val="0F9067A2"/>
    <w:rsid w:val="11876F95"/>
    <w:rsid w:val="150C0679"/>
    <w:rsid w:val="152F25BA"/>
    <w:rsid w:val="17A65FDD"/>
    <w:rsid w:val="1B8E37DE"/>
    <w:rsid w:val="1C817B9F"/>
    <w:rsid w:val="1E651F8E"/>
    <w:rsid w:val="1FBF10F6"/>
    <w:rsid w:val="20BB60CA"/>
    <w:rsid w:val="25076767"/>
    <w:rsid w:val="254B6F9C"/>
    <w:rsid w:val="2767173F"/>
    <w:rsid w:val="2781730E"/>
    <w:rsid w:val="288635A7"/>
    <w:rsid w:val="2A6D2EFD"/>
    <w:rsid w:val="2A7C7BF7"/>
    <w:rsid w:val="2C077995"/>
    <w:rsid w:val="2E114AFB"/>
    <w:rsid w:val="2F963509"/>
    <w:rsid w:val="38D568F3"/>
    <w:rsid w:val="3ACC6A0E"/>
    <w:rsid w:val="3CBA7638"/>
    <w:rsid w:val="3E8B1D5F"/>
    <w:rsid w:val="40F94AA0"/>
    <w:rsid w:val="4D1D60EA"/>
    <w:rsid w:val="4EF83441"/>
    <w:rsid w:val="50E7376D"/>
    <w:rsid w:val="518664B0"/>
    <w:rsid w:val="59B241EC"/>
    <w:rsid w:val="5C1B076F"/>
    <w:rsid w:val="5CB83DB7"/>
    <w:rsid w:val="61FC3DF5"/>
    <w:rsid w:val="62AE5E99"/>
    <w:rsid w:val="64872E45"/>
    <w:rsid w:val="64AD2F5D"/>
    <w:rsid w:val="6B811C71"/>
    <w:rsid w:val="72505072"/>
    <w:rsid w:val="73852C46"/>
    <w:rsid w:val="7F111E54"/>
    <w:rsid w:val="7FFD0714"/>
    <w:rsid w:val="D9DD67F6"/>
    <w:rsid w:val="DBF3FD6D"/>
    <w:rsid w:val="E7FC3C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next w:val="1"/>
    <w:qFormat/>
    <w:uiPriority w:val="0"/>
    <w:pPr>
      <w:keepNext/>
      <w:keepLines/>
      <w:widowControl w:val="0"/>
      <w:spacing w:before="240" w:after="240" w:line="300" w:lineRule="auto"/>
      <w:jc w:val="both"/>
      <w:outlineLvl w:val="0"/>
    </w:pPr>
    <w:rPr>
      <w:rFonts w:ascii="Calibri" w:hAnsi="Calibri" w:eastAsia="黑体" w:cs="Arial"/>
      <w:bCs/>
      <w:kern w:val="44"/>
      <w:sz w:val="28"/>
      <w:szCs w:val="44"/>
      <w:lang w:val="en-US" w:eastAsia="zh-CN" w:bidi="ar-SA"/>
    </w:rPr>
  </w:style>
  <w:style w:type="paragraph" w:styleId="3">
    <w:name w:val="heading 2"/>
    <w:next w:val="1"/>
    <w:link w:val="41"/>
    <w:qFormat/>
    <w:uiPriority w:val="0"/>
    <w:pPr>
      <w:keepNext/>
      <w:keepLines/>
      <w:widowControl w:val="0"/>
      <w:spacing w:before="240" w:after="240" w:line="300" w:lineRule="auto"/>
      <w:ind w:firstLine="200" w:firstLineChars="200"/>
      <w:jc w:val="both"/>
      <w:outlineLvl w:val="1"/>
    </w:pPr>
    <w:rPr>
      <w:rFonts w:ascii="Cambria" w:hAnsi="Cambria" w:eastAsia="黑体" w:cs="Times New Roman"/>
      <w:bCs/>
      <w:kern w:val="2"/>
      <w:sz w:val="24"/>
      <w:szCs w:val="32"/>
      <w:lang w:val="en-US" w:eastAsia="zh-CN" w:bidi="ar-SA"/>
    </w:rPr>
  </w:style>
  <w:style w:type="paragraph" w:styleId="4">
    <w:name w:val="heading 3"/>
    <w:basedOn w:val="1"/>
    <w:next w:val="1"/>
    <w:qFormat/>
    <w:uiPriority w:val="0"/>
    <w:pPr>
      <w:keepNext/>
      <w:keepLines/>
      <w:spacing w:before="240" w:after="240" w:line="300" w:lineRule="auto"/>
      <w:ind w:firstLine="200" w:firstLineChars="200"/>
      <w:outlineLvl w:val="2"/>
    </w:pPr>
    <w:rPr>
      <w:rFonts w:ascii="Calibri" w:hAnsi="Calibri" w:eastAsia="仿宋" w:cs="Calibri"/>
      <w:b/>
      <w:bCs/>
      <w:sz w:val="24"/>
      <w:szCs w:val="32"/>
    </w:rPr>
  </w:style>
  <w:style w:type="paragraph" w:styleId="5">
    <w:name w:val="heading 4"/>
    <w:basedOn w:val="1"/>
    <w:next w:val="1"/>
    <w:qFormat/>
    <w:uiPriority w:val="0"/>
    <w:pPr>
      <w:keepNext/>
      <w:keepLines/>
      <w:outlineLvl w:val="3"/>
    </w:pPr>
    <w:rPr>
      <w:rFonts w:ascii="Cambria" w:hAnsi="Cambria" w:eastAsia="楷体_GB2312" w:cs="Cambria"/>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00" w:leftChars="1200"/>
    </w:pPr>
    <w:rPr>
      <w:rFonts w:ascii="Calibri" w:hAnsi="Calibri" w:eastAsia="宋体"/>
    </w:rPr>
  </w:style>
  <w:style w:type="paragraph" w:styleId="7">
    <w:name w:val="Normal Indent"/>
    <w:basedOn w:val="1"/>
    <w:qFormat/>
    <w:uiPriority w:val="0"/>
    <w:pPr>
      <w:ind w:firstLine="200" w:firstLineChars="200"/>
    </w:pPr>
    <w:rPr>
      <w:rFonts w:eastAsia="仿宋"/>
      <w:sz w:val="32"/>
    </w:rPr>
  </w:style>
  <w:style w:type="paragraph" w:styleId="8">
    <w:name w:val="annotation text"/>
    <w:basedOn w:val="1"/>
    <w:qFormat/>
    <w:uiPriority w:val="0"/>
    <w:pPr>
      <w:jc w:val="left"/>
    </w:pPr>
    <w:rPr>
      <w:rFonts w:ascii="Calibri" w:hAnsi="Calibri" w:eastAsia="宋体"/>
    </w:rPr>
  </w:style>
  <w:style w:type="paragraph" w:styleId="9">
    <w:name w:val="Body Text Indent"/>
    <w:basedOn w:val="1"/>
    <w:next w:val="1"/>
    <w:qFormat/>
    <w:uiPriority w:val="0"/>
    <w:pPr>
      <w:spacing w:after="120"/>
      <w:ind w:left="200" w:leftChars="200"/>
    </w:pPr>
  </w:style>
  <w:style w:type="paragraph" w:styleId="10">
    <w:name w:val="toc 5"/>
    <w:basedOn w:val="1"/>
    <w:next w:val="1"/>
    <w:qFormat/>
    <w:uiPriority w:val="0"/>
    <w:pPr>
      <w:ind w:left="800" w:leftChars="800"/>
    </w:pPr>
    <w:rPr>
      <w:rFonts w:ascii="Calibri" w:hAnsi="Calibri" w:eastAsia="宋体"/>
    </w:rPr>
  </w:style>
  <w:style w:type="paragraph" w:styleId="11">
    <w:name w:val="toc 3"/>
    <w:basedOn w:val="1"/>
    <w:next w:val="1"/>
    <w:qFormat/>
    <w:uiPriority w:val="0"/>
    <w:pPr>
      <w:ind w:left="400" w:leftChars="400"/>
    </w:pPr>
    <w:rPr>
      <w:rFonts w:ascii="Calibri" w:hAnsi="Calibri" w:eastAsia="宋体"/>
    </w:rPr>
  </w:style>
  <w:style w:type="paragraph" w:styleId="12">
    <w:name w:val="toc 8"/>
    <w:basedOn w:val="1"/>
    <w:next w:val="1"/>
    <w:qFormat/>
    <w:uiPriority w:val="0"/>
    <w:pPr>
      <w:ind w:left="1400" w:leftChars="1400"/>
    </w:pPr>
    <w:rPr>
      <w:rFonts w:ascii="Calibri" w:hAnsi="Calibri" w:eastAsia="宋体"/>
    </w:rPr>
  </w:style>
  <w:style w:type="paragraph" w:styleId="13">
    <w:name w:val="Date"/>
    <w:basedOn w:val="1"/>
    <w:next w:val="1"/>
    <w:qFormat/>
    <w:uiPriority w:val="0"/>
    <w:pPr>
      <w:ind w:left="2500" w:leftChars="2500"/>
    </w:pPr>
  </w:style>
  <w:style w:type="paragraph" w:styleId="14">
    <w:name w:val="Balloon Text"/>
    <w:basedOn w:val="1"/>
    <w:qFormat/>
    <w:uiPriority w:val="0"/>
    <w:rPr>
      <w:rFonts w:ascii="Calibri" w:hAnsi="Calibri" w:eastAsia="宋体"/>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rFonts w:ascii="Calibri" w:hAnsi="Calibri" w:eastAsia="宋体"/>
    </w:rPr>
  </w:style>
  <w:style w:type="paragraph" w:styleId="18">
    <w:name w:val="toc 4"/>
    <w:basedOn w:val="1"/>
    <w:next w:val="1"/>
    <w:qFormat/>
    <w:uiPriority w:val="0"/>
    <w:pPr>
      <w:ind w:left="600" w:leftChars="600"/>
    </w:pPr>
    <w:rPr>
      <w:rFonts w:ascii="Calibri" w:hAnsi="Calibri" w:eastAsia="宋体"/>
    </w:rPr>
  </w:style>
  <w:style w:type="paragraph" w:styleId="19">
    <w:name w:val="footnote text"/>
    <w:basedOn w:val="1"/>
    <w:qFormat/>
    <w:uiPriority w:val="0"/>
    <w:pPr>
      <w:snapToGrid w:val="0"/>
      <w:jc w:val="left"/>
    </w:pPr>
    <w:rPr>
      <w:rFonts w:ascii="Calibri" w:hAnsi="Calibri" w:eastAsia="宋体"/>
      <w:sz w:val="18"/>
      <w:szCs w:val="18"/>
    </w:rPr>
  </w:style>
  <w:style w:type="paragraph" w:styleId="20">
    <w:name w:val="toc 6"/>
    <w:basedOn w:val="1"/>
    <w:next w:val="1"/>
    <w:qFormat/>
    <w:uiPriority w:val="0"/>
    <w:pPr>
      <w:ind w:left="1000" w:leftChars="1000"/>
    </w:pPr>
    <w:rPr>
      <w:rFonts w:ascii="Calibri" w:hAnsi="Calibri" w:eastAsia="宋体"/>
    </w:rPr>
  </w:style>
  <w:style w:type="paragraph" w:styleId="21">
    <w:name w:val="toc 2"/>
    <w:basedOn w:val="1"/>
    <w:next w:val="1"/>
    <w:qFormat/>
    <w:uiPriority w:val="0"/>
    <w:pPr>
      <w:ind w:left="200" w:leftChars="200"/>
    </w:pPr>
    <w:rPr>
      <w:rFonts w:ascii="Calibri" w:hAnsi="Calibri" w:eastAsia="宋体"/>
    </w:rPr>
  </w:style>
  <w:style w:type="paragraph" w:styleId="22">
    <w:name w:val="toc 9"/>
    <w:basedOn w:val="1"/>
    <w:next w:val="1"/>
    <w:qFormat/>
    <w:uiPriority w:val="0"/>
    <w:pPr>
      <w:ind w:left="1600" w:leftChars="1600"/>
    </w:pPr>
    <w:rPr>
      <w:rFonts w:ascii="Calibri" w:hAnsi="Calibri" w:eastAsia="宋体"/>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styleId="24">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paragraph" w:styleId="25">
    <w:name w:val="annotation subject"/>
    <w:basedOn w:val="8"/>
    <w:next w:val="8"/>
    <w:qFormat/>
    <w:uiPriority w:val="0"/>
    <w:rPr>
      <w:b/>
      <w:bCs/>
    </w:rPr>
  </w:style>
  <w:style w:type="paragraph" w:styleId="26">
    <w:name w:val="Body Text First Indent 2"/>
    <w:basedOn w:val="9"/>
    <w:next w:val="1"/>
    <w:qFormat/>
    <w:uiPriority w:val="0"/>
    <w:pPr>
      <w:spacing w:after="0"/>
      <w:ind w:firstLine="20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0"/>
    <w:rPr>
      <w:i/>
      <w:iCs/>
    </w:rPr>
  </w:style>
  <w:style w:type="character" w:styleId="32">
    <w:name w:val="Hyperlink"/>
    <w:basedOn w:val="29"/>
    <w:qFormat/>
    <w:uiPriority w:val="0"/>
    <w:rPr>
      <w:color w:val="0000FF"/>
      <w:u w:val="single"/>
    </w:rPr>
  </w:style>
  <w:style w:type="character" w:styleId="33">
    <w:name w:val="annotation reference"/>
    <w:basedOn w:val="29"/>
    <w:qFormat/>
    <w:uiPriority w:val="0"/>
    <w:rPr>
      <w:sz w:val="21"/>
      <w:szCs w:val="21"/>
    </w:rPr>
  </w:style>
  <w:style w:type="character" w:styleId="34">
    <w:name w:val="footnote reference"/>
    <w:basedOn w:val="29"/>
    <w:qFormat/>
    <w:uiPriority w:val="0"/>
    <w:rPr>
      <w:vertAlign w:val="superscript"/>
    </w:rPr>
  </w:style>
  <w:style w:type="paragraph" w:customStyle="1" w:styleId="35">
    <w:name w:val="列出段落1"/>
    <w:basedOn w:val="1"/>
    <w:qFormat/>
    <w:uiPriority w:val="0"/>
    <w:pPr>
      <w:ind w:firstLine="200" w:firstLineChars="200"/>
    </w:pPr>
  </w:style>
  <w:style w:type="paragraph" w:customStyle="1" w:styleId="3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37">
    <w:name w:val="未处理的提及1"/>
    <w:basedOn w:val="29"/>
    <w:qFormat/>
    <w:uiPriority w:val="0"/>
    <w:rPr>
      <w:color w:val="605E5C"/>
      <w:shd w:val="clear" w:color="auto" w:fill="E1DFDD"/>
    </w:rPr>
  </w:style>
  <w:style w:type="paragraph" w:customStyle="1" w:styleId="38">
    <w:name w:val="Char"/>
    <w:basedOn w:val="1"/>
    <w:qFormat/>
    <w:uiPriority w:val="0"/>
    <w:pPr>
      <w:numPr>
        <w:ilvl w:val="0"/>
        <w:numId w:val="1"/>
      </w:numPr>
      <w:tabs>
        <w:tab w:val="left" w:pos="360"/>
      </w:tabs>
      <w:ind w:left="0" w:firstLine="0"/>
    </w:pPr>
    <w:rPr>
      <w:rFonts w:ascii="Times New Roman" w:eastAsia="宋体" w:cs="Times New Roman"/>
      <w:sz w:val="24"/>
      <w:szCs w:val="21"/>
    </w:rPr>
  </w:style>
  <w:style w:type="paragraph" w:customStyle="1" w:styleId="39">
    <w:name w:val="首行缩进"/>
    <w:basedOn w:val="1"/>
    <w:qFormat/>
    <w:uiPriority w:val="0"/>
    <w:rPr>
      <w:rFonts w:ascii="Calibri" w:hAnsi="Calibri" w:eastAsia="宋体" w:cs="Times New Roman"/>
    </w:rPr>
  </w:style>
  <w:style w:type="paragraph" w:customStyle="1" w:styleId="40">
    <w:name w:val="Char Char"/>
    <w:basedOn w:val="1"/>
    <w:qFormat/>
    <w:uiPriority w:val="0"/>
    <w:rPr>
      <w:rFonts w:ascii="仿宋_GB2312" w:eastAsia="仿宋_GB2312" w:cs="Times New Roman"/>
      <w:b/>
      <w:sz w:val="32"/>
      <w:szCs w:val="32"/>
    </w:rPr>
  </w:style>
  <w:style w:type="character" w:customStyle="1" w:styleId="41">
    <w:name w:val="标题 2 Char"/>
    <w:basedOn w:val="29"/>
    <w:link w:val="3"/>
    <w:qFormat/>
    <w:uiPriority w:val="0"/>
    <w:rPr>
      <w:rFonts w:ascii="Cambria" w:hAnsi="Cambria" w:eastAsia="黑体"/>
      <w:bCs/>
      <w:kern w:val="2"/>
      <w:sz w:val="24"/>
      <w:szCs w:val="32"/>
    </w:rPr>
  </w:style>
  <w:style w:type="paragraph" w:customStyle="1" w:styleId="42">
    <w:name w:val="Char1"/>
    <w:basedOn w:val="1"/>
    <w:qFormat/>
    <w:uiPriority w:val="0"/>
    <w:rPr>
      <w:rFonts w:ascii="宋体" w:hAnsi="宋体" w:eastAsia="宋体" w:cs="Courier New"/>
      <w:sz w:val="32"/>
      <w:szCs w:val="32"/>
    </w:rPr>
  </w:style>
  <w:style w:type="paragraph" w:customStyle="1" w:styleId="4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Pages>
  <Words>1816</Words>
  <Characters>1885</Characters>
  <Lines>45</Lines>
  <Paragraphs>12</Paragraphs>
  <TotalTime>12</TotalTime>
  <ScaleCrop>false</ScaleCrop>
  <LinksUpToDate>false</LinksUpToDate>
  <CharactersWithSpaces>1885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2022-05-17T09:21:00Z</dcterms:created>
  <dc:creator>王 华栋</dc:creator>
  <cp:lastModifiedBy>August</cp:lastModifiedBy>
  <dcterms:modified xsi:type="dcterms:W3CDTF">2025-01-22T01:59:47Z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01E64C443F354ABAB164A152A3918CC1</vt:lpwstr>
  </property>
  <property fmtid="{D5CDD505-2E9C-101B-9397-08002B2CF9AE}" pid="4" name="KSOTemplateDocerSaveRecord">
    <vt:lpwstr>eyJoZGlkIjoiYjUxM2YyYjhlYzUxYzYwYTdhMTMxMmRiMGFlMGMzOTYiLCJ1c2VySWQiOiIzMDkzMTI3MjcifQ==</vt:lpwstr>
  </property>
</Properties>
</file>