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武义县生育第二孩、第三孩孕期健康检查补助办法（试行）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起草说明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111F2C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111F2C"/>
          <w:spacing w:val="0"/>
          <w:sz w:val="32"/>
          <w:szCs w:val="32"/>
          <w:shd w:val="clear" w:fill="FFFFFF"/>
          <w:lang w:eastAsia="zh-CN"/>
        </w:rPr>
        <w:t>一、制定文件的必要性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最新研究发现，已知的出生缺陷疾病已超过8000种，出生缺陷率达2.5%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3%。随着社会与环境等因素影响，出生缺陷疾病已日渐成为中国儿童残疾乃至死亡的主要原因。预防出生缺陷工作的重点是要提升大众对孕、产前筛查的了解与重视，降低出生缺陷，关键在于孕前、产前的一、二级预防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  <w:lang w:eastAsia="zh-CN"/>
        </w:rPr>
        <w:t>为认真贯彻落实《中共中央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 xml:space="preserve"> 国务院关于优化生育政策促进人口长期均衡发展的决定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  <w:lang w:eastAsia="zh-CN"/>
        </w:rPr>
        <w:t>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倡导公众主动进行孕、产前优生健康检查，从源头做好预防工作，控制“出生缺陷”的发生，提高我国民族素质。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</w:rPr>
        <w:t>我局在结合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  <w:lang w:eastAsia="zh-CN"/>
        </w:rPr>
        <w:t>我县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</w:rPr>
        <w:t>实际、深入调查研究、广泛征求意见的基础上，代起草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武义县生育第二孩、第三孩孕期健康检查补助办法（试行）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》（以下简称《办法》）。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-220" w:leftChars="0" w:firstLine="640" w:firstLineChars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111F2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111F2C"/>
          <w:spacing w:val="0"/>
          <w:sz w:val="32"/>
          <w:szCs w:val="32"/>
          <w:shd w:val="clear" w:fill="FFFFFF"/>
          <w:lang w:eastAsia="zh-CN"/>
        </w:rPr>
        <w:t>拟规定的适用对象</w:t>
      </w: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fill="FFFFFF"/>
          <w:lang w:eastAsia="zh-CN"/>
        </w:rPr>
        <w:t>拟出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台的《办法》明确：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武义县生育第二孩、第三孩孕期健康检查补助对象应同时符合以下条件：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（一）2023年11月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日零时起，按政策生育第二孩、第三孩，在医疗保建机构接受孕期健康检查服务，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在有资质助产机构分娩的武义县户籍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妇女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包括县外嫁入，丈夫户籍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为武义县户籍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的妇女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，同时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生子女户口在本县出生申报的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（二）孩次按夫妻共同生育的子女数计算。以下情形均不计入子女数：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1.再婚夫妻再婚前生育的子女；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2.夫妻收养的子女；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3.已死亡的子女或失踪且经法定程序宣告死亡的子女；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4.婚姻存续期间与配偶之外的人生育的子女。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已在本县范围外享受孕期健康检查补助（包括待遇相当的孕期健康检查补助）的不重复享受。</w:t>
      </w:r>
    </w:p>
    <w:p>
      <w:pPr>
        <w:pStyle w:val="2"/>
        <w:rPr>
          <w:rStyle w:val="7"/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三、拟采取的主要措施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Style w:val="7"/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  <w:t>（一）</w:t>
      </w:r>
      <w:r>
        <w:rPr>
          <w:rStyle w:val="7"/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依法成功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生育第二孩、第三孩家庭孕期健康检查经费</w:t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育每次每户家庭1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000元的标准予以补助。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Style w:val="7"/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（二）补助方式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Style w:val="7"/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符合条件的家庭，按照“多次检查，一次性申领”的原则，向武义县</w:t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妇幼保健院</w:t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提出补助申请。武义县妇幼保健院对申请补助对象材料进行审核，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审核通过的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，确定拟补助对象名单报县卫健局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按季度拨付上季度申请的补助款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四、各方面意见协调处理情况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2024年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3月上旬，我局代草拟了</w:t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《武义县生育第二孩、第三孩孕期健康检查补助办法（试行）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》，并书面征求各相关部门意见，对各部门意见汇总并对相关内容进行修改完善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  <w:t>确定补助办法征求意见稿。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 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2560" w:firstLineChars="800"/>
        <w:jc w:val="right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武义县卫生健康局</w:t>
      </w:r>
    </w:p>
    <w:p>
      <w:pPr>
        <w:pStyle w:val="2"/>
        <w:keepNext w:val="0"/>
        <w:keepLines w:val="0"/>
        <w:pageBreakBefore w:val="0"/>
        <w:tabs>
          <w:tab w:val="left" w:pos="5422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lang w:val="en-US" w:eastAsia="zh-CN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  <w:lang w:val="en-US" w:eastAsia="zh-CN"/>
        </w:rPr>
        <w:t>月</w:t>
      </w:r>
      <w:r>
        <w:rPr>
          <w:rFonts w:hint="eastAsia"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2C7946"/>
    <w:multiLevelType w:val="singleLevel"/>
    <w:tmpl w:val="872C7946"/>
    <w:lvl w:ilvl="0" w:tentative="0">
      <w:start w:val="2"/>
      <w:numFmt w:val="chineseCounting"/>
      <w:suff w:val="nothing"/>
      <w:lvlText w:val="%1、"/>
      <w:lvlJc w:val="left"/>
      <w:pPr>
        <w:ind w:left="-2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B5BBC"/>
    <w:rsid w:val="04FF3073"/>
    <w:rsid w:val="0541055F"/>
    <w:rsid w:val="056A702C"/>
    <w:rsid w:val="07914531"/>
    <w:rsid w:val="0AF55828"/>
    <w:rsid w:val="0C073461"/>
    <w:rsid w:val="0DEE632C"/>
    <w:rsid w:val="0E6C2A31"/>
    <w:rsid w:val="111946B7"/>
    <w:rsid w:val="14266144"/>
    <w:rsid w:val="15D340DF"/>
    <w:rsid w:val="15FE5E89"/>
    <w:rsid w:val="2035371E"/>
    <w:rsid w:val="20905AEB"/>
    <w:rsid w:val="223212E5"/>
    <w:rsid w:val="23502E4E"/>
    <w:rsid w:val="23F71C75"/>
    <w:rsid w:val="258E64C4"/>
    <w:rsid w:val="2BC0476B"/>
    <w:rsid w:val="2CBD645C"/>
    <w:rsid w:val="2DA1540C"/>
    <w:rsid w:val="32903A48"/>
    <w:rsid w:val="361722A8"/>
    <w:rsid w:val="372B1006"/>
    <w:rsid w:val="378C0F77"/>
    <w:rsid w:val="38E243D4"/>
    <w:rsid w:val="3F441DDD"/>
    <w:rsid w:val="484B276D"/>
    <w:rsid w:val="4BEF0D43"/>
    <w:rsid w:val="524C6F56"/>
    <w:rsid w:val="538F68B3"/>
    <w:rsid w:val="541B5BBC"/>
    <w:rsid w:val="54F53730"/>
    <w:rsid w:val="58944AAC"/>
    <w:rsid w:val="58A11019"/>
    <w:rsid w:val="5DEB64D0"/>
    <w:rsid w:val="5FCC616D"/>
    <w:rsid w:val="600B1649"/>
    <w:rsid w:val="612619EA"/>
    <w:rsid w:val="630A3724"/>
    <w:rsid w:val="63EE39B9"/>
    <w:rsid w:val="66574EBA"/>
    <w:rsid w:val="683F5C38"/>
    <w:rsid w:val="6A796FB7"/>
    <w:rsid w:val="6AF73288"/>
    <w:rsid w:val="6BE25D2A"/>
    <w:rsid w:val="6DC732EC"/>
    <w:rsid w:val="70E16D86"/>
    <w:rsid w:val="760B653A"/>
    <w:rsid w:val="7AC06B13"/>
    <w:rsid w:val="7C774B50"/>
    <w:rsid w:val="955AD3EE"/>
    <w:rsid w:val="97F7437E"/>
    <w:rsid w:val="DB7EBCA9"/>
    <w:rsid w:val="FDE5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0" w:leftChars="0" w:firstLine="420" w:firstLineChars="200"/>
    </w:pPr>
    <w:rPr>
      <w:rFonts w:ascii="仿宋_GB2312" w:eastAsia="仿宋_GB2312"/>
      <w:sz w:val="31"/>
      <w:szCs w:val="2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15"/>
    <w:basedOn w:val="6"/>
    <w:qFormat/>
    <w:uiPriority w:val="0"/>
    <w:rPr>
      <w:rFonts w:hint="default" w:ascii="Times New Roman" w:hAnsi="Times New Roman" w:cs="Times New Roman"/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2020-07-06T18:25:00Z</dcterms:created>
  <dc:creator>Elvira1411106515</dc:creator>
  <cp:lastModifiedBy>陈晓玲</cp:lastModifiedBy>
  <cp:lastPrinted>2020-07-08T10:08:00Z</cp:lastPrinted>
  <dcterms:modified xsi:type="dcterms:W3CDTF">2024-04-29T06:19:50Z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KSOSaveFontToCloudKey">
    <vt:lpwstr>21719268_cloud</vt:lpwstr>
  </property>
  <property fmtid="{D5CDD505-2E9C-101B-9397-08002B2CF9AE}" pid="4" name="ICV">
    <vt:lpwstr>ADE9CB48FE3742E1B13962C55DB5DF0B</vt:lpwstr>
  </property>
</Properties>
</file>