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关于进一步提升行政执法质效 助力打造企业最有感营商环境的实施意见</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2880" w:firstLineChars="900"/>
        <w:jc w:val="both"/>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（征求意见稿）</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为贯彻落实</w:t>
      </w:r>
      <w:r>
        <w:rPr>
          <w:rFonts w:hint="eastAsia" w:ascii="仿宋_GB2312" w:hAnsi="仿宋_GB2312" w:eastAsia="仿宋_GB2312" w:cs="仿宋_GB2312"/>
          <w:sz w:val="32"/>
          <w:szCs w:val="32"/>
          <w:highlight w:val="none"/>
          <w:lang w:val="en-US" w:eastAsia="zh-CN"/>
        </w:rPr>
        <w:t>党中央、国务院以及省委、省政府</w:t>
      </w:r>
      <w:r>
        <w:rPr>
          <w:rFonts w:hint="eastAsia" w:ascii="仿宋_GB2312" w:hAnsi="仿宋_GB2312" w:eastAsia="仿宋_GB2312" w:cs="仿宋_GB2312"/>
          <w:sz w:val="32"/>
          <w:szCs w:val="32"/>
          <w:highlight w:val="none"/>
        </w:rPr>
        <w:t>提升行政执法质</w:t>
      </w:r>
      <w:r>
        <w:rPr>
          <w:rFonts w:hint="eastAsia" w:ascii="仿宋_GB2312" w:hAnsi="仿宋_GB2312" w:eastAsia="仿宋_GB2312" w:cs="仿宋_GB2312"/>
          <w:sz w:val="32"/>
          <w:szCs w:val="32"/>
          <w:highlight w:val="none"/>
          <w:lang w:eastAsia="zh-CN"/>
        </w:rPr>
        <w:t>效</w:t>
      </w:r>
      <w:r>
        <w:rPr>
          <w:rFonts w:hint="eastAsia" w:ascii="仿宋_GB2312" w:hAnsi="仿宋_GB2312" w:eastAsia="仿宋_GB2312" w:cs="仿宋_GB2312"/>
          <w:sz w:val="32"/>
          <w:szCs w:val="32"/>
          <w:highlight w:val="none"/>
          <w:lang w:val="en-US" w:eastAsia="zh-CN"/>
        </w:rPr>
        <w:t>的各项决策部署，纵深推进全市“大综合一体化”行政执法改革攻坚，助力</w:t>
      </w:r>
      <w:r>
        <w:rPr>
          <w:rFonts w:hint="eastAsia" w:ascii="仿宋_GB2312" w:hAnsi="仿宋_GB2312" w:eastAsia="仿宋_GB2312" w:cs="仿宋_GB2312"/>
          <w:sz w:val="32"/>
          <w:szCs w:val="32"/>
          <w:highlight w:val="none"/>
          <w:lang w:eastAsia="zh-CN"/>
        </w:rPr>
        <w:t>深化营商环境优化提升“一号改革工程”</w:t>
      </w:r>
      <w:r>
        <w:rPr>
          <w:rFonts w:hint="eastAsia" w:ascii="仿宋_GB2312" w:hAnsi="仿宋_GB2312" w:eastAsia="仿宋_GB2312" w:cs="仿宋_GB2312"/>
          <w:sz w:val="32"/>
          <w:szCs w:val="32"/>
          <w:highlight w:val="none"/>
          <w:lang w:val="en-US" w:eastAsia="zh-CN"/>
        </w:rPr>
        <w:t>，提出如下实施意见。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坚持以习近平新时代中国特色社会主义思想为指导，深入贯彻党的二十大精神和习近平总书记关于全面深化改革的重要论述，精准聚焦制约深化改革、阻碍效能提升的体制机制难题，以增值化改革理念为重要指引，</w:t>
      </w:r>
      <w:r>
        <w:rPr>
          <w:rFonts w:hint="default" w:ascii="仿宋_GB2312" w:hAnsi="仿宋_GB2312" w:eastAsia="仿宋_GB2312" w:cs="仿宋_GB2312"/>
          <w:sz w:val="32"/>
          <w:szCs w:val="32"/>
          <w:highlight w:val="none"/>
        </w:rPr>
        <w:t>以提升企业群众获得感和满意度为首要目标，</w:t>
      </w:r>
      <w:r>
        <w:rPr>
          <w:rFonts w:hint="default" w:ascii="仿宋_GB2312" w:hAnsi="仿宋_GB2312" w:eastAsia="仿宋_GB2312" w:cs="仿宋_GB2312"/>
          <w:sz w:val="32"/>
          <w:szCs w:val="32"/>
          <w:highlight w:val="none"/>
          <w:lang w:eastAsia="zh-CN"/>
        </w:rPr>
        <w:t>聚焦“</w:t>
      </w:r>
      <w:r>
        <w:rPr>
          <w:rFonts w:hint="default" w:ascii="仿宋_GB2312" w:hAnsi="仿宋_GB2312" w:eastAsia="仿宋_GB2312" w:cs="仿宋_GB2312"/>
          <w:sz w:val="32"/>
          <w:szCs w:val="32"/>
          <w:highlight w:val="none"/>
        </w:rPr>
        <w:t>监管、执法、服务、指挥、监督</w:t>
      </w:r>
      <w:r>
        <w:rPr>
          <w:rFonts w:hint="default"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五位一体</w:t>
      </w:r>
      <w:r>
        <w:rPr>
          <w:rFonts w:hint="default"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联动，</w:t>
      </w:r>
      <w:r>
        <w:rPr>
          <w:rFonts w:hint="default" w:ascii="仿宋_GB2312" w:hAnsi="仿宋_GB2312" w:eastAsia="仿宋_GB2312" w:cs="仿宋_GB2312"/>
          <w:sz w:val="32"/>
          <w:szCs w:val="32"/>
          <w:highlight w:val="none"/>
          <w:lang w:val="en-US" w:eastAsia="zh-CN"/>
        </w:rPr>
        <w:t>加快健全“权责统一、权威高效、监管有力、服务优质”的行政执法新格局，</w:t>
      </w:r>
      <w:r>
        <w:rPr>
          <w:rFonts w:hint="default" w:ascii="仿宋_GB2312" w:hAnsi="仿宋_GB2312" w:eastAsia="仿宋_GB2312" w:cs="仿宋_GB2312"/>
          <w:sz w:val="32"/>
          <w:szCs w:val="32"/>
          <w:highlight w:val="none"/>
        </w:rPr>
        <w:t>营造具有湖州辨识度</w:t>
      </w:r>
      <w:r>
        <w:rPr>
          <w:rFonts w:hint="default"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val="en-US" w:eastAsia="zh-CN"/>
        </w:rPr>
        <w:t>企业最有感</w:t>
      </w:r>
      <w:r>
        <w:rPr>
          <w:rFonts w:hint="default" w:ascii="仿宋_GB2312" w:hAnsi="仿宋_GB2312" w:eastAsia="仿宋_GB2312" w:cs="仿宋_GB2312"/>
          <w:sz w:val="32"/>
          <w:szCs w:val="32"/>
          <w:highlight w:val="none"/>
        </w:rPr>
        <w:t>的</w:t>
      </w:r>
      <w:r>
        <w:rPr>
          <w:rFonts w:hint="default" w:ascii="仿宋_GB2312" w:hAnsi="仿宋_GB2312" w:eastAsia="仿宋_GB2312" w:cs="仿宋_GB2312"/>
          <w:sz w:val="32"/>
          <w:szCs w:val="32"/>
          <w:highlight w:val="none"/>
          <w:lang w:val="en-US" w:eastAsia="zh-CN"/>
        </w:rPr>
        <w:t>法治化营商环境</w:t>
      </w:r>
      <w:r>
        <w:rPr>
          <w:rFonts w:hint="default" w:ascii="仿宋_GB2312" w:hAnsi="仿宋_GB2312" w:eastAsia="仿宋_GB2312" w:cs="仿宋_GB2312"/>
          <w:sz w:val="32"/>
          <w:szCs w:val="32"/>
          <w:highlight w:val="none"/>
        </w:rPr>
        <w:t>，为我市高质量赶超发展提供坚实法治保障和优质法律服务。</w:t>
      </w:r>
      <w:r>
        <w:rPr>
          <w:rFonts w:hint="default" w:ascii="仿宋_GB2312" w:hAnsi="仿宋_GB2312" w:eastAsia="仿宋_GB2312" w:cs="仿宋_GB2312"/>
          <w:sz w:val="32"/>
          <w:szCs w:val="32"/>
          <w:highlight w:val="none"/>
          <w:lang w:val="en-US" w:eastAsia="zh-CN"/>
        </w:rPr>
        <w:t>到2024年底，谋划推出一批以增值化改革理念提升行政执法质效的标志性项目，形成一批改革最佳实践案例，推动实现行政执法工作体制机制更加完善，行政执法监督体系建设切实强化，营商环境法治化水平全面提升；到2025年底，“大综合一体化”行政执法新格局成熟定型，持续擦亮“有需必应、无事不扰”的执法护企安商品牌，执法方式简单僵化、执法不规范、重复执法、低效执法等行政执法突出问题得到有效治理，多元、协同、集成的法治服务新体系常态运行，行政执法权威性和公信力全面增强，行政执法的社会满意度显著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二、重点任务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（一）聚焦综合监管，推动执法机制全要素集成</w:t>
      </w:r>
      <w:r>
        <w:rPr>
          <w:rFonts w:hint="default" w:ascii="仿宋_GB2312" w:hAnsi="仿宋_GB2312" w:eastAsia="仿宋_GB2312" w:cs="仿宋_GB2312"/>
          <w:sz w:val="32"/>
          <w:szCs w:val="32"/>
          <w:highlight w:val="none"/>
          <w:lang w:val="en-US" w:eastAsia="zh-CN"/>
        </w:rPr>
        <w:t>。加强行政许可标准化规范化建设，坚持“高效办成一件事”，优化“一网通办”模式，推进长三角“跨省通办”事项提质扩面。</w:t>
      </w:r>
      <w:r>
        <w:rPr>
          <w:rFonts w:hint="default" w:ascii="楷体_GB2312" w:hAnsi="楷体_GB2312" w:eastAsia="楷体_GB2312" w:cs="楷体_GB2312"/>
          <w:sz w:val="32"/>
          <w:szCs w:val="32"/>
          <w:highlight w:val="none"/>
          <w:lang w:val="en-US" w:eastAsia="zh-CN"/>
        </w:rPr>
        <w:t>〔市政务办、市级行政执法机关，各县（区）。各单位按职责分工负责，下同〕</w:t>
      </w:r>
      <w:r>
        <w:rPr>
          <w:rFonts w:hint="default" w:ascii="仿宋_GB2312" w:hAnsi="仿宋_GB2312" w:eastAsia="仿宋_GB2312" w:cs="仿宋_GB2312"/>
          <w:sz w:val="32"/>
          <w:szCs w:val="32"/>
          <w:highlight w:val="none"/>
          <w:lang w:val="en-US" w:eastAsia="zh-CN"/>
        </w:rPr>
        <w:t>健全完善、动态更新市县两级跨部门综合监管重点事项清单，推广执法监管“一件事”100件以上，加强对重点领域和新兴领域的跨部门综合监管。</w:t>
      </w:r>
      <w:r>
        <w:rPr>
          <w:rFonts w:hint="default" w:ascii="楷体_GB2312" w:hAnsi="楷体_GB2312" w:eastAsia="楷体_GB2312" w:cs="楷体_GB2312"/>
          <w:sz w:val="32"/>
          <w:szCs w:val="32"/>
          <w:highlight w:val="none"/>
          <w:lang w:val="en-US" w:eastAsia="zh-CN"/>
        </w:rPr>
        <w:t>〔市市场监管局、市综合执法办、市级行政执法机关，各县（区）〕</w:t>
      </w:r>
      <w:r>
        <w:rPr>
          <w:rFonts w:hint="default" w:ascii="仿宋_GB2312" w:hAnsi="仿宋_GB2312" w:eastAsia="仿宋_GB2312" w:cs="仿宋_GB2312"/>
          <w:sz w:val="32"/>
          <w:szCs w:val="32"/>
          <w:highlight w:val="none"/>
          <w:lang w:val="en-US" w:eastAsia="zh-CN"/>
        </w:rPr>
        <w:t>强化信用风险分级分类监管，建立健全跨部门综合监管事项信用评价指标体系，明确分级分类标准及相应的协同监管措施。</w:t>
      </w:r>
      <w:r>
        <w:rPr>
          <w:rFonts w:hint="default" w:ascii="楷体_GB2312" w:hAnsi="楷体_GB2312" w:eastAsia="楷体_GB2312" w:cs="楷体_GB2312"/>
          <w:sz w:val="32"/>
          <w:szCs w:val="32"/>
          <w:highlight w:val="none"/>
          <w:lang w:val="en-US" w:eastAsia="zh-CN"/>
        </w:rPr>
        <w:t>〔市市场监管局、市级行政执法机关，各县（区）〕</w:t>
      </w:r>
      <w:r>
        <w:rPr>
          <w:rFonts w:hint="default" w:ascii="仿宋_GB2312" w:hAnsi="仿宋_GB2312" w:eastAsia="仿宋_GB2312" w:cs="仿宋_GB2312"/>
          <w:sz w:val="32"/>
          <w:szCs w:val="32"/>
          <w:highlight w:val="none"/>
          <w:lang w:val="en-US" w:eastAsia="zh-CN"/>
        </w:rPr>
        <w:t>开展</w:t>
      </w:r>
      <w:r>
        <w:rPr>
          <w:rFonts w:hint="default" w:ascii="仿宋_GB2312" w:hAnsi="仿宋_GB2312" w:eastAsia="仿宋_GB2312" w:cs="仿宋_GB2312"/>
          <w:sz w:val="32"/>
          <w:szCs w:val="32"/>
          <w:highlight w:val="none"/>
          <w:lang w:eastAsia="zh-CN"/>
        </w:rPr>
        <w:t>对</w:t>
      </w:r>
      <w:r>
        <w:rPr>
          <w:rFonts w:hint="default" w:ascii="仿宋_GB2312" w:hAnsi="仿宋_GB2312" w:eastAsia="仿宋_GB2312" w:cs="仿宋_GB2312"/>
          <w:sz w:val="32"/>
          <w:szCs w:val="32"/>
          <w:highlight w:val="none"/>
          <w:lang w:val="en-US" w:eastAsia="zh-CN"/>
        </w:rPr>
        <w:t>跨部门、跨层级</w:t>
      </w:r>
      <w:r>
        <w:rPr>
          <w:rFonts w:hint="default" w:ascii="仿宋_GB2312" w:hAnsi="仿宋_GB2312" w:eastAsia="仿宋_GB2312" w:cs="仿宋_GB2312"/>
          <w:sz w:val="32"/>
          <w:szCs w:val="32"/>
          <w:highlight w:val="none"/>
          <w:lang w:eastAsia="zh-CN"/>
        </w:rPr>
        <w:t>监管规则和标准不一致、相互不衔接</w:t>
      </w:r>
      <w:r>
        <w:rPr>
          <w:rFonts w:hint="default" w:ascii="仿宋_GB2312" w:hAnsi="仿宋_GB2312" w:eastAsia="仿宋_GB2312" w:cs="仿宋_GB2312"/>
          <w:sz w:val="32"/>
          <w:szCs w:val="32"/>
          <w:highlight w:val="none"/>
          <w:lang w:val="en-US" w:eastAsia="zh-CN"/>
        </w:rPr>
        <w:t>等情况的梳理研究和</w:t>
      </w:r>
      <w:r>
        <w:rPr>
          <w:rFonts w:hint="default" w:ascii="仿宋_GB2312" w:hAnsi="仿宋_GB2312" w:eastAsia="仿宋_GB2312" w:cs="仿宋_GB2312"/>
          <w:sz w:val="32"/>
          <w:szCs w:val="32"/>
          <w:highlight w:val="none"/>
        </w:rPr>
        <w:t>评估论证</w:t>
      </w:r>
      <w:r>
        <w:rPr>
          <w:rFonts w:hint="default" w:ascii="仿宋_GB2312" w:hAnsi="仿宋_GB2312" w:eastAsia="仿宋_GB2312" w:cs="仿宋_GB2312"/>
          <w:sz w:val="32"/>
          <w:szCs w:val="32"/>
          <w:highlight w:val="none"/>
          <w:lang w:eastAsia="zh-CN"/>
        </w:rPr>
        <w:t>，属于地方制定的及时协调解决，属于上级制定的及时提出完善建议。</w:t>
      </w:r>
      <w:r>
        <w:rPr>
          <w:rFonts w:hint="default" w:ascii="楷体_GB2312" w:hAnsi="楷体_GB2312" w:eastAsia="楷体_GB2312" w:cs="楷体_GB2312"/>
          <w:sz w:val="32"/>
          <w:szCs w:val="32"/>
          <w:highlight w:val="none"/>
          <w:lang w:val="en-US" w:eastAsia="zh-CN"/>
        </w:rPr>
        <w:t>〔市综合执法办、市市场监管局、市司法局、市级行政执法机关，各县（区）〕</w:t>
      </w:r>
      <w:r>
        <w:rPr>
          <w:rFonts w:hint="default" w:ascii="仿宋_GB2312" w:hAnsi="仿宋_GB2312" w:eastAsia="仿宋_GB2312" w:cs="仿宋_GB2312"/>
          <w:sz w:val="32"/>
          <w:szCs w:val="32"/>
          <w:highlight w:val="none"/>
        </w:rPr>
        <w:t>加快推进食品安全、道路运输安全、知识产权保护、资质资格认定、商业特许经营等跨区域监管协作，切实加强大气污染、水污染、固体废物、危险废物等跨区域联防联治。</w:t>
      </w:r>
      <w:r>
        <w:rPr>
          <w:rFonts w:hint="default" w:ascii="楷体_GB2312" w:hAnsi="楷体_GB2312" w:eastAsia="楷体_GB2312" w:cs="楷体_GB2312"/>
          <w:sz w:val="32"/>
          <w:szCs w:val="32"/>
          <w:highlight w:val="none"/>
          <w:lang w:val="en-US" w:eastAsia="zh-CN"/>
        </w:rPr>
        <w:t>〔市级相关行政执法机关，各县（区）〕</w:t>
      </w:r>
      <w:r>
        <w:rPr>
          <w:rFonts w:hint="default" w:ascii="仿宋_GB2312" w:hAnsi="仿宋_GB2312" w:eastAsia="仿宋_GB2312" w:cs="仿宋_GB2312"/>
          <w:sz w:val="32"/>
          <w:szCs w:val="32"/>
          <w:highlight w:val="none"/>
        </w:rPr>
        <w:t>全面贯彻实施长三角一体化发展战略，探索创新长三角跨区域联合监管模式</w:t>
      </w:r>
      <w:r>
        <w:rPr>
          <w:rFonts w:hint="default"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联合发布</w:t>
      </w:r>
      <w:r>
        <w:rPr>
          <w:rFonts w:hint="default" w:ascii="仿宋_GB2312" w:hAnsi="仿宋_GB2312" w:eastAsia="仿宋_GB2312" w:cs="仿宋_GB2312"/>
          <w:sz w:val="32"/>
          <w:szCs w:val="32"/>
          <w:highlight w:val="none"/>
          <w:lang w:eastAsia="zh-CN"/>
        </w:rPr>
        <w:t>统一</w:t>
      </w:r>
      <w:r>
        <w:rPr>
          <w:rFonts w:hint="default" w:ascii="仿宋_GB2312" w:hAnsi="仿宋_GB2312" w:eastAsia="仿宋_GB2312" w:cs="仿宋_GB2312"/>
          <w:sz w:val="32"/>
          <w:szCs w:val="32"/>
          <w:highlight w:val="none"/>
        </w:rPr>
        <w:t>监管规则和标准。</w:t>
      </w:r>
      <w:r>
        <w:rPr>
          <w:rFonts w:hint="default" w:ascii="楷体_GB2312" w:hAnsi="楷体_GB2312" w:eastAsia="楷体_GB2312" w:cs="楷体_GB2312"/>
          <w:sz w:val="32"/>
          <w:szCs w:val="32"/>
          <w:highlight w:val="none"/>
          <w:lang w:val="en-US" w:eastAsia="zh-CN"/>
        </w:rPr>
        <w:t>〔市级行政执法机关，各县（区）〕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rPr>
      </w:pPr>
      <w:r>
        <w:rPr>
          <w:rFonts w:hint="default" w:ascii="楷体_GB2312" w:hAnsi="楷体_GB2312" w:eastAsia="楷体_GB2312" w:cs="楷体_GB2312"/>
          <w:sz w:val="32"/>
          <w:szCs w:val="32"/>
          <w:highlight w:val="none"/>
          <w:lang w:val="en-US" w:eastAsia="zh-CN"/>
        </w:rPr>
        <w:t>（二）聚焦规范执法，推动执法环节全流程优化</w:t>
      </w:r>
      <w:r>
        <w:rPr>
          <w:rFonts w:hint="default" w:ascii="仿宋_GB2312" w:hAnsi="仿宋_GB2312" w:eastAsia="仿宋_GB2312" w:cs="仿宋_GB2312"/>
          <w:sz w:val="32"/>
          <w:szCs w:val="32"/>
          <w:highlight w:val="none"/>
          <w:lang w:val="en-US" w:eastAsia="zh-CN"/>
        </w:rPr>
        <w:t>。依托“大综合一体化”执法监管数字应用，统筹管理、有序执行年度行政执法计划，加强对第三方检测机构的统筹指导，将检测任务融入检查计划，提升执法检查计划性、科学性。</w:t>
      </w:r>
      <w:r>
        <w:rPr>
          <w:rFonts w:hint="default" w:ascii="楷体_GB2312" w:hAnsi="楷体_GB2312" w:eastAsia="楷体_GB2312" w:cs="楷体_GB2312"/>
          <w:sz w:val="32"/>
          <w:szCs w:val="32"/>
          <w:highlight w:val="none"/>
          <w:lang w:val="en-US" w:eastAsia="zh-CN"/>
        </w:rPr>
        <w:t>〔市综合执法办、市市场监管局、市级行政执法机关，各县（区）〕</w:t>
      </w:r>
      <w:r>
        <w:rPr>
          <w:rFonts w:hint="default" w:ascii="仿宋_GB2312" w:hAnsi="仿宋_GB2312" w:eastAsia="仿宋_GB2312" w:cs="仿宋_GB2312"/>
          <w:sz w:val="32"/>
          <w:szCs w:val="32"/>
          <w:highlight w:val="none"/>
          <w:lang w:val="en-US" w:eastAsia="zh-CN"/>
        </w:rPr>
        <w:t>全面推行双随机抽查事项负面清单管理制度，双随机事项覆盖率达 100%。拓展市场经营主体全生命周期柔性监管改革试点范围，推行“三新”行业触发式监管模式。</w:t>
      </w:r>
      <w:r>
        <w:rPr>
          <w:rFonts w:hint="default" w:ascii="楷体_GB2312" w:hAnsi="楷体_GB2312" w:eastAsia="楷体_GB2312" w:cs="楷体_GB2312"/>
          <w:sz w:val="32"/>
          <w:szCs w:val="32"/>
          <w:highlight w:val="none"/>
          <w:lang w:val="en-US" w:eastAsia="zh-CN"/>
        </w:rPr>
        <w:t>〔市市场监管局、市级行政执法机关，各县（区）〕</w:t>
      </w:r>
      <w:r>
        <w:rPr>
          <w:rFonts w:hint="default" w:ascii="仿宋_GB2312" w:hAnsi="仿宋_GB2312" w:eastAsia="仿宋_GB2312" w:cs="仿宋_GB2312"/>
          <w:sz w:val="32"/>
          <w:szCs w:val="32"/>
          <w:highlight w:val="none"/>
          <w:lang w:val="en-US" w:eastAsia="zh-CN"/>
        </w:rPr>
        <w:t>坚持“管住风险、无事不扰”，优化“综合查一次”工作机制，各级各部门共享共用检查结果，持续拓宽多部门联合执法覆盖面。探索采取简单事项委托检查方式，精简现场检查人员，降低扰企频次。推行远程监管、移动监管、预警防控为特征的非现场监管方式，实现“无感检查”“精准监管”。</w:t>
      </w:r>
      <w:r>
        <w:rPr>
          <w:rFonts w:hint="default" w:ascii="楷体_GB2312" w:hAnsi="楷体_GB2312" w:eastAsia="楷体_GB2312" w:cs="楷体_GB2312"/>
          <w:sz w:val="32"/>
          <w:szCs w:val="32"/>
          <w:highlight w:val="none"/>
          <w:lang w:val="en-US" w:eastAsia="zh-CN"/>
        </w:rPr>
        <w:t>〔市综合执法办、市级行政执法机关，各县（区）〕</w:t>
      </w:r>
      <w:r>
        <w:rPr>
          <w:rFonts w:hint="default" w:ascii="仿宋_GB2312" w:hAnsi="仿宋_GB2312" w:eastAsia="仿宋_GB2312" w:cs="仿宋_GB2312"/>
          <w:sz w:val="32"/>
          <w:szCs w:val="32"/>
          <w:highlight w:val="none"/>
          <w:lang w:val="en-US" w:eastAsia="zh-CN"/>
        </w:rPr>
        <w:t>坚持包容审慎监管，推行“首违不罚”“公益抵罚”“轻微速罚轻罚免罚”等柔性执法，对新产业、新业态、新商业模式设置“观察期”，避免执法“一刀切”。综合运用劝导示范、指导约谈等非强制方式，做到宽严相济、法理相融，切实为市场主体松绑减负。</w:t>
      </w:r>
      <w:r>
        <w:rPr>
          <w:rFonts w:hint="default" w:ascii="楷体_GB2312" w:hAnsi="楷体_GB2312" w:eastAsia="楷体_GB2312" w:cs="楷体_GB2312"/>
          <w:sz w:val="32"/>
          <w:szCs w:val="32"/>
          <w:highlight w:val="none"/>
          <w:lang w:val="en-US" w:eastAsia="zh-CN"/>
        </w:rPr>
        <w:t>〔市级行政执法机关，各县（区）〕</w:t>
      </w:r>
      <w:r>
        <w:rPr>
          <w:rFonts w:hint="default" w:ascii="仿宋_GB2312" w:hAnsi="仿宋_GB2312" w:eastAsia="仿宋_GB2312" w:cs="仿宋_GB2312"/>
          <w:sz w:val="32"/>
          <w:szCs w:val="32"/>
          <w:highlight w:val="none"/>
          <w:lang w:val="en-US" w:eastAsia="zh-CN"/>
        </w:rPr>
        <w:t>健全自由裁量权基准动态调整机制，细化量化不予、可以不予、减轻、从轻、从重处罚的适用条件和具体标准，实现行政裁量权基准“一单位一清单”全量公示。</w:t>
      </w:r>
      <w:r>
        <w:rPr>
          <w:rFonts w:hint="default" w:ascii="楷体_GB2312" w:hAnsi="楷体_GB2312" w:eastAsia="楷体_GB2312" w:cs="楷体_GB2312"/>
          <w:sz w:val="32"/>
          <w:szCs w:val="32"/>
          <w:highlight w:val="none"/>
          <w:lang w:val="en-US" w:eastAsia="zh-CN"/>
        </w:rPr>
        <w:t>〔市司法局、市级行政执法机关，各县（区）〕</w:t>
      </w:r>
      <w:r>
        <w:rPr>
          <w:rFonts w:hint="default" w:ascii="仿宋_GB2312" w:hAnsi="仿宋_GB2312" w:eastAsia="仿宋_GB2312" w:cs="仿宋_GB2312"/>
          <w:sz w:val="32"/>
          <w:szCs w:val="32"/>
          <w:highlight w:val="none"/>
          <w:lang w:val="en-US" w:eastAsia="zh-CN"/>
        </w:rPr>
        <w:t>对涉及国家安全、公共安全、食品药品安全、安全生产、生态环境、污染防治等领域的违法行为，坚持重典治乱、执法从严，依法依规实行全覆盖的重点监管。</w:t>
      </w:r>
      <w:r>
        <w:rPr>
          <w:rFonts w:hint="default" w:ascii="楷体_GB2312" w:hAnsi="楷体_GB2312" w:eastAsia="楷体_GB2312" w:cs="楷体_GB2312"/>
          <w:sz w:val="32"/>
          <w:szCs w:val="32"/>
          <w:highlight w:val="none"/>
          <w:lang w:val="en-US" w:eastAsia="zh-CN"/>
        </w:rPr>
        <w:t>〔市级相关行政执法机关，各县（区）〕</w:t>
      </w:r>
      <w:r>
        <w:rPr>
          <w:rFonts w:hint="default" w:ascii="仿宋_GB2312" w:hAnsi="仿宋_GB2312" w:eastAsia="仿宋_GB2312" w:cs="仿宋_GB2312"/>
          <w:sz w:val="32"/>
          <w:szCs w:val="32"/>
          <w:highlight w:val="none"/>
          <w:lang w:val="en-US" w:eastAsia="zh-CN"/>
        </w:rPr>
        <w:t>深化“案件全生命周期管理”改革</w:t>
      </w:r>
      <w:r>
        <w:rPr>
          <w:rFonts w:hint="default" w:ascii="仿宋_GB2312" w:hAnsi="仿宋_GB2312" w:eastAsia="仿宋_GB2312" w:cs="仿宋_GB2312"/>
          <w:sz w:val="32"/>
          <w:szCs w:val="32"/>
          <w:highlight w:val="none"/>
          <w:lang w:eastAsia="zh-CN"/>
        </w:rPr>
        <w:t>，有效落实涉企案件快调、快立、快审、快执</w:t>
      </w:r>
      <w:r>
        <w:rPr>
          <w:rFonts w:hint="default" w:ascii="仿宋_GB2312" w:hAnsi="仿宋_GB2312" w:eastAsia="仿宋_GB2312" w:cs="仿宋_GB2312"/>
          <w:sz w:val="32"/>
          <w:szCs w:val="32"/>
          <w:highlight w:val="none"/>
          <w:lang w:val="en-US" w:eastAsia="zh-CN"/>
        </w:rPr>
        <w:t>和</w:t>
      </w:r>
      <w:r>
        <w:rPr>
          <w:rFonts w:hint="default" w:ascii="仿宋_GB2312" w:hAnsi="仿宋_GB2312" w:eastAsia="仿宋_GB2312" w:cs="仿宋_GB2312"/>
          <w:sz w:val="32"/>
          <w:szCs w:val="32"/>
          <w:highlight w:val="none"/>
          <w:lang w:eastAsia="zh-CN"/>
        </w:rPr>
        <w:t>快结。</w:t>
      </w:r>
      <w:r>
        <w:rPr>
          <w:rFonts w:hint="default" w:ascii="仿宋_GB2312" w:hAnsi="仿宋_GB2312" w:eastAsia="仿宋_GB2312" w:cs="仿宋_GB2312"/>
          <w:sz w:val="32"/>
          <w:szCs w:val="32"/>
          <w:highlight w:val="none"/>
          <w:lang w:val="en-US" w:eastAsia="zh-CN"/>
        </w:rPr>
        <w:t>健全执法案件“繁简分流”机制，动态更新完善案件办理适用标准，推进“简案快办”“繁案精办”。按需配置执法记录仪、PDA执法终端，推动“掌上执法”常态化应用，推动简易案件“当场录入、当场制发、当场缴纳”。</w:t>
      </w:r>
      <w:r>
        <w:rPr>
          <w:rFonts w:hint="default" w:ascii="楷体_GB2312" w:hAnsi="楷体_GB2312" w:eastAsia="楷体_GB2312" w:cs="楷体_GB2312"/>
          <w:sz w:val="32"/>
          <w:szCs w:val="32"/>
          <w:highlight w:val="none"/>
          <w:lang w:val="en-US" w:eastAsia="zh-CN"/>
        </w:rPr>
        <w:t>〔市综合执法办、市财政局、市级行政执法机关，各县（区）〕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（三）聚焦法治服务，推动执法功能全领域拓展</w:t>
      </w:r>
      <w:r>
        <w:rPr>
          <w:rFonts w:hint="default" w:ascii="仿宋_GB2312" w:hAnsi="仿宋_GB2312" w:eastAsia="仿宋_GB2312" w:cs="仿宋_GB2312"/>
          <w:sz w:val="32"/>
          <w:szCs w:val="32"/>
          <w:highlight w:val="none"/>
          <w:lang w:val="en-US" w:eastAsia="zh-CN"/>
        </w:rPr>
        <w:t>。加强行政合规指导，重点产业合规体系建设拓展到10个以上产业，实施综合监管“一业一册”告知制度，加强车联网产业合规监管标准化规范化建设，稳定市场主体预期。</w:t>
      </w:r>
      <w:r>
        <w:rPr>
          <w:rFonts w:hint="default" w:ascii="楷体_GB2312" w:hAnsi="楷体_GB2312" w:eastAsia="楷体_GB2312" w:cs="楷体_GB2312"/>
          <w:sz w:val="32"/>
          <w:szCs w:val="32"/>
          <w:highlight w:val="none"/>
          <w:lang w:val="en-US" w:eastAsia="zh-CN"/>
        </w:rPr>
        <w:t>〔市司法局、市级行政执法机关，各县（区）〕</w:t>
      </w:r>
      <w:r>
        <w:rPr>
          <w:rFonts w:hint="default" w:ascii="仿宋_GB2312" w:hAnsi="仿宋_GB2312" w:eastAsia="仿宋_GB2312" w:cs="仿宋_GB2312"/>
          <w:sz w:val="32"/>
          <w:szCs w:val="32"/>
          <w:highlight w:val="none"/>
          <w:lang w:val="en-US" w:eastAsia="zh-CN"/>
        </w:rPr>
        <w:t>推动市场主体合规体系运行效果与监管检查比例、频次相挂钩，选树“百家”企业合规“正面清单”，落实日常检查“无线索不检查”“一年最多查一次”等监管措施。</w:t>
      </w:r>
      <w:r>
        <w:rPr>
          <w:rFonts w:hint="default" w:ascii="楷体_GB2312" w:hAnsi="楷体_GB2312" w:eastAsia="楷体_GB2312" w:cs="楷体_GB2312"/>
          <w:sz w:val="32"/>
          <w:szCs w:val="32"/>
          <w:highlight w:val="none"/>
          <w:lang w:val="en-US" w:eastAsia="zh-CN"/>
        </w:rPr>
        <w:t>〔市司法局、市发改委、市综合执法办、市级行政执法机关，各县（区）〕</w:t>
      </w:r>
      <w:r>
        <w:rPr>
          <w:rFonts w:hint="default" w:ascii="仿宋_GB2312" w:hAnsi="仿宋_GB2312" w:eastAsia="仿宋_GB2312" w:cs="仿宋_GB2312"/>
          <w:sz w:val="32"/>
          <w:szCs w:val="32"/>
          <w:highlight w:val="none"/>
          <w:lang w:val="en-US" w:eastAsia="zh-CN"/>
        </w:rPr>
        <w:t>探索建立涉企行政案件“一企一策”制度，统筹行政复议、行政诉讼资源，推动涉企行政纠纷系统治理。对于涉企行政案件暴露出的行业共性问题或者管理风险隐患，以制发司法建议、检察建议等形式，督促行政监管部门、行业协会、相关企业等强化合规建设，消除问题隐患。统筹行政复议、行政诉讼资源。</w:t>
      </w:r>
      <w:r>
        <w:rPr>
          <w:rFonts w:hint="default" w:ascii="楷体_GB2312" w:hAnsi="楷体_GB2312" w:eastAsia="楷体_GB2312" w:cs="楷体_GB2312"/>
          <w:sz w:val="32"/>
          <w:szCs w:val="32"/>
          <w:highlight w:val="none"/>
          <w:lang w:val="en-US" w:eastAsia="zh-CN"/>
        </w:rPr>
        <w:t>〔市司法局、市法院、市检察院，各县（区）〕</w:t>
      </w:r>
      <w:r>
        <w:rPr>
          <w:rFonts w:hint="default" w:ascii="仿宋_GB2312" w:hAnsi="仿宋_GB2312" w:eastAsia="仿宋_GB2312" w:cs="仿宋_GB2312"/>
          <w:sz w:val="32"/>
          <w:szCs w:val="32"/>
          <w:highlight w:val="none"/>
          <w:lang w:val="en-US" w:eastAsia="zh-CN"/>
        </w:rPr>
        <w:t>加强对行政执法涉企经济影响评估，推进涉企执法突出问题治理“一类事”改革，统筹优化涉企执法政策，推动“解决具体问题”向“规范一类问题”迭代。</w:t>
      </w:r>
      <w:r>
        <w:rPr>
          <w:rFonts w:hint="default" w:ascii="楷体_GB2312" w:hAnsi="楷体_GB2312" w:eastAsia="楷体_GB2312" w:cs="楷体_GB2312"/>
          <w:sz w:val="32"/>
          <w:szCs w:val="32"/>
          <w:highlight w:val="none"/>
          <w:lang w:val="en-US" w:eastAsia="zh-CN"/>
        </w:rPr>
        <w:t>〔市综合执法办、市级行政执法机关，各县（区）〕</w:t>
      </w:r>
      <w:r>
        <w:rPr>
          <w:rFonts w:hint="default" w:ascii="仿宋_GB2312" w:hAnsi="仿宋_GB2312" w:eastAsia="仿宋_GB2312" w:cs="仿宋_GB2312"/>
          <w:sz w:val="32"/>
          <w:szCs w:val="32"/>
          <w:highlight w:val="none"/>
          <w:lang w:val="en-US" w:eastAsia="zh-CN"/>
        </w:rPr>
        <w:t>推行预约式指导服务“一类事”模式，推出“企业预约执法”和“执法预约企业”双向预约，上门开展执法风险排查，提供“执法+”涉企指导服务。</w:t>
      </w:r>
      <w:r>
        <w:rPr>
          <w:rFonts w:hint="default" w:ascii="楷体_GB2312" w:hAnsi="楷体_GB2312" w:eastAsia="楷体_GB2312" w:cs="楷体_GB2312"/>
          <w:sz w:val="32"/>
          <w:szCs w:val="32"/>
          <w:highlight w:val="none"/>
          <w:lang w:val="en-US" w:eastAsia="zh-CN"/>
        </w:rPr>
        <w:t>〔市综合执法办、市级行政执法机关，各县（区）〕</w:t>
      </w:r>
      <w:r>
        <w:rPr>
          <w:rFonts w:hint="default" w:ascii="仿宋_GB2312" w:hAnsi="仿宋_GB2312" w:eastAsia="仿宋_GB2312" w:cs="仿宋_GB2312"/>
          <w:sz w:val="32"/>
          <w:szCs w:val="32"/>
          <w:highlight w:val="none"/>
          <w:lang w:val="en-US" w:eastAsia="zh-CN"/>
        </w:rPr>
        <w:t>深入推行行政处罚信用修复全流程服务机制，实施行政处罚决定书、信用修复告知书、行政合规意见书“三书同达”，深化信用修复“一件事”。完善</w:t>
      </w:r>
      <w:r>
        <w:rPr>
          <w:rFonts w:hint="default" w:ascii="仿宋_GB2312" w:hAnsi="仿宋_GB2312" w:eastAsia="仿宋_GB2312" w:cs="仿宋_GB2312"/>
          <w:sz w:val="32"/>
          <w:szCs w:val="32"/>
          <w:highlight w:val="none"/>
          <w:lang w:eastAsia="zh-CN"/>
        </w:rPr>
        <w:t>违法违规记录证明“一纸证明、一键办理”</w:t>
      </w:r>
      <w:r>
        <w:rPr>
          <w:rFonts w:hint="default" w:ascii="仿宋_GB2312" w:hAnsi="仿宋_GB2312" w:eastAsia="仿宋_GB2312" w:cs="仿宋_GB2312"/>
          <w:sz w:val="32"/>
          <w:szCs w:val="32"/>
          <w:highlight w:val="none"/>
          <w:lang w:val="en-US" w:eastAsia="zh-CN"/>
        </w:rPr>
        <w:t>服务机制</w:t>
      </w:r>
      <w:r>
        <w:rPr>
          <w:rFonts w:hint="default" w:ascii="仿宋_GB2312" w:hAnsi="仿宋_GB2312" w:eastAsia="仿宋_GB2312" w:cs="仿宋_GB2312"/>
          <w:sz w:val="32"/>
          <w:szCs w:val="32"/>
          <w:highlight w:val="none"/>
          <w:lang w:eastAsia="zh-CN"/>
        </w:rPr>
        <w:t>。</w:t>
      </w:r>
      <w:r>
        <w:rPr>
          <w:rFonts w:hint="default" w:ascii="楷体_GB2312" w:hAnsi="楷体_GB2312" w:eastAsia="楷体_GB2312" w:cs="楷体_GB2312"/>
          <w:sz w:val="32"/>
          <w:szCs w:val="32"/>
          <w:highlight w:val="none"/>
          <w:lang w:val="en-US" w:eastAsia="zh-CN"/>
        </w:rPr>
        <w:t>〔市司法局、市发展改革委、市级涉企行政执法机关，各县（区）〕</w:t>
      </w:r>
      <w:r>
        <w:rPr>
          <w:rFonts w:hint="default" w:ascii="仿宋_GB2312" w:hAnsi="仿宋_GB2312" w:eastAsia="仿宋_GB2312" w:cs="仿宋_GB2312"/>
          <w:sz w:val="32"/>
          <w:szCs w:val="32"/>
          <w:highlight w:val="none"/>
          <w:lang w:val="en-US" w:eastAsia="zh-CN"/>
        </w:rPr>
        <w:t>推行执行协议、分阶段履行、减免加处罚款等强制执行前置调解方式。</w:t>
      </w:r>
      <w:r>
        <w:rPr>
          <w:rFonts w:hint="default" w:ascii="楷体_GB2312" w:hAnsi="楷体_GB2312" w:eastAsia="楷体_GB2312" w:cs="楷体_GB2312"/>
          <w:sz w:val="32"/>
          <w:szCs w:val="32"/>
          <w:highlight w:val="none"/>
          <w:lang w:val="en-US" w:eastAsia="zh-CN"/>
        </w:rPr>
        <w:t>〔市级行政执法机关，各县（区）〕</w:t>
      </w:r>
      <w:r>
        <w:rPr>
          <w:rFonts w:hint="default" w:ascii="仿宋_GB2312" w:hAnsi="仿宋_GB2312" w:eastAsia="仿宋_GB2312" w:cs="仿宋_GB2312"/>
          <w:sz w:val="32"/>
          <w:szCs w:val="32"/>
          <w:highlight w:val="none"/>
          <w:lang w:val="en-US" w:eastAsia="zh-CN"/>
        </w:rPr>
        <w:t>推广“集成改一次”帮扶模式，</w:t>
      </w:r>
      <w:r>
        <w:rPr>
          <w:rFonts w:hint="default" w:ascii="仿宋_GB2312" w:hAnsi="仿宋_GB2312" w:eastAsia="仿宋_GB2312" w:cs="仿宋_GB2312"/>
          <w:sz w:val="32"/>
          <w:szCs w:val="32"/>
          <w:highlight w:val="none"/>
          <w:lang w:eastAsia="zh-CN"/>
        </w:rPr>
        <w:t>引导监管对象“改一次、管长效”，</w:t>
      </w:r>
      <w:r>
        <w:rPr>
          <w:rFonts w:hint="default" w:ascii="仿宋_GB2312" w:hAnsi="仿宋_GB2312" w:eastAsia="仿宋_GB2312" w:cs="仿宋_GB2312"/>
          <w:sz w:val="32"/>
          <w:szCs w:val="32"/>
          <w:highlight w:val="none"/>
          <w:lang w:val="en-US" w:eastAsia="zh-CN"/>
        </w:rPr>
        <w:t>有效</w:t>
      </w:r>
      <w:r>
        <w:rPr>
          <w:rFonts w:hint="default" w:ascii="仿宋_GB2312" w:hAnsi="仿宋_GB2312" w:eastAsia="仿宋_GB2312" w:cs="仿宋_GB2312"/>
          <w:sz w:val="32"/>
          <w:szCs w:val="32"/>
          <w:highlight w:val="none"/>
          <w:lang w:eastAsia="zh-CN"/>
        </w:rPr>
        <w:t>破解末端执法以罚代管、累罚不改等问题。</w:t>
      </w:r>
      <w:r>
        <w:rPr>
          <w:rFonts w:hint="default" w:ascii="楷体_GB2312" w:hAnsi="楷体_GB2312" w:eastAsia="楷体_GB2312" w:cs="楷体_GB2312"/>
          <w:sz w:val="32"/>
          <w:szCs w:val="32"/>
          <w:highlight w:val="none"/>
          <w:lang w:val="en-US" w:eastAsia="zh-CN"/>
        </w:rPr>
        <w:t>〔市综合执法办、市级行政执法机关，各县（区）〕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（四）聚焦一体指挥，推动执法活动全过程统筹</w:t>
      </w:r>
      <w:r>
        <w:rPr>
          <w:rFonts w:hint="default" w:ascii="仿宋_GB2312" w:hAnsi="仿宋_GB2312" w:eastAsia="仿宋_GB2312" w:cs="仿宋_GB2312"/>
          <w:sz w:val="32"/>
          <w:szCs w:val="32"/>
          <w:highlight w:val="none"/>
          <w:lang w:val="en-US" w:eastAsia="zh-CN"/>
        </w:rPr>
        <w:t>。执行《“大综合一体化”行政执法指挥中心建设与运行规范》地方标准，推动市县乡三级行政执法指挥中心实体化运行，统筹行政许可、行政检查、行政处罚、行政执法监督等执法活动，实现涉执法线索分派、态势分析、督办通报、联合会商、争议处置、联合服务等功能。</w:t>
      </w:r>
      <w:r>
        <w:rPr>
          <w:rFonts w:hint="default" w:ascii="楷体_GB2312" w:hAnsi="楷体_GB2312" w:eastAsia="楷体_GB2312" w:cs="楷体_GB2312"/>
          <w:sz w:val="32"/>
          <w:szCs w:val="32"/>
          <w:highlight w:val="none"/>
          <w:lang w:val="en-US" w:eastAsia="zh-CN"/>
        </w:rPr>
        <w:t>〔市综合执法办、市级行政执法机关，各县（区）〕</w:t>
      </w:r>
      <w:r>
        <w:rPr>
          <w:rFonts w:hint="default" w:ascii="仿宋_GB2312" w:hAnsi="仿宋_GB2312" w:eastAsia="仿宋_GB2312" w:cs="仿宋_GB2312"/>
          <w:sz w:val="32"/>
          <w:szCs w:val="32"/>
          <w:highlight w:val="none"/>
          <w:lang w:val="en-US" w:eastAsia="zh-CN"/>
        </w:rPr>
        <w:t>推动市县行政执法指挥中心入驻企业综合服务中心，积极融入亲清直通车·政企恳谈会、12345“湖商通”等平台载体，创新开办“助企为民执法直通车”，深化“企业码”应用，构建涉企行政执法问题高效处置闭环。</w:t>
      </w:r>
      <w:r>
        <w:rPr>
          <w:rFonts w:hint="default" w:ascii="楷体_GB2312" w:hAnsi="楷体_GB2312" w:eastAsia="楷体_GB2312" w:cs="楷体_GB2312"/>
          <w:sz w:val="32"/>
          <w:szCs w:val="32"/>
          <w:highlight w:val="none"/>
          <w:lang w:val="en-US" w:eastAsia="zh-CN"/>
        </w:rPr>
        <w:t>〔市综合执法办、市政务办、市级行政执法机关，各县（区）〕</w:t>
      </w:r>
      <w:r>
        <w:rPr>
          <w:rFonts w:hint="default" w:ascii="仿宋_GB2312" w:hAnsi="仿宋_GB2312" w:eastAsia="仿宋_GB2312" w:cs="仿宋_GB2312"/>
          <w:sz w:val="32"/>
          <w:szCs w:val="32"/>
          <w:highlight w:val="none"/>
          <w:lang w:val="en-US" w:eastAsia="zh-CN"/>
        </w:rPr>
        <w:t>迭代升级行政执法协同指挥应用，对接贯通“大综合一体化”执法监管数字应用，聚焦问题多发和高风险执法监管领域，建立健全风险预警指标体系和预警标准，打造“线上预警监测+线下精准执法”的监管执法模式。</w:t>
      </w:r>
      <w:r>
        <w:rPr>
          <w:rFonts w:hint="default" w:ascii="楷体_GB2312" w:hAnsi="楷体_GB2312" w:eastAsia="楷体_GB2312" w:cs="楷体_GB2312"/>
          <w:sz w:val="32"/>
          <w:szCs w:val="32"/>
          <w:highlight w:val="none"/>
          <w:lang w:val="en-US" w:eastAsia="zh-CN"/>
        </w:rPr>
        <w:t>〔市综合执法办、市数据局、市级行政执法机关，各县（区）〕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rPr>
      </w:pPr>
      <w:r>
        <w:rPr>
          <w:rFonts w:hint="default" w:ascii="楷体_GB2312" w:hAnsi="楷体_GB2312" w:eastAsia="楷体_GB2312" w:cs="楷体_GB2312"/>
          <w:sz w:val="32"/>
          <w:szCs w:val="32"/>
          <w:highlight w:val="none"/>
          <w:lang w:val="en-US" w:eastAsia="zh-CN"/>
        </w:rPr>
        <w:t>（五）聚焦多元监督，推动执法效能全方位提升</w:t>
      </w:r>
      <w:r>
        <w:rPr>
          <w:rFonts w:hint="default" w:ascii="仿宋_GB2312" w:hAnsi="仿宋_GB2312" w:eastAsia="仿宋_GB2312" w:cs="仿宋_GB2312"/>
          <w:sz w:val="32"/>
          <w:szCs w:val="32"/>
          <w:highlight w:val="none"/>
          <w:lang w:val="en-US" w:eastAsia="zh-CN"/>
        </w:rPr>
        <w:t>。构建“县乡一体、纵横贯通”的行政执法协调监督工作体系，推动行政执法协调监督工作站常态运行。</w:t>
      </w:r>
      <w:r>
        <w:rPr>
          <w:rFonts w:hint="default" w:ascii="楷体_GB2312" w:hAnsi="楷体_GB2312" w:eastAsia="楷体_GB2312" w:cs="楷体_GB2312"/>
          <w:sz w:val="32"/>
          <w:szCs w:val="32"/>
          <w:highlight w:val="none"/>
          <w:lang w:val="en-US" w:eastAsia="zh-CN"/>
        </w:rPr>
        <w:t>〔市司法局，各县（区）〕</w:t>
      </w:r>
      <w:r>
        <w:rPr>
          <w:rFonts w:hint="default" w:ascii="仿宋_GB2312" w:hAnsi="仿宋_GB2312" w:eastAsia="仿宋_GB2312" w:cs="仿宋_GB2312"/>
          <w:sz w:val="32"/>
          <w:szCs w:val="32"/>
          <w:highlight w:val="none"/>
          <w:lang w:val="en-US" w:eastAsia="zh-CN"/>
        </w:rPr>
        <w:t>加快健全行政执法监督与12345政务服务便民服务热线合作机制，针对高频执法诉求事项及部门职能交叉等难题，进一步厘清职责权限、明确管辖主体、制定处置规范，推动行政执法部门协同高效履职。</w:t>
      </w:r>
      <w:r>
        <w:rPr>
          <w:rFonts w:hint="default" w:ascii="楷体_GB2312" w:hAnsi="楷体_GB2312" w:eastAsia="楷体_GB2312" w:cs="楷体_GB2312"/>
          <w:sz w:val="32"/>
          <w:szCs w:val="32"/>
          <w:highlight w:val="none"/>
          <w:lang w:val="en-US" w:eastAsia="zh-CN"/>
        </w:rPr>
        <w:t>〔市司法局、市信访局，各县（区）〕</w:t>
      </w:r>
      <w:r>
        <w:rPr>
          <w:rFonts w:hint="default" w:ascii="仿宋_GB2312" w:hAnsi="仿宋_GB2312" w:eastAsia="仿宋_GB2312" w:cs="仿宋_GB2312"/>
          <w:sz w:val="32"/>
          <w:szCs w:val="32"/>
          <w:highlight w:val="none"/>
          <w:lang w:val="en-US" w:eastAsia="zh-CN"/>
        </w:rPr>
        <w:t>拓展“行政行为码”应用场景，坚持全量赋码，推进亮码检查和查后评价，保障企业和群众知情权和监督权。</w:t>
      </w:r>
      <w:r>
        <w:rPr>
          <w:rFonts w:hint="default" w:ascii="楷体_GB2312" w:hAnsi="楷体_GB2312" w:eastAsia="楷体_GB2312" w:cs="楷体_GB2312"/>
          <w:sz w:val="32"/>
          <w:szCs w:val="32"/>
          <w:highlight w:val="none"/>
          <w:lang w:val="en-US" w:eastAsia="zh-CN"/>
        </w:rPr>
        <w:t>〔市综合执法办、市级行政执法机关，各县（区）〕</w:t>
      </w:r>
      <w:r>
        <w:rPr>
          <w:rFonts w:hint="default" w:ascii="仿宋_GB2312" w:hAnsi="仿宋_GB2312" w:eastAsia="仿宋_GB2312" w:cs="仿宋_GB2312"/>
          <w:sz w:val="32"/>
          <w:szCs w:val="32"/>
          <w:highlight w:val="none"/>
          <w:lang w:val="en-US" w:eastAsia="zh-CN"/>
        </w:rPr>
        <w:t>健全行政执法态势分析、突出问题联合通报以及“三书一函”机制，强化对行政执法工作的全流程监督闭环。</w:t>
      </w:r>
      <w:r>
        <w:rPr>
          <w:rFonts w:hint="default" w:ascii="楷体_GB2312" w:hAnsi="楷体_GB2312" w:eastAsia="楷体_GB2312" w:cs="楷体_GB2312"/>
          <w:sz w:val="32"/>
          <w:szCs w:val="32"/>
          <w:highlight w:val="none"/>
          <w:lang w:val="en-US" w:eastAsia="zh-CN"/>
        </w:rPr>
        <w:t>〔市司法局、市综合执法办、市级行政执法机关，各县（区）〕</w:t>
      </w:r>
      <w:r>
        <w:rPr>
          <w:rFonts w:hint="default" w:ascii="仿宋_GB2312" w:hAnsi="仿宋_GB2312" w:eastAsia="仿宋_GB2312" w:cs="仿宋_GB2312"/>
          <w:sz w:val="32"/>
          <w:szCs w:val="32"/>
          <w:highlight w:val="none"/>
          <w:lang w:val="en-US" w:eastAsia="zh-CN"/>
        </w:rPr>
        <w:t>构建“入驻式”执法监督机制，整合多方监督力量，对驻点单位开展“体检式”监督检查，有效提升执法监督效能。</w:t>
      </w:r>
      <w:r>
        <w:rPr>
          <w:rFonts w:hint="default" w:ascii="楷体_GB2312" w:hAnsi="楷体_GB2312" w:eastAsia="楷体_GB2312" w:cs="楷体_GB2312"/>
          <w:sz w:val="32"/>
          <w:szCs w:val="32"/>
          <w:highlight w:val="none"/>
          <w:lang w:val="en-US" w:eastAsia="zh-CN"/>
        </w:rPr>
        <w:t>〔市司法局，各县（区）〕</w:t>
      </w:r>
      <w:r>
        <w:rPr>
          <w:rFonts w:hint="default" w:ascii="仿宋_GB2312" w:hAnsi="仿宋_GB2312" w:eastAsia="仿宋_GB2312" w:cs="仿宋_GB2312"/>
          <w:sz w:val="32"/>
          <w:szCs w:val="32"/>
          <w:highlight w:val="none"/>
          <w:lang w:val="en-US" w:eastAsia="zh-CN"/>
        </w:rPr>
        <w:t>推行纪委监委与司法行政部门联动融合监督方式，重拳整治行政执法领域突出问题，持续加大对违规违纪人员的惩处力度。</w:t>
      </w:r>
      <w:r>
        <w:rPr>
          <w:rFonts w:hint="default" w:ascii="楷体_GB2312" w:hAnsi="楷体_GB2312" w:eastAsia="楷体_GB2312" w:cs="楷体_GB2312"/>
          <w:sz w:val="32"/>
          <w:szCs w:val="32"/>
          <w:highlight w:val="none"/>
          <w:lang w:val="en-US" w:eastAsia="zh-CN"/>
        </w:rPr>
        <w:t>〔市纪律监委、市司法局、市级行政执法机关，各县（区）〕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rPr>
      </w:pPr>
      <w:r>
        <w:rPr>
          <w:rFonts w:hint="default" w:ascii="楷体_GB2312" w:hAnsi="楷体_GB2312" w:eastAsia="楷体_GB2312" w:cs="楷体_GB2312"/>
          <w:sz w:val="32"/>
          <w:szCs w:val="32"/>
          <w:highlight w:val="none"/>
          <w:lang w:val="en-US" w:eastAsia="zh-CN"/>
        </w:rPr>
        <w:t>（一）加强组织领导</w:t>
      </w:r>
      <w:r>
        <w:rPr>
          <w:rFonts w:hint="default"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各地各部门要高度重视，切实加强组织实施，</w:t>
      </w:r>
      <w:r>
        <w:rPr>
          <w:rFonts w:hint="default" w:ascii="仿宋_GB2312" w:hAnsi="仿宋_GB2312" w:eastAsia="仿宋_GB2312" w:cs="仿宋_GB2312"/>
          <w:sz w:val="32"/>
          <w:szCs w:val="32"/>
          <w:highlight w:val="none"/>
          <w:lang w:val="en-US" w:eastAsia="zh-CN"/>
        </w:rPr>
        <w:t>市级</w:t>
      </w:r>
      <w:r>
        <w:rPr>
          <w:rFonts w:hint="default" w:ascii="仿宋_GB2312" w:hAnsi="仿宋_GB2312" w:eastAsia="仿宋_GB2312" w:cs="仿宋_GB2312"/>
          <w:sz w:val="32"/>
          <w:szCs w:val="32"/>
          <w:highlight w:val="none"/>
        </w:rPr>
        <w:t>层面由</w:t>
      </w:r>
      <w:r>
        <w:rPr>
          <w:rFonts w:hint="default" w:ascii="仿宋_GB2312" w:hAnsi="仿宋_GB2312" w:eastAsia="仿宋_GB2312" w:cs="仿宋_GB2312"/>
          <w:sz w:val="32"/>
          <w:szCs w:val="32"/>
          <w:highlight w:val="none"/>
          <w:lang w:val="en-US" w:eastAsia="zh-CN"/>
        </w:rPr>
        <w:t>市综合执法办、市司法局</w:t>
      </w:r>
      <w:r>
        <w:rPr>
          <w:rFonts w:hint="default" w:ascii="仿宋_GB2312" w:hAnsi="仿宋_GB2312" w:eastAsia="仿宋_GB2312" w:cs="仿宋_GB2312"/>
          <w:sz w:val="32"/>
          <w:szCs w:val="32"/>
          <w:highlight w:val="none"/>
          <w:lang w:eastAsia="zh-CN"/>
        </w:rPr>
        <w:t>协调督促</w:t>
      </w:r>
      <w:r>
        <w:rPr>
          <w:rFonts w:hint="default" w:ascii="仿宋_GB2312" w:hAnsi="仿宋_GB2312" w:eastAsia="仿宋_GB2312" w:cs="仿宋_GB2312"/>
          <w:sz w:val="32"/>
          <w:szCs w:val="32"/>
          <w:highlight w:val="none"/>
        </w:rPr>
        <w:t>，</w:t>
      </w:r>
      <w:r>
        <w:rPr>
          <w:rFonts w:hint="default" w:ascii="仿宋_GB2312" w:hAnsi="仿宋_GB2312" w:eastAsia="仿宋_GB2312" w:cs="仿宋_GB2312"/>
          <w:sz w:val="32"/>
          <w:szCs w:val="32"/>
          <w:highlight w:val="none"/>
          <w:lang w:val="en-US" w:eastAsia="zh-CN"/>
        </w:rPr>
        <w:t>市</w:t>
      </w:r>
      <w:r>
        <w:rPr>
          <w:rFonts w:hint="default" w:ascii="仿宋_GB2312" w:hAnsi="仿宋_GB2312" w:eastAsia="仿宋_GB2312" w:cs="仿宋_GB2312"/>
          <w:sz w:val="32"/>
          <w:szCs w:val="32"/>
          <w:highlight w:val="none"/>
        </w:rPr>
        <w:t>级行政执法机关</w:t>
      </w:r>
      <w:r>
        <w:rPr>
          <w:rFonts w:hint="default" w:ascii="仿宋_GB2312" w:hAnsi="仿宋_GB2312" w:eastAsia="仿宋_GB2312" w:cs="仿宋_GB2312"/>
          <w:sz w:val="32"/>
          <w:szCs w:val="32"/>
          <w:highlight w:val="none"/>
          <w:lang w:eastAsia="zh-CN"/>
        </w:rPr>
        <w:t>落实各项具体任务</w:t>
      </w:r>
      <w:r>
        <w:rPr>
          <w:rFonts w:hint="default" w:ascii="仿宋_GB2312" w:hAnsi="仿宋_GB2312" w:eastAsia="仿宋_GB2312" w:cs="仿宋_GB2312"/>
          <w:sz w:val="32"/>
          <w:szCs w:val="32"/>
          <w:highlight w:val="none"/>
        </w:rPr>
        <w:t>。各县（区）党委政府要建立常态化工作推进机制，</w:t>
      </w:r>
      <w:r>
        <w:rPr>
          <w:rFonts w:hint="default" w:ascii="仿宋_GB2312" w:hAnsi="仿宋_GB2312" w:eastAsia="仿宋_GB2312" w:cs="仿宋_GB2312"/>
          <w:sz w:val="32"/>
          <w:szCs w:val="32"/>
          <w:highlight w:val="none"/>
          <w:lang w:eastAsia="zh-CN"/>
        </w:rPr>
        <w:t>综合行政执法指导机构</w:t>
      </w:r>
      <w:r>
        <w:rPr>
          <w:rFonts w:hint="default" w:ascii="仿宋_GB2312" w:hAnsi="仿宋_GB2312" w:eastAsia="仿宋_GB2312" w:cs="仿宋_GB2312"/>
          <w:sz w:val="32"/>
          <w:szCs w:val="32"/>
          <w:highlight w:val="none"/>
        </w:rPr>
        <w:t>、司法局要充分发挥牵头抓总作用，主动加强与各行政执法机关沟通协作，</w:t>
      </w:r>
      <w:r>
        <w:rPr>
          <w:rFonts w:hint="default" w:ascii="仿宋_GB2312" w:hAnsi="仿宋_GB2312" w:eastAsia="仿宋_GB2312" w:cs="仿宋_GB2312"/>
          <w:sz w:val="32"/>
          <w:szCs w:val="32"/>
          <w:highlight w:val="none"/>
          <w:lang w:val="en-US" w:eastAsia="zh-CN"/>
        </w:rPr>
        <w:t>形成上行下效、整体联动的</w:t>
      </w:r>
      <w:r>
        <w:rPr>
          <w:rFonts w:hint="default" w:ascii="仿宋_GB2312" w:hAnsi="仿宋_GB2312" w:eastAsia="仿宋_GB2312" w:cs="仿宋_GB2312"/>
          <w:sz w:val="32"/>
          <w:szCs w:val="32"/>
          <w:highlight w:val="none"/>
        </w:rPr>
        <w:t>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（二）细化落实举措</w:t>
      </w:r>
      <w:r>
        <w:rPr>
          <w:rFonts w:hint="default" w:ascii="仿宋_GB2312" w:hAnsi="仿宋_GB2312" w:eastAsia="仿宋_GB2312" w:cs="仿宋_GB2312"/>
          <w:sz w:val="32"/>
          <w:szCs w:val="32"/>
          <w:highlight w:val="none"/>
          <w:lang w:val="en-US" w:eastAsia="zh-CN"/>
        </w:rPr>
        <w:t>。各地各部门结合工作实际，进一步细化重点任务、量化目标成效、压实工作责任，因地制宜、勇于创新，多措并举提升成效。综合行政执法指导机构、司法行政部门要会同有关部门加强对工作任务落实情况的跟踪分析，分阶段、分步骤组织开展调研评估，推动各项工作任务协同高效、整体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default" w:ascii="楷体_GB2312" w:hAnsi="楷体_GB2312" w:eastAsia="楷体_GB2312" w:cs="楷体_GB2312"/>
          <w:sz w:val="32"/>
          <w:szCs w:val="32"/>
          <w:highlight w:val="none"/>
          <w:lang w:val="en-US" w:eastAsia="zh-CN"/>
        </w:rPr>
        <w:t>（三）强化宣传引导</w:t>
      </w:r>
      <w:r>
        <w:rPr>
          <w:rFonts w:hint="default" w:ascii="仿宋_GB2312" w:hAnsi="仿宋_GB2312" w:eastAsia="仿宋_GB2312" w:cs="仿宋_GB2312"/>
          <w:sz w:val="32"/>
          <w:szCs w:val="32"/>
          <w:highlight w:val="none"/>
          <w:lang w:val="en-US" w:eastAsia="zh-CN"/>
        </w:rPr>
        <w:t>。要深入挖掘、总结提炼工作中涌现的好经验好做法，积极打造“最佳实践”，营造“比学赶超”浓厚氛围。要强化宣传引导，充分用好“报、网、端、微、屏”全媒体宣传矩阵，全方位、多层次、立体化讲好执法故事、扩大改革声势、擦亮特色品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p>
    <w:sectPr>
      <w:pgSz w:w="11906" w:h="16838"/>
      <w:pgMar w:top="2098" w:right="1474" w:bottom="1984" w:left="1587" w:header="720" w:footer="72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00"/>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姚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ADE2E"/>
    <w:rsid w:val="37E9724E"/>
    <w:rsid w:val="3F3D381C"/>
    <w:rsid w:val="77AF88A8"/>
    <w:rsid w:val="7F6ADE2E"/>
    <w:rsid w:val="BC57FD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Plain Text"/>
    <w:basedOn w:val="1"/>
    <w:qFormat/>
    <w:uiPriority w:val="99"/>
    <w:rPr>
      <w:rFonts w:ascii="宋体" w:hAnsi="Courier New" w:cs="宋体"/>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2024-07-02T19:08:00Z</dcterms:created>
  <dc:creator>邱佳丽</dc:creator>
  <cp:lastModifiedBy>Huzhou</cp:lastModifiedBy>
  <dcterms:modified xsi:type="dcterms:W3CDTF">2024-07-02T15:33:35Z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