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Times New Roman" w:hAnsi="Times New Roman" w:eastAsia="方正小标宋简体"/>
          <w:sz w:val="44"/>
          <w:szCs w:val="44"/>
        </w:rPr>
      </w:pPr>
    </w:p>
    <w:p>
      <w:pPr>
        <w:spacing w:before="156" w:beforeLines="50"/>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ascii="Times New Roman" w:hAnsi="Times New Roman" w:eastAsia="方正小标宋简体" w:cstheme="minorBidi"/>
          <w:b w:val="0"/>
          <w:bCs w:val="0"/>
          <w:sz w:val="44"/>
          <w:szCs w:val="44"/>
        </w:rPr>
        <w:t>&lt;</w:t>
      </w:r>
      <w:r>
        <w:rPr>
          <w:rFonts w:hint="eastAsia" w:ascii="Times New Roman" w:hAnsi="Times New Roman" w:eastAsia="方正小标宋简体" w:cstheme="minorBidi"/>
          <w:b w:val="0"/>
          <w:bCs w:val="0"/>
          <w:sz w:val="44"/>
          <w:szCs w:val="44"/>
        </w:rPr>
        <w:t>关于在浙江省卫生健康监管领域推行初次轻微违法行为不予处罚的意见</w:t>
      </w:r>
      <w:r>
        <w:rPr>
          <w:rFonts w:ascii="Times New Roman" w:hAnsi="Times New Roman" w:eastAsia="方正小标宋简体" w:cstheme="minorBidi"/>
          <w:b w:val="0"/>
          <w:bCs w:val="0"/>
          <w:sz w:val="44"/>
          <w:szCs w:val="44"/>
        </w:rPr>
        <w:t>&gt;</w:t>
      </w:r>
      <w:r>
        <w:rPr>
          <w:rFonts w:hint="eastAsia" w:ascii="Times New Roman" w:hAnsi="Times New Roman" w:eastAsia="方正小标宋简体" w:cstheme="minorBidi"/>
          <w:b w:val="0"/>
          <w:bCs w:val="0"/>
          <w:sz w:val="44"/>
          <w:szCs w:val="44"/>
        </w:rPr>
        <w:t>的</w:t>
      </w:r>
    </w:p>
    <w:p>
      <w:pPr>
        <w:spacing w:before="156" w:beforeLines="50"/>
        <w:jc w:val="center"/>
        <w:rPr>
          <w:rFonts w:ascii="Times New Roman" w:hAnsi="Times New Roman" w:eastAsia="方正小标宋简体"/>
          <w:sz w:val="44"/>
          <w:szCs w:val="44"/>
        </w:rPr>
      </w:pPr>
      <w:r>
        <w:rPr>
          <w:rFonts w:hint="eastAsia" w:ascii="Times New Roman" w:hAnsi="Times New Roman" w:eastAsia="方正小标宋简体" w:cstheme="minorBidi"/>
          <w:b w:val="0"/>
          <w:bCs w:val="0"/>
          <w:sz w:val="44"/>
          <w:szCs w:val="44"/>
        </w:rPr>
        <w:t>补充意见</w:t>
      </w:r>
      <w:r>
        <w:rPr>
          <w:rFonts w:hint="eastAsia" w:ascii="Times New Roman" w:hAnsi="Times New Roman" w:eastAsia="方正小标宋简体"/>
          <w:sz w:val="44"/>
          <w:szCs w:val="44"/>
        </w:rPr>
        <w:t>》起草说明</w:t>
      </w:r>
    </w:p>
    <w:p>
      <w:pPr>
        <w:spacing w:before="156" w:beforeLines="50" w:after="156" w:afterLines="50"/>
        <w:ind w:firstLine="640" w:firstLineChars="200"/>
        <w:rPr>
          <w:rFonts w:ascii="Times New Roman" w:hAnsi="Times New Roman" w:eastAsia="黑体" w:cs="Times New Roman"/>
          <w:sz w:val="32"/>
          <w:szCs w:val="32"/>
        </w:rPr>
      </w:pPr>
    </w:p>
    <w:p>
      <w:pPr>
        <w:spacing w:line="660" w:lineRule="exact"/>
        <w:ind w:firstLine="640" w:firstLineChars="200"/>
        <w:rPr>
          <w:rFonts w:ascii="Times New Roman" w:hAnsi="Times New Roman" w:eastAsia="黑体" w:cs="Times New Roman"/>
          <w:b w:val="0"/>
          <w:bCs w:val="0"/>
          <w:color w:val="auto"/>
          <w:sz w:val="32"/>
          <w:szCs w:val="32"/>
        </w:rPr>
      </w:pPr>
      <w:r>
        <w:rPr>
          <w:rFonts w:hint="eastAsia" w:ascii="Times New Roman" w:hAnsi="Times New Roman" w:eastAsia="黑体" w:cs="Times New Roman"/>
          <w:sz w:val="32"/>
          <w:szCs w:val="32"/>
        </w:rPr>
        <w:t>一、起草</w:t>
      </w:r>
      <w:r>
        <w:rPr>
          <w:rFonts w:hint="eastAsia" w:ascii="Times New Roman" w:hAnsi="Times New Roman" w:eastAsia="黑体" w:cs="Times New Roman"/>
          <w:b w:val="0"/>
          <w:bCs w:val="0"/>
          <w:color w:val="auto"/>
          <w:sz w:val="32"/>
          <w:szCs w:val="32"/>
        </w:rPr>
        <w:t>背景</w:t>
      </w:r>
    </w:p>
    <w:p>
      <w:pPr>
        <w:spacing w:line="6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_GB2312"/>
          <w:sz w:val="32"/>
          <w:szCs w:val="32"/>
        </w:rPr>
        <w:t>近年来，中共中央、国务院颁布了一系列法律法规文件要求政府</w:t>
      </w:r>
      <w:r>
        <w:rPr>
          <w:rFonts w:hint="eastAsia" w:ascii="仿宋_GB2312" w:hAnsi="仿宋_GB2312" w:eastAsia="仿宋_GB2312" w:cs="仿宋"/>
          <w:color w:val="000000"/>
          <w:sz w:val="32"/>
          <w:szCs w:val="32"/>
        </w:rPr>
        <w:t>创新优化监管方式，</w:t>
      </w:r>
      <w:r>
        <w:rPr>
          <w:rFonts w:hint="eastAsia" w:ascii="仿宋" w:hAnsi="仿宋" w:eastAsia="仿宋" w:cs="仿宋_GB2312"/>
          <w:sz w:val="32"/>
          <w:szCs w:val="32"/>
        </w:rPr>
        <w:t>明确在行政执法中全面推广非强制性手段</w:t>
      </w:r>
      <w:r>
        <w:rPr>
          <w:rFonts w:hint="eastAsia" w:ascii="仿宋_GB2312" w:hAnsi="仿宋_GB2312" w:eastAsia="仿宋_GB2312"/>
          <w:bCs/>
          <w:color w:val="000000"/>
          <w:kern w:val="0"/>
          <w:sz w:val="32"/>
          <w:szCs w:val="32"/>
          <w:lang w:bidi="ar"/>
        </w:rPr>
        <w:t>，</w:t>
      </w:r>
      <w:r>
        <w:rPr>
          <w:rFonts w:hint="eastAsia" w:ascii="仿宋" w:hAnsi="仿宋" w:eastAsia="仿宋" w:cs="仿宋_GB2312"/>
          <w:sz w:val="32"/>
          <w:szCs w:val="32"/>
        </w:rPr>
        <w:t>尤其是新修订的《中华人民共和国行政处罚法》明确规定了初次轻微违法行为可以不予处罚的情形，初次轻微违法行为不予处罚已经成为一项明确的法律规范，</w:t>
      </w:r>
      <w:r>
        <w:rPr>
          <w:rFonts w:hint="eastAsia" w:ascii="仿宋_GB2312" w:hAnsi="仿宋_GB2312" w:eastAsia="仿宋_GB2312"/>
          <w:bCs/>
          <w:color w:val="000000"/>
          <w:kern w:val="0"/>
          <w:sz w:val="32"/>
          <w:szCs w:val="32"/>
          <w:lang w:bidi="ar"/>
        </w:rPr>
        <w:t>在“放管服”改革</w:t>
      </w:r>
      <w:r>
        <w:rPr>
          <w:rFonts w:hint="eastAsia" w:ascii="仿宋_GB2312" w:hAnsi="仿宋_GB2312" w:eastAsia="仿宋_GB2312"/>
          <w:bCs/>
          <w:color w:val="000000"/>
          <w:kern w:val="0"/>
          <w:sz w:val="32"/>
          <w:szCs w:val="32"/>
          <w:lang w:eastAsia="zh-Hans" w:bidi="ar"/>
        </w:rPr>
        <w:t>和</w:t>
      </w:r>
      <w:r>
        <w:rPr>
          <w:rFonts w:hint="eastAsia" w:ascii="仿宋_GB2312" w:hAnsi="仿宋_GB2312" w:eastAsia="仿宋_GB2312"/>
          <w:bCs/>
          <w:color w:val="000000"/>
          <w:kern w:val="0"/>
          <w:sz w:val="32"/>
          <w:szCs w:val="32"/>
          <w:lang w:bidi="ar"/>
        </w:rPr>
        <w:t>优化营商环境政策推动下，</w:t>
      </w:r>
      <w:r>
        <w:rPr>
          <w:rFonts w:hint="eastAsia" w:ascii="仿宋_GB2312" w:hAnsi="仿宋_GB2312" w:eastAsia="仿宋_GB2312" w:cs="仿宋"/>
          <w:color w:val="000000"/>
          <w:sz w:val="32"/>
          <w:szCs w:val="32"/>
        </w:rPr>
        <w:t>全国多个省市、多个监管领域均出台了“不罚清单”。</w:t>
      </w:r>
    </w:p>
    <w:p>
      <w:pPr>
        <w:pStyle w:val="2"/>
        <w:ind w:firstLine="640" w:firstLineChars="200"/>
      </w:pPr>
      <w:r>
        <w:rPr>
          <w:rFonts w:hint="eastAsia" w:ascii="仿宋_GB2312" w:hAnsi="Calibri" w:eastAsia="仿宋_GB2312" w:cs="Times New Roman"/>
          <w:color w:val="auto"/>
          <w:sz w:val="32"/>
          <w:szCs w:val="32"/>
          <w:lang w:eastAsia="zh-CN"/>
        </w:rPr>
        <w:t>为推进全省卫生健康领域包容审慎监管</w:t>
      </w:r>
      <w:r>
        <w:rPr>
          <w:rFonts w:hint="eastAsia" w:ascii="仿宋_GB2312" w:hAnsi="Calibri" w:eastAsia="仿宋_GB2312" w:cs="Times New Roman"/>
          <w:color w:val="auto"/>
          <w:sz w:val="32"/>
          <w:szCs w:val="32"/>
          <w:lang w:val="en-US" w:eastAsia="zh-CN"/>
        </w:rPr>
        <w:t>,</w:t>
      </w:r>
      <w:r>
        <w:rPr>
          <w:rFonts w:hint="eastAsia" w:ascii="仿宋" w:hAnsi="仿宋" w:eastAsia="仿宋" w:cs="仿宋_GB2312"/>
          <w:sz w:val="32"/>
          <w:szCs w:val="32"/>
          <w:lang w:val="en-US" w:eastAsia="zh-CN"/>
        </w:rPr>
        <w:t>充分</w:t>
      </w:r>
      <w:r>
        <w:rPr>
          <w:rFonts w:hint="eastAsia" w:ascii="仿宋" w:hAnsi="仿宋" w:eastAsia="仿宋" w:cs="仿宋_GB2312"/>
          <w:sz w:val="32"/>
          <w:szCs w:val="32"/>
        </w:rPr>
        <w:t>贯彻《行政处罚法》过罚相当、处罚与教育相结合原则，</w:t>
      </w:r>
      <w:r>
        <w:rPr>
          <w:rFonts w:hint="eastAsia" w:ascii="仿宋" w:hAnsi="仿宋" w:eastAsia="仿宋" w:cs="仿宋_GB2312"/>
          <w:sz w:val="32"/>
          <w:szCs w:val="32"/>
          <w:lang w:val="en-US" w:eastAsia="zh-Hans"/>
        </w:rPr>
        <w:t>实现规范公正文明执法</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2021年我委制定了《浙江省卫生健康委印发关于在浙江省卫生健康监管领域推行初次轻微违法行为不予处罚的意见的通知》，为全面落实卫生健康领域</w:t>
      </w:r>
      <w:r>
        <w:rPr>
          <w:rFonts w:hint="eastAsia" w:ascii="仿宋_GB2312" w:hAnsi="仿宋_GB2312" w:eastAsia="仿宋_GB2312" w:cs="仿宋_GB2312"/>
          <w:sz w:val="32"/>
          <w:szCs w:val="32"/>
          <w:lang w:val="en-US" w:eastAsia="zh-CN"/>
        </w:rPr>
        <w:t>初次</w:t>
      </w:r>
      <w:r>
        <w:rPr>
          <w:rFonts w:hint="eastAsia" w:ascii="仿宋_GB2312" w:hAnsi="Calibri" w:eastAsia="仿宋_GB2312" w:cs="Times New Roman"/>
          <w:color w:val="auto"/>
          <w:sz w:val="32"/>
          <w:szCs w:val="32"/>
          <w:lang w:val="en-US" w:eastAsia="zh-CN"/>
        </w:rPr>
        <w:t>轻微违法不予处罚，</w:t>
      </w:r>
      <w:r>
        <w:rPr>
          <w:rFonts w:hint="eastAsia" w:ascii="仿宋_GB2312" w:hAnsi="Calibri" w:eastAsia="仿宋_GB2312" w:cs="Times New Roman"/>
          <w:color w:val="auto"/>
          <w:sz w:val="32"/>
          <w:szCs w:val="32"/>
          <w:lang w:eastAsia="zh-CN"/>
        </w:rPr>
        <w:t>我委对2021年制定的初次轻微违法行为不予处罚正文及事项清单予以重新评估和动态调整，组织起草</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&lt;关于在浙江省卫生健康监管领域推行初次轻微违法行为不予处罚的意见&gt;的补充意见（征求意见稿）</w:t>
      </w:r>
      <w:r>
        <w:rPr>
          <w:rFonts w:hint="eastAsia" w:ascii="仿宋_GB2312" w:hAnsi="仿宋_GB2312" w:eastAsia="仿宋_GB2312" w:cs="仿宋_GB2312"/>
          <w:sz w:val="32"/>
          <w:szCs w:val="32"/>
          <w:lang w:eastAsia="zh-CN"/>
        </w:rPr>
        <w:t>》。</w:t>
      </w:r>
    </w:p>
    <w:p>
      <w:pPr>
        <w:spacing w:line="660" w:lineRule="exact"/>
        <w:ind w:firstLine="640" w:firstLineChars="200"/>
        <w:rPr>
          <w:rFonts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rPr>
        <w:t>（二）起草依据</w:t>
      </w:r>
    </w:p>
    <w:p>
      <w:pPr>
        <w:spacing w:line="6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根据2</w:t>
      </w:r>
      <w:r>
        <w:rPr>
          <w:rFonts w:ascii="仿宋" w:hAnsi="仿宋" w:eastAsia="仿宋" w:cs="仿宋"/>
          <w:color w:val="000000"/>
          <w:sz w:val="32"/>
          <w:szCs w:val="32"/>
        </w:rPr>
        <w:t>020</w:t>
      </w:r>
      <w:r>
        <w:rPr>
          <w:rFonts w:hint="eastAsia" w:ascii="仿宋" w:hAnsi="仿宋" w:eastAsia="仿宋" w:cs="仿宋"/>
          <w:color w:val="000000"/>
          <w:sz w:val="32"/>
          <w:szCs w:val="32"/>
        </w:rPr>
        <w:t>年1月1日实施的《优化营商环境条例》对柔性执法作出的规定、2</w:t>
      </w:r>
      <w:r>
        <w:rPr>
          <w:rFonts w:ascii="仿宋" w:hAnsi="仿宋" w:eastAsia="仿宋" w:cs="仿宋"/>
          <w:color w:val="000000"/>
          <w:sz w:val="32"/>
          <w:szCs w:val="32"/>
        </w:rPr>
        <w:t>021</w:t>
      </w:r>
      <w:r>
        <w:rPr>
          <w:rFonts w:hint="eastAsia" w:ascii="仿宋" w:hAnsi="仿宋" w:eastAsia="仿宋" w:cs="仿宋"/>
          <w:color w:val="000000"/>
          <w:sz w:val="32"/>
          <w:szCs w:val="32"/>
        </w:rPr>
        <w:t>年7月1</w:t>
      </w:r>
      <w:r>
        <w:rPr>
          <w:rFonts w:ascii="仿宋" w:hAnsi="仿宋" w:eastAsia="仿宋" w:cs="仿宋"/>
          <w:color w:val="000000"/>
          <w:sz w:val="32"/>
          <w:szCs w:val="32"/>
        </w:rPr>
        <w:t>5</w:t>
      </w:r>
      <w:r>
        <w:rPr>
          <w:rFonts w:hint="eastAsia" w:ascii="仿宋" w:hAnsi="仿宋" w:eastAsia="仿宋" w:cs="仿宋"/>
          <w:color w:val="000000"/>
          <w:sz w:val="32"/>
          <w:szCs w:val="32"/>
        </w:rPr>
        <w:t>日实施的《</w:t>
      </w:r>
      <w:r>
        <w:rPr>
          <w:rFonts w:ascii="仿宋" w:hAnsi="仿宋" w:eastAsia="仿宋" w:cs="仿宋"/>
          <w:color w:val="000000"/>
          <w:sz w:val="32"/>
          <w:szCs w:val="32"/>
        </w:rPr>
        <w:t>中华人民共和国行政处罚法</w:t>
      </w:r>
      <w:r>
        <w:rPr>
          <w:rFonts w:hint="eastAsia" w:ascii="仿宋" w:hAnsi="仿宋" w:eastAsia="仿宋" w:cs="仿宋"/>
          <w:color w:val="000000"/>
          <w:sz w:val="32"/>
          <w:szCs w:val="32"/>
        </w:rPr>
        <w:t>》</w:t>
      </w:r>
      <w:r>
        <w:rPr>
          <w:rFonts w:ascii="仿宋" w:hAnsi="仿宋" w:eastAsia="仿宋" w:cs="仿宋"/>
          <w:color w:val="000000"/>
          <w:sz w:val="32"/>
          <w:szCs w:val="32"/>
        </w:rPr>
        <w:t>(2021修订)</w:t>
      </w:r>
      <w:r>
        <w:rPr>
          <w:rFonts w:hint="eastAsia" w:ascii="仿宋" w:hAnsi="仿宋" w:eastAsia="仿宋" w:cs="仿宋"/>
          <w:color w:val="000000"/>
          <w:sz w:val="32"/>
          <w:szCs w:val="32"/>
        </w:rPr>
        <w:t>明确初次轻微违法行为处置原则的规定、</w:t>
      </w:r>
      <w:r>
        <w:rPr>
          <w:rFonts w:ascii="仿宋" w:hAnsi="仿宋" w:eastAsia="仿宋" w:cs="仿宋"/>
          <w:color w:val="000000"/>
          <w:sz w:val="32"/>
          <w:szCs w:val="32"/>
        </w:rPr>
        <w:t>《2020年浙江省法治政府建设工作要点》推进轻微违法事项告知承诺制</w:t>
      </w:r>
      <w:r>
        <w:rPr>
          <w:rFonts w:hint="eastAsia" w:ascii="仿宋" w:hAnsi="仿宋" w:eastAsia="仿宋" w:cs="仿宋"/>
          <w:color w:val="000000"/>
          <w:sz w:val="32"/>
          <w:szCs w:val="32"/>
        </w:rPr>
        <w:t>的规定、《法治政府建设实施纲要（2021-2025年）》提出全面推行轻微违法行为依法免予处罚清单的规定，贯彻2022年7月2日印发的《浙江省人民政府关于贯彻落实&lt;中华人民共和国行政处罚法&gt;推进法治政府升级版建设的若干意见》</w:t>
      </w:r>
      <w:r>
        <w:rPr>
          <w:rFonts w:hint="eastAsia" w:ascii="仿宋" w:hAnsi="仿宋" w:eastAsia="仿宋" w:cs="仿宋"/>
          <w:color w:val="000000"/>
          <w:sz w:val="32"/>
          <w:szCs w:val="32"/>
          <w:lang w:eastAsia="zh-Hans"/>
        </w:rPr>
        <w:t>健全轻微违法告知承诺制的要求</w:t>
      </w:r>
      <w:bookmarkStart w:id="0" w:name="_GoBack"/>
      <w:bookmarkEnd w:id="0"/>
      <w:r>
        <w:rPr>
          <w:rFonts w:hint="eastAsia" w:ascii="仿宋" w:hAnsi="仿宋" w:eastAsia="仿宋" w:cs="仿宋"/>
          <w:color w:val="000000"/>
          <w:sz w:val="32"/>
          <w:szCs w:val="32"/>
        </w:rPr>
        <w:t>。</w:t>
      </w:r>
    </w:p>
    <w:p>
      <w:pPr>
        <w:spacing w:line="6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三、主要内容</w:t>
      </w:r>
    </w:p>
    <w:p>
      <w:pPr>
        <w:spacing w:line="6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《补充意见》分为正文和附件两部分。</w:t>
      </w:r>
    </w:p>
    <w:p>
      <w:pPr>
        <w:spacing w:line="66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（一）正文部分。</w:t>
      </w:r>
      <w:r>
        <w:rPr>
          <w:rFonts w:hint="eastAsia" w:ascii="仿宋" w:hAnsi="仿宋" w:eastAsia="仿宋" w:cs="仿宋"/>
          <w:color w:val="000000"/>
          <w:sz w:val="32"/>
          <w:szCs w:val="32"/>
        </w:rPr>
        <w:t>分为三点，根据工作需要，补充提出了紧密结合执法实际、严格规范工作程序、动态管理事项清单等具体工作要求。</w:t>
      </w:r>
    </w:p>
    <w:p>
      <w:pPr>
        <w:spacing w:line="660" w:lineRule="exact"/>
        <w:ind w:firstLine="643" w:firstLineChars="200"/>
        <w:jc w:val="left"/>
        <w:rPr>
          <w:rFonts w:ascii="仿宋" w:hAnsi="仿宋" w:eastAsia="仿宋" w:cs="仿宋"/>
          <w:color w:val="000000"/>
          <w:sz w:val="32"/>
          <w:szCs w:val="32"/>
        </w:rPr>
      </w:pPr>
      <w:r>
        <w:rPr>
          <w:rFonts w:hint="eastAsia" w:ascii="仿宋" w:hAnsi="仿宋" w:eastAsia="仿宋" w:cs="仿宋"/>
          <w:b/>
          <w:bCs/>
          <w:color w:val="000000"/>
          <w:sz w:val="32"/>
          <w:szCs w:val="32"/>
        </w:rPr>
        <w:t>1</w:t>
      </w:r>
      <w:r>
        <w:rPr>
          <w:rFonts w:ascii="仿宋" w:hAnsi="仿宋" w:eastAsia="仿宋" w:cs="仿宋"/>
          <w:b/>
          <w:bCs/>
          <w:color w:val="000000"/>
          <w:sz w:val="32"/>
          <w:szCs w:val="32"/>
        </w:rPr>
        <w:t>.</w:t>
      </w:r>
      <w:r>
        <w:rPr>
          <w:rFonts w:hint="eastAsia" w:ascii="仿宋" w:hAnsi="仿宋" w:eastAsia="仿宋" w:cs="仿宋"/>
          <w:b/>
          <w:bCs/>
          <w:color w:val="000000"/>
          <w:sz w:val="32"/>
          <w:szCs w:val="32"/>
        </w:rPr>
        <w:t>紧密结合执法实际。</w:t>
      </w:r>
      <w:r>
        <w:rPr>
          <w:rFonts w:hint="eastAsia" w:ascii="仿宋" w:hAnsi="仿宋" w:eastAsia="仿宋" w:cs="仿宋"/>
          <w:b w:val="0"/>
          <w:bCs w:val="0"/>
          <w:color w:val="000000"/>
          <w:sz w:val="32"/>
          <w:szCs w:val="32"/>
        </w:rPr>
        <w:t>适用初次轻微违法行为不予处罚时，</w:t>
      </w:r>
      <w:r>
        <w:rPr>
          <w:rFonts w:hint="eastAsia" w:ascii="仿宋" w:hAnsi="仿宋" w:eastAsia="仿宋" w:cs="仿宋"/>
          <w:color w:val="000000"/>
          <w:sz w:val="32"/>
          <w:szCs w:val="32"/>
        </w:rPr>
        <w:t>需在遵循初次轻微违法行为不予处罚的基本原则的前提下，</w:t>
      </w:r>
      <w:r>
        <w:rPr>
          <w:rFonts w:hint="eastAsia" w:ascii="仿宋" w:hAnsi="仿宋" w:eastAsia="仿宋" w:cs="仿宋"/>
          <w:b w:val="0"/>
          <w:bCs w:val="0"/>
          <w:color w:val="000000"/>
          <w:sz w:val="32"/>
          <w:szCs w:val="32"/>
        </w:rPr>
        <w:t>结合</w:t>
      </w:r>
      <w:r>
        <w:rPr>
          <w:rFonts w:hint="eastAsia" w:ascii="仿宋" w:hAnsi="仿宋" w:eastAsia="仿宋" w:cs="仿宋"/>
          <w:color w:val="000000"/>
          <w:sz w:val="32"/>
          <w:szCs w:val="32"/>
        </w:rPr>
        <w:t>执法工作</w:t>
      </w:r>
      <w:r>
        <w:rPr>
          <w:rFonts w:hint="eastAsia" w:ascii="仿宋" w:hAnsi="仿宋" w:eastAsia="仿宋" w:cs="仿宋"/>
          <w:b w:val="0"/>
          <w:bCs w:val="0"/>
          <w:color w:val="000000"/>
          <w:sz w:val="32"/>
          <w:szCs w:val="32"/>
        </w:rPr>
        <w:t>实际情况，依法依规</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谨慎作出决定</w:t>
      </w:r>
      <w:r>
        <w:rPr>
          <w:rFonts w:hint="eastAsia" w:ascii="仿宋" w:hAnsi="仿宋" w:eastAsia="仿宋" w:cs="仿宋"/>
          <w:color w:val="000000"/>
          <w:sz w:val="32"/>
          <w:szCs w:val="32"/>
        </w:rPr>
        <w:t>。</w:t>
      </w:r>
    </w:p>
    <w:p>
      <w:pPr>
        <w:spacing w:line="660" w:lineRule="exact"/>
        <w:ind w:firstLine="643" w:firstLineChars="200"/>
        <w:jc w:val="left"/>
        <w:rPr>
          <w:rFonts w:ascii="仿宋_GB2312" w:hAnsi="仿宋_GB2312" w:eastAsia="仿宋_GB2312" w:cs="仿宋_GB2312"/>
          <w:sz w:val="32"/>
          <w:szCs w:val="32"/>
        </w:rPr>
      </w:pPr>
      <w:r>
        <w:rPr>
          <w:rFonts w:hint="eastAsia" w:ascii="仿宋" w:hAnsi="仿宋" w:eastAsia="仿宋" w:cs="仿宋"/>
          <w:b/>
          <w:bCs/>
          <w:color w:val="000000"/>
          <w:sz w:val="32"/>
          <w:szCs w:val="32"/>
        </w:rPr>
        <w:t>2.严格规范工作程序。</w:t>
      </w:r>
      <w:r>
        <w:rPr>
          <w:rFonts w:hint="eastAsia" w:ascii="仿宋" w:hAnsi="仿宋" w:eastAsia="仿宋" w:cs="仿宋"/>
          <w:color w:val="000000"/>
          <w:sz w:val="32"/>
          <w:szCs w:val="32"/>
        </w:rPr>
        <w:t>强调在具体执法工作中，应根据《意见》正文及附件流程图的提示和指引，严格依据执法规范化的相关规定履行法定程序，完善文书案卷</w:t>
      </w:r>
      <w:r>
        <w:rPr>
          <w:rFonts w:hint="eastAsia" w:ascii="仿宋_GB2312" w:hAnsi="仿宋_GB2312" w:eastAsia="仿宋_GB2312" w:cs="仿宋_GB2312"/>
          <w:sz w:val="32"/>
          <w:szCs w:val="32"/>
        </w:rPr>
        <w:t>。对于确定适用初次轻微违法行为不予处罚的，依法依规进行法制宣传教育，同时由当事人自愿签署承诺书。</w:t>
      </w:r>
    </w:p>
    <w:p>
      <w:pPr>
        <w:spacing w:line="66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3.动态管理事项清单。</w:t>
      </w:r>
      <w:r>
        <w:rPr>
          <w:rFonts w:hint="eastAsia" w:ascii="仿宋" w:hAnsi="仿宋" w:eastAsia="仿宋" w:cs="仿宋"/>
          <w:color w:val="000000"/>
          <w:sz w:val="32"/>
          <w:szCs w:val="32"/>
        </w:rPr>
        <w:t>在《浙江省卫生健康监管领域初次轻微违法行为不予处罚事项清单（2021年）》基础上，扩展事项范围并重新发布《浙江省卫生健康监管领域初次轻微违法行为不予处罚新增事项清单（2023年）》，并提出市县两级可在前述“不罚清单”基础上，合法合理补充本辖区初次轻微违法行为不予处罚事项清单。</w:t>
      </w:r>
    </w:p>
    <w:p>
      <w:pPr>
        <w:spacing w:line="66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（二）附件。</w:t>
      </w:r>
      <w:r>
        <w:rPr>
          <w:rFonts w:hint="eastAsia" w:ascii="仿宋" w:hAnsi="仿宋" w:eastAsia="仿宋" w:cs="仿宋"/>
          <w:color w:val="000000"/>
          <w:sz w:val="32"/>
          <w:szCs w:val="32"/>
        </w:rPr>
        <w:t>共计四个附件，包括以下内容：</w:t>
      </w:r>
    </w:p>
    <w:p>
      <w:pPr>
        <w:widowControl/>
        <w:spacing w:line="660" w:lineRule="exact"/>
        <w:ind w:firstLine="643" w:firstLineChars="200"/>
        <w:jc w:val="left"/>
        <w:rPr>
          <w:rFonts w:ascii="仿宋_GB2312" w:hAnsi="仿宋_GB2312" w:eastAsia="仿宋_GB2312" w:cs="仿宋_GB2312"/>
          <w:color w:val="auto"/>
          <w:sz w:val="32"/>
          <w:szCs w:val="32"/>
        </w:rPr>
      </w:pPr>
      <w:r>
        <w:rPr>
          <w:rFonts w:ascii="仿宋" w:hAnsi="仿宋" w:eastAsia="仿宋" w:cs="仿宋"/>
          <w:b/>
          <w:bCs/>
          <w:color w:val="000000"/>
          <w:sz w:val="32"/>
          <w:szCs w:val="32"/>
        </w:rPr>
        <w:t>1.</w:t>
      </w:r>
      <w:r>
        <w:rPr>
          <w:rFonts w:hint="eastAsia" w:ascii="仿宋_GB2312" w:hAnsi="仿宋_GB2312" w:eastAsia="仿宋_GB2312" w:cs="仿宋_GB2312"/>
          <w:b/>
          <w:bCs/>
          <w:sz w:val="32"/>
          <w:szCs w:val="32"/>
        </w:rPr>
        <w:t>浙江省卫生健康监管领域初次轻微违法行为不予处罚事项清单（</w:t>
      </w:r>
      <w:r>
        <w:rPr>
          <w:rFonts w:ascii="仿宋_GB2312" w:hAnsi="仿宋_GB2312" w:eastAsia="仿宋_GB2312" w:cs="仿宋_GB2312"/>
          <w:b/>
          <w:bCs/>
          <w:sz w:val="32"/>
          <w:szCs w:val="32"/>
        </w:rPr>
        <w:t>2023年）</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通过清单的方式，明确了适用</w:t>
      </w:r>
      <w:r>
        <w:rPr>
          <w:rFonts w:ascii="仿宋" w:hAnsi="仿宋" w:eastAsia="仿宋" w:cs="仿宋"/>
          <w:color w:val="000000"/>
          <w:sz w:val="32"/>
          <w:szCs w:val="32"/>
        </w:rPr>
        <w:t>初次轻微违法行为不予处罚</w:t>
      </w:r>
      <w:r>
        <w:rPr>
          <w:rFonts w:hint="eastAsia" w:ascii="仿宋" w:hAnsi="仿宋" w:eastAsia="仿宋" w:cs="仿宋"/>
          <w:color w:val="000000"/>
          <w:sz w:val="32"/>
          <w:szCs w:val="32"/>
        </w:rPr>
        <w:t>的具体事项、法律依据及适用条件。</w:t>
      </w:r>
      <w:r>
        <w:rPr>
          <w:rFonts w:hint="eastAsia" w:ascii="仿宋_GB2312" w:hAnsi="仿宋_GB2312" w:eastAsia="仿宋_GB2312" w:cs="仿宋_GB2312"/>
          <w:sz w:val="32"/>
          <w:szCs w:val="32"/>
        </w:rPr>
        <w:t>本次在已发布事项情形总计36项，其中1-18为</w:t>
      </w:r>
      <w:r>
        <w:rPr>
          <w:rFonts w:hint="eastAsia" w:ascii="仿宋" w:hAnsi="仿宋" w:eastAsia="仿宋" w:cs="仿宋"/>
          <w:color w:val="000000"/>
          <w:sz w:val="32"/>
          <w:szCs w:val="32"/>
        </w:rPr>
        <w:t>《浙江省卫生健康监管领域推行初次轻微违法行为不予处罚的意见》（浙卫发</w:t>
      </w:r>
      <w:r>
        <w:rPr>
          <w:rFonts w:ascii="仿宋" w:hAnsi="仿宋" w:eastAsia="仿宋" w:cs="仿宋"/>
          <w:color w:val="000000"/>
          <w:sz w:val="32"/>
          <w:szCs w:val="32"/>
        </w:rPr>
        <w:t>[</w:t>
      </w:r>
      <w:r>
        <w:rPr>
          <w:rFonts w:hint="eastAsia" w:ascii="仿宋" w:hAnsi="仿宋" w:eastAsia="仿宋" w:cs="仿宋"/>
          <w:color w:val="000000"/>
          <w:sz w:val="32"/>
          <w:szCs w:val="32"/>
        </w:rPr>
        <w:t>2021</w:t>
      </w:r>
      <w:r>
        <w:rPr>
          <w:rFonts w:ascii="仿宋" w:hAnsi="仿宋" w:eastAsia="仿宋" w:cs="仿宋"/>
          <w:color w:val="000000"/>
          <w:sz w:val="32"/>
          <w:szCs w:val="32"/>
        </w:rPr>
        <w:t>]</w:t>
      </w:r>
      <w:r>
        <w:rPr>
          <w:rFonts w:hint="eastAsia" w:ascii="仿宋" w:hAnsi="仿宋" w:eastAsia="仿宋" w:cs="仿宋"/>
          <w:color w:val="000000"/>
          <w:sz w:val="32"/>
          <w:szCs w:val="32"/>
        </w:rPr>
        <w:t>32号）中原事项，19-36为新增事项。事项共分</w:t>
      </w:r>
      <w:r>
        <w:rPr>
          <w:rFonts w:hint="eastAsia" w:ascii="仿宋_GB2312" w:hAnsi="仿宋_GB2312" w:eastAsia="仿宋_GB2312" w:cs="仿宋_GB2312"/>
          <w:sz w:val="32"/>
          <w:szCs w:val="32"/>
        </w:rPr>
        <w:t>14类，包括病原微生物防治2项、药品药物管理1项、医疗废物管理3项、医疗器械临床使用管理2项、医疗卫生人员管理2项、医疗卫生技术管理3项、医疗卫生血液管理1项、放射防护管理1项、职业卫生管理10项、游泳场所卫生2项、公共场所卫生2项、学校卫生3项、消毒管理3项、餐饮具集中管理1项。</w:t>
      </w:r>
    </w:p>
    <w:p>
      <w:pPr>
        <w:spacing w:line="660" w:lineRule="exact"/>
        <w:ind w:firstLine="643" w:firstLineChars="200"/>
        <w:rPr>
          <w:rFonts w:ascii="仿宋_GB2312" w:hAnsi="仿宋_GB2312" w:eastAsia="仿宋_GB2312" w:cs="仿宋_GB2312"/>
          <w:sz w:val="32"/>
          <w:szCs w:val="32"/>
        </w:rPr>
      </w:pPr>
      <w:r>
        <w:rPr>
          <w:rFonts w:ascii="仿宋" w:hAnsi="仿宋" w:eastAsia="仿宋" w:cs="仿宋"/>
          <w:b/>
          <w:bCs/>
          <w:color w:val="000000"/>
          <w:sz w:val="32"/>
          <w:szCs w:val="32"/>
        </w:rPr>
        <w:t>2.</w:t>
      </w:r>
      <w:r>
        <w:rPr>
          <w:rFonts w:hint="eastAsia" w:ascii="仿宋_GB2312" w:hAnsi="仿宋_GB2312" w:eastAsia="仿宋_GB2312" w:cs="仿宋_GB2312"/>
          <w:b/>
          <w:bCs/>
          <w:sz w:val="32"/>
          <w:szCs w:val="32"/>
        </w:rPr>
        <w:t>卫生监督意见书</w:t>
      </w:r>
      <w:r>
        <w:rPr>
          <w:rFonts w:hint="eastAsia" w:ascii="仿宋" w:hAnsi="仿宋" w:eastAsia="仿宋" w:cs="仿宋"/>
          <w:b/>
          <w:bCs/>
          <w:color w:val="000000"/>
          <w:sz w:val="32"/>
          <w:szCs w:val="32"/>
        </w:rPr>
        <w:t>。</w:t>
      </w:r>
      <w:r>
        <w:rPr>
          <w:rFonts w:hint="eastAsia" w:ascii="仿宋_GB2312" w:hAnsi="仿宋_GB2312" w:eastAsia="仿宋_GB2312" w:cs="仿宋_GB2312"/>
          <w:sz w:val="32"/>
          <w:szCs w:val="32"/>
        </w:rPr>
        <w:t>对于适用初次轻微违法行为不予处罚的违法行为，出具监督意见，告知其法律依据及处罚依据，并提出整改要求。</w:t>
      </w:r>
    </w:p>
    <w:p>
      <w:pPr>
        <w:spacing w:line="660" w:lineRule="exact"/>
        <w:ind w:firstLine="643" w:firstLineChars="200"/>
        <w:rPr>
          <w:rFonts w:ascii="仿宋_GB2312" w:hAnsi="仿宋_GB2312" w:eastAsia="仿宋_GB2312" w:cs="仿宋_GB2312"/>
          <w:sz w:val="32"/>
          <w:szCs w:val="32"/>
          <w:highlight w:val="none"/>
        </w:rPr>
      </w:pPr>
      <w:r>
        <w:rPr>
          <w:rFonts w:ascii="仿宋" w:hAnsi="仿宋" w:eastAsia="仿宋" w:cs="仿宋"/>
          <w:b/>
          <w:bCs/>
          <w:color w:val="000000"/>
          <w:sz w:val="32"/>
          <w:szCs w:val="32"/>
          <w:highlight w:val="none"/>
        </w:rPr>
        <w:t>3.</w:t>
      </w:r>
      <w:r>
        <w:rPr>
          <w:rFonts w:hint="eastAsia" w:ascii="仿宋_GB2312" w:hAnsi="仿宋_GB2312" w:eastAsia="仿宋_GB2312" w:cs="仿宋_GB2312"/>
          <w:b/>
          <w:bCs/>
          <w:sz w:val="32"/>
          <w:szCs w:val="32"/>
          <w:highlight w:val="none"/>
        </w:rPr>
        <w:t>初次轻微违法行为改正承诺书。</w:t>
      </w:r>
      <w:r>
        <w:rPr>
          <w:rFonts w:hint="eastAsia" w:ascii="仿宋_GB2312" w:hAnsi="仿宋_GB2312" w:eastAsia="仿宋_GB2312" w:cs="仿宋_GB2312"/>
          <w:sz w:val="32"/>
          <w:szCs w:val="32"/>
          <w:highlight w:val="none"/>
        </w:rPr>
        <w:t>对于适用初次轻微违法行为不予处罚的违法行为</w:t>
      </w:r>
      <w:r>
        <w:rPr>
          <w:rFonts w:hint="eastAsia" w:ascii="仿宋_GB2312" w:hAnsi="仿宋_GB2312" w:eastAsia="仿宋_GB2312" w:cs="仿宋_GB2312"/>
          <w:b w:val="0"/>
          <w:bCs w:val="0"/>
          <w:sz w:val="32"/>
          <w:szCs w:val="32"/>
          <w:highlight w:val="none"/>
        </w:rPr>
        <w:t>，对当事人依法不予行政处罚，并采取签订承诺书</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b w:val="0"/>
          <w:bCs w:val="0"/>
          <w:sz w:val="32"/>
          <w:szCs w:val="32"/>
          <w:highlight w:val="none"/>
        </w:rPr>
        <w:t>形式教育、引导、督促其自觉守法。</w:t>
      </w:r>
    </w:p>
    <w:p>
      <w:pPr>
        <w:widowControl/>
        <w:spacing w:line="660" w:lineRule="exact"/>
        <w:ind w:firstLine="643" w:firstLineChars="200"/>
        <w:jc w:val="left"/>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4.不予行政处罚决定书</w:t>
      </w:r>
      <w:r>
        <w:rPr>
          <w:rFonts w:hint="eastAsia" w:ascii="仿宋" w:hAnsi="仿宋" w:eastAsia="仿宋" w:cs="仿宋"/>
          <w:b/>
          <w:bCs/>
          <w:color w:val="000000"/>
          <w:sz w:val="32"/>
          <w:szCs w:val="32"/>
          <w:highlight w:val="none"/>
        </w:rPr>
        <w:t>。</w:t>
      </w:r>
      <w:r>
        <w:rPr>
          <w:rFonts w:hint="eastAsia" w:ascii="仿宋_GB2312" w:hAnsi="仿宋_GB2312" w:eastAsia="仿宋_GB2312" w:cs="仿宋_GB2312"/>
          <w:sz w:val="32"/>
          <w:szCs w:val="32"/>
          <w:highlight w:val="none"/>
        </w:rPr>
        <w:t>具体列明了违法对象、违法事实、法律依据、救济途径，作为执法决定文书。与决定书一体列明签收信息选项，方便当事人签收确认。</w:t>
      </w:r>
    </w:p>
    <w:p>
      <w:pPr>
        <w:spacing w:line="6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解读</w:t>
      </w:r>
      <w:r>
        <w:rPr>
          <w:rFonts w:hint="eastAsia" w:ascii="黑体" w:hAnsi="黑体" w:eastAsia="黑体" w:cs="黑体"/>
          <w:sz w:val="32"/>
          <w:szCs w:val="32"/>
          <w:highlight w:val="none"/>
        </w:rPr>
        <w:t>机关</w:t>
      </w:r>
    </w:p>
    <w:p>
      <w:pPr>
        <w:spacing w:line="6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解读</w:t>
      </w:r>
      <w:r>
        <w:rPr>
          <w:rFonts w:ascii="仿宋" w:hAnsi="仿宋" w:eastAsia="仿宋" w:cs="仿宋"/>
          <w:color w:val="000000"/>
          <w:sz w:val="32"/>
          <w:szCs w:val="32"/>
          <w:highlight w:val="none"/>
        </w:rPr>
        <w:t>机关：浙江省卫生健康委员会</w:t>
      </w:r>
    </w:p>
    <w:p>
      <w:pPr>
        <w:spacing w:line="6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解</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lang w:eastAsia="zh-CN"/>
        </w:rPr>
        <w:t>读</w:t>
      </w:r>
      <w:r>
        <w:rPr>
          <w:rFonts w:ascii="仿宋" w:hAnsi="仿宋" w:eastAsia="仿宋" w:cs="仿宋"/>
          <w:color w:val="000000"/>
          <w:sz w:val="32"/>
          <w:szCs w:val="32"/>
          <w:highlight w:val="none"/>
        </w:rPr>
        <w:t xml:space="preserve"> 人：</w:t>
      </w:r>
      <w:r>
        <w:rPr>
          <w:rFonts w:hint="eastAsia" w:ascii="仿宋" w:hAnsi="仿宋" w:eastAsia="仿宋" w:cs="仿宋"/>
          <w:color w:val="000000"/>
          <w:sz w:val="32"/>
          <w:szCs w:val="32"/>
          <w:highlight w:val="none"/>
        </w:rPr>
        <w:t>陈垚</w:t>
      </w:r>
    </w:p>
    <w:p>
      <w:pPr>
        <w:spacing w:line="660" w:lineRule="exact"/>
        <w:ind w:firstLine="640" w:firstLineChars="200"/>
        <w:rPr>
          <w:rFonts w:ascii="黑体" w:hAnsi="黑体" w:eastAsia="仿宋" w:cs="黑体"/>
          <w:sz w:val="36"/>
          <w:szCs w:val="36"/>
          <w:highlight w:val="none"/>
        </w:rPr>
      </w:pPr>
      <w:r>
        <w:rPr>
          <w:rFonts w:ascii="仿宋" w:hAnsi="仿宋" w:eastAsia="仿宋" w:cs="仿宋"/>
          <w:color w:val="000000"/>
          <w:sz w:val="32"/>
          <w:szCs w:val="32"/>
          <w:highlight w:val="none"/>
        </w:rPr>
        <w:t>联系方式：</w:t>
      </w:r>
      <w:r>
        <w:rPr>
          <w:rFonts w:hint="eastAsia" w:ascii="仿宋" w:hAnsi="仿宋" w:eastAsia="仿宋" w:cs="仿宋"/>
          <w:color w:val="000000"/>
          <w:sz w:val="32"/>
          <w:szCs w:val="32"/>
          <w:highlight w:val="none"/>
        </w:rPr>
        <w:t>87709027</w:t>
      </w:r>
    </w:p>
    <w:sectPr>
      <w:footerReference r:id="rId3"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675" cy="161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75" cy="161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pt;width:5.25pt;mso-position-horizontal:center;mso-position-horizontal-relative:margin;mso-wrap-style:none;z-index:251659264;mso-width-relative:page;mso-height-relative:page;" filled="f" stroked="f" coordsize="21600,21600" o:gfxdata="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4JU5HRAAAAAwEAAA8AAAAAAAAAAQAgAAAAIgAA&#10;AGRycy9kb3ducmV2LnhtbFBLAQIUABQAAAAIAIdO4kBWxcbvDwIAAAQEAAAOAAAAAAAAAAEAIAAA&#10;ACABAABkcnMvZTJvRG9jLnhtbFBLBQYAAAAABgAGAFkBAACh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jNzE1N2U5YzJmZWZiMzQ1YTg0NmY4YzQ1YTNhODIifQ=="/>
  </w:docVars>
  <w:rsids>
    <w:rsidRoot w:val="00602251"/>
    <w:rsid w:val="000225C9"/>
    <w:rsid w:val="0002794C"/>
    <w:rsid w:val="00101165"/>
    <w:rsid w:val="00275C8A"/>
    <w:rsid w:val="00290447"/>
    <w:rsid w:val="00291900"/>
    <w:rsid w:val="00292D1F"/>
    <w:rsid w:val="00292F21"/>
    <w:rsid w:val="00313EC8"/>
    <w:rsid w:val="003271C5"/>
    <w:rsid w:val="0039681B"/>
    <w:rsid w:val="003A7E10"/>
    <w:rsid w:val="003C6AFF"/>
    <w:rsid w:val="004549F3"/>
    <w:rsid w:val="004929E4"/>
    <w:rsid w:val="00493895"/>
    <w:rsid w:val="005003E1"/>
    <w:rsid w:val="00602251"/>
    <w:rsid w:val="00741943"/>
    <w:rsid w:val="007C21AD"/>
    <w:rsid w:val="007D7EAC"/>
    <w:rsid w:val="00811392"/>
    <w:rsid w:val="00857824"/>
    <w:rsid w:val="008A5F55"/>
    <w:rsid w:val="009D120D"/>
    <w:rsid w:val="00A13D74"/>
    <w:rsid w:val="00A24807"/>
    <w:rsid w:val="00A60704"/>
    <w:rsid w:val="00A82F75"/>
    <w:rsid w:val="00A90662"/>
    <w:rsid w:val="00AE47DC"/>
    <w:rsid w:val="00B74408"/>
    <w:rsid w:val="00B779DF"/>
    <w:rsid w:val="00B9431B"/>
    <w:rsid w:val="00BB6E7C"/>
    <w:rsid w:val="00C406F6"/>
    <w:rsid w:val="00D415D3"/>
    <w:rsid w:val="00D77946"/>
    <w:rsid w:val="00EB77FC"/>
    <w:rsid w:val="00F93C6A"/>
    <w:rsid w:val="019C3870"/>
    <w:rsid w:val="060A24ED"/>
    <w:rsid w:val="091D420B"/>
    <w:rsid w:val="09C8523A"/>
    <w:rsid w:val="0CB12690"/>
    <w:rsid w:val="13F3268B"/>
    <w:rsid w:val="1A1E0D0E"/>
    <w:rsid w:val="2107610F"/>
    <w:rsid w:val="21BD1B21"/>
    <w:rsid w:val="21C66C05"/>
    <w:rsid w:val="22CE3386"/>
    <w:rsid w:val="23186BD0"/>
    <w:rsid w:val="25CB0DAA"/>
    <w:rsid w:val="271E61D3"/>
    <w:rsid w:val="301A06FB"/>
    <w:rsid w:val="301A0C9C"/>
    <w:rsid w:val="32846D73"/>
    <w:rsid w:val="330304C7"/>
    <w:rsid w:val="33271059"/>
    <w:rsid w:val="33E91EC2"/>
    <w:rsid w:val="36E047F7"/>
    <w:rsid w:val="3BEA3788"/>
    <w:rsid w:val="3DE07121"/>
    <w:rsid w:val="3E472014"/>
    <w:rsid w:val="42E46282"/>
    <w:rsid w:val="48EE315D"/>
    <w:rsid w:val="4A17645C"/>
    <w:rsid w:val="4A976E05"/>
    <w:rsid w:val="4FA27B8C"/>
    <w:rsid w:val="4FDE03FE"/>
    <w:rsid w:val="515E5734"/>
    <w:rsid w:val="51B755FF"/>
    <w:rsid w:val="53934A33"/>
    <w:rsid w:val="53BC0EE6"/>
    <w:rsid w:val="55AA3148"/>
    <w:rsid w:val="5A2509B2"/>
    <w:rsid w:val="5D1D6CFC"/>
    <w:rsid w:val="5D923980"/>
    <w:rsid w:val="5E447642"/>
    <w:rsid w:val="600C7CAC"/>
    <w:rsid w:val="6320157D"/>
    <w:rsid w:val="641F223A"/>
    <w:rsid w:val="661311B8"/>
    <w:rsid w:val="67CC0529"/>
    <w:rsid w:val="699031A3"/>
    <w:rsid w:val="6AB32F8A"/>
    <w:rsid w:val="6E3C2570"/>
    <w:rsid w:val="6F2F7F6A"/>
    <w:rsid w:val="724430EE"/>
    <w:rsid w:val="72CA11D8"/>
    <w:rsid w:val="772E296C"/>
    <w:rsid w:val="784F41F7"/>
    <w:rsid w:val="79D378DB"/>
    <w:rsid w:val="7CEB0A20"/>
    <w:rsid w:val="7DFD1C6E"/>
    <w:rsid w:val="DDFD655D"/>
    <w:rsid w:val="EB5FF317"/>
    <w:rsid w:val="FA87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100" w:beforeAutospacing="1"/>
    </w:pPr>
    <w:rPr>
      <w:rFonts w:cs="黑体"/>
    </w:rPr>
  </w:style>
  <w:style w:type="paragraph" w:styleId="3">
    <w:name w:val="annotation text"/>
    <w:basedOn w:val="1"/>
    <w:link w:val="12"/>
    <w:semiHidden/>
    <w:unhideWhenUsed/>
    <w:qFormat/>
    <w:uiPriority w:val="99"/>
    <w:pPr>
      <w:jc w:val="left"/>
    </w:pPr>
  </w:style>
  <w:style w:type="paragraph" w:styleId="4">
    <w:name w:val="Balloon Text"/>
    <w:basedOn w:val="1"/>
    <w:link w:val="11"/>
    <w:semiHidden/>
    <w:unhideWhenUsed/>
    <w:qFormat/>
    <w:uiPriority w:val="99"/>
    <w:rPr>
      <w:rFonts w:ascii="宋体" w:eastAsia="宋体"/>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框文本字符"/>
    <w:basedOn w:val="9"/>
    <w:link w:val="4"/>
    <w:semiHidden/>
    <w:qFormat/>
    <w:uiPriority w:val="99"/>
    <w:rPr>
      <w:rFonts w:ascii="宋体" w:hAnsiTheme="minorHAnsi" w:cstheme="minorBidi"/>
      <w:kern w:val="2"/>
      <w:sz w:val="18"/>
      <w:szCs w:val="18"/>
    </w:rPr>
  </w:style>
  <w:style w:type="character" w:customStyle="1" w:styleId="12">
    <w:name w:val="批注文字字符"/>
    <w:basedOn w:val="9"/>
    <w:link w:val="3"/>
    <w:semiHidden/>
    <w:qFormat/>
    <w:uiPriority w:val="99"/>
    <w:rPr>
      <w:rFonts w:asciiTheme="minorHAnsi" w:hAnsiTheme="minorHAnsi" w:eastAsiaTheme="minorEastAsia" w:cstheme="minorBidi"/>
      <w:kern w:val="2"/>
      <w:sz w:val="21"/>
      <w:szCs w:val="24"/>
    </w:rPr>
  </w:style>
  <w:style w:type="character" w:customStyle="1" w:styleId="13">
    <w:name w:val="批注主题字符"/>
    <w:basedOn w:val="12"/>
    <w:link w:val="7"/>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391</Words>
  <Characters>2230</Characters>
  <Lines>18</Lines>
  <Paragraphs>5</Paragraphs>
  <TotalTime>0</TotalTime>
  <ScaleCrop>false</ScaleCrop>
  <LinksUpToDate>false</LinksUpToDate>
  <CharactersWithSpaces>2616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2023-06-25T23:36:00Z</dcterms:created>
  <dc:creator>guaguaearth</dc:creator>
  <cp:lastModifiedBy>admin</cp:lastModifiedBy>
  <cp:lastPrinted>2021-09-01T00:45:00Z</cp:lastPrinted>
  <dcterms:modified xsi:type="dcterms:W3CDTF">2023-06-27T07:36:11Z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E9C122D01C549E3AC3E28764FC99035E</vt:lpwstr>
  </property>
</Properties>
</file>